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06BF" w14:textId="283EAA49" w:rsidR="00FB2E48" w:rsidRPr="00F45790" w:rsidRDefault="00FB2E48" w:rsidP="00F45790">
      <w:pPr>
        <w:jc w:val="center"/>
        <w:rPr>
          <w:b/>
          <w:bCs/>
        </w:rPr>
      </w:pPr>
      <w:r w:rsidRPr="00F45790">
        <w:rPr>
          <w:b/>
          <w:bCs/>
        </w:rPr>
        <w:t>EXAMINING THE LEGAL CHALLENGES RELATED TO TRANSPARENCY AND CORPORATE SOCIAL RESPONSIBILITY IN DEMOCRATIC REPUBLIC OF CONGO’S MINING REGULATIONS</w:t>
      </w:r>
    </w:p>
    <w:p w14:paraId="33E97E64" w14:textId="77777777" w:rsidR="00FB2E48" w:rsidRPr="007C1E8B" w:rsidRDefault="00FB2E48" w:rsidP="007C1E8B">
      <w:pPr>
        <w:jc w:val="center"/>
        <w:rPr>
          <w:b/>
          <w:bCs/>
          <w:szCs w:val="24"/>
        </w:rPr>
      </w:pPr>
    </w:p>
    <w:p w14:paraId="1FA2943A" w14:textId="77777777" w:rsidR="00FB2E48" w:rsidRPr="007C1E8B" w:rsidRDefault="00FB2E48" w:rsidP="007C1E8B">
      <w:pPr>
        <w:jc w:val="center"/>
        <w:rPr>
          <w:b/>
          <w:bCs/>
          <w:szCs w:val="24"/>
        </w:rPr>
      </w:pPr>
    </w:p>
    <w:p w14:paraId="3B1D3D01" w14:textId="77777777" w:rsidR="00FB2E48" w:rsidRPr="007C1E8B" w:rsidRDefault="00FB2E48" w:rsidP="007C1E8B">
      <w:pPr>
        <w:jc w:val="center"/>
        <w:rPr>
          <w:b/>
          <w:bCs/>
          <w:szCs w:val="24"/>
        </w:rPr>
      </w:pPr>
    </w:p>
    <w:p w14:paraId="6BBA1139" w14:textId="77777777" w:rsidR="00FB2E48" w:rsidRPr="007C1E8B" w:rsidRDefault="00FB2E48" w:rsidP="007C1E8B">
      <w:pPr>
        <w:jc w:val="center"/>
        <w:rPr>
          <w:b/>
          <w:bCs/>
          <w:szCs w:val="24"/>
        </w:rPr>
      </w:pPr>
    </w:p>
    <w:p w14:paraId="5C33AAF2" w14:textId="77777777" w:rsidR="00FB2E48" w:rsidRPr="007C1E8B" w:rsidRDefault="00FB2E48" w:rsidP="007C1E8B">
      <w:pPr>
        <w:jc w:val="center"/>
        <w:rPr>
          <w:b/>
          <w:bCs/>
          <w:sz w:val="28"/>
          <w:szCs w:val="24"/>
        </w:rPr>
      </w:pPr>
    </w:p>
    <w:p w14:paraId="4531EDD7" w14:textId="77777777" w:rsidR="00FB2E48" w:rsidRPr="007C1E8B" w:rsidRDefault="00FB2E48" w:rsidP="007C1E8B">
      <w:pPr>
        <w:jc w:val="center"/>
        <w:rPr>
          <w:b/>
          <w:bCs/>
          <w:sz w:val="28"/>
          <w:szCs w:val="24"/>
        </w:rPr>
      </w:pPr>
    </w:p>
    <w:p w14:paraId="277E2879" w14:textId="77777777" w:rsidR="00FB2E48" w:rsidRPr="007C1E8B" w:rsidRDefault="00FB2E48" w:rsidP="007C1E8B">
      <w:pPr>
        <w:jc w:val="center"/>
        <w:rPr>
          <w:b/>
          <w:bCs/>
          <w:szCs w:val="24"/>
        </w:rPr>
      </w:pPr>
    </w:p>
    <w:p w14:paraId="2DE37BDB" w14:textId="77777777" w:rsidR="00FB2E48" w:rsidRPr="007C1E8B" w:rsidRDefault="00FB2E48" w:rsidP="007C1E8B">
      <w:pPr>
        <w:jc w:val="center"/>
        <w:rPr>
          <w:b/>
          <w:bCs/>
          <w:szCs w:val="24"/>
        </w:rPr>
      </w:pPr>
      <w:r w:rsidRPr="007C1E8B">
        <w:rPr>
          <w:b/>
          <w:bCs/>
          <w:szCs w:val="24"/>
        </w:rPr>
        <w:t>TUPONAYE RUVUGIRO GERMAIN</w:t>
      </w:r>
    </w:p>
    <w:p w14:paraId="0B13487E" w14:textId="77777777" w:rsidR="00FB2E48" w:rsidRPr="007C1E8B" w:rsidRDefault="00FB2E48" w:rsidP="007C1E8B">
      <w:pPr>
        <w:jc w:val="center"/>
        <w:rPr>
          <w:b/>
          <w:bCs/>
          <w:sz w:val="72"/>
          <w:szCs w:val="24"/>
        </w:rPr>
      </w:pPr>
    </w:p>
    <w:p w14:paraId="7DD0CBA2" w14:textId="77777777" w:rsidR="00FB2E48" w:rsidRPr="007C1E8B" w:rsidRDefault="00FB2E48" w:rsidP="007C1E8B">
      <w:pPr>
        <w:jc w:val="center"/>
        <w:rPr>
          <w:b/>
          <w:bCs/>
          <w:sz w:val="28"/>
          <w:szCs w:val="24"/>
        </w:rPr>
      </w:pPr>
    </w:p>
    <w:p w14:paraId="4E20F917" w14:textId="77777777" w:rsidR="00FB2E48" w:rsidRPr="007C1E8B" w:rsidRDefault="00FB2E48" w:rsidP="007C1E8B">
      <w:pPr>
        <w:jc w:val="center"/>
        <w:rPr>
          <w:b/>
          <w:bCs/>
          <w:sz w:val="72"/>
          <w:szCs w:val="24"/>
        </w:rPr>
      </w:pPr>
    </w:p>
    <w:p w14:paraId="6200CF47" w14:textId="07177788" w:rsidR="00FB2E48" w:rsidRPr="007C1E8B" w:rsidRDefault="00FB2E48" w:rsidP="007C1E8B">
      <w:pPr>
        <w:jc w:val="center"/>
        <w:rPr>
          <w:b/>
          <w:bCs/>
          <w:szCs w:val="24"/>
        </w:rPr>
      </w:pPr>
      <w:r w:rsidRPr="007C1E8B">
        <w:rPr>
          <w:b/>
          <w:bCs/>
          <w:szCs w:val="24"/>
        </w:rPr>
        <w:t>A THESIS SUBMITTED IN FULFILMENT OF THE REQUIREMENTS FOR THE DEGREE OF DOCTOR OF PHILOSOPHY IN LAW</w:t>
      </w:r>
    </w:p>
    <w:p w14:paraId="541CD486" w14:textId="2A515B0C" w:rsidR="00FB2E48" w:rsidRPr="007C1E8B" w:rsidRDefault="00FB2E48" w:rsidP="007C1E8B">
      <w:pPr>
        <w:jc w:val="center"/>
        <w:rPr>
          <w:b/>
          <w:bCs/>
          <w:szCs w:val="24"/>
        </w:rPr>
      </w:pPr>
      <w:r w:rsidRPr="007C1E8B">
        <w:rPr>
          <w:b/>
          <w:bCs/>
          <w:szCs w:val="24"/>
        </w:rPr>
        <w:t>DEPARTMENT OF PUBLIC LAW</w:t>
      </w:r>
    </w:p>
    <w:p w14:paraId="7111EA93" w14:textId="0E1EAF82" w:rsidR="00FB2E48" w:rsidRPr="007C1E8B" w:rsidRDefault="00FB2E48" w:rsidP="007C1E8B">
      <w:pPr>
        <w:jc w:val="center"/>
        <w:rPr>
          <w:b/>
          <w:bCs/>
          <w:szCs w:val="24"/>
        </w:rPr>
      </w:pPr>
      <w:r w:rsidRPr="007C1E8B">
        <w:rPr>
          <w:b/>
          <w:bCs/>
          <w:szCs w:val="24"/>
        </w:rPr>
        <w:t>THE OPEN UNIVERSITY OF TANZANIA</w:t>
      </w:r>
    </w:p>
    <w:p w14:paraId="5760F7B2" w14:textId="77777777" w:rsidR="00FB2E48" w:rsidRPr="007C1E8B" w:rsidRDefault="00FB2E48" w:rsidP="007C1E8B">
      <w:pPr>
        <w:jc w:val="center"/>
        <w:rPr>
          <w:b/>
          <w:bCs/>
          <w:szCs w:val="24"/>
        </w:rPr>
      </w:pPr>
      <w:r w:rsidRPr="007C1E8B">
        <w:rPr>
          <w:b/>
          <w:bCs/>
          <w:szCs w:val="24"/>
        </w:rPr>
        <w:t>2025</w:t>
      </w:r>
    </w:p>
    <w:p w14:paraId="3E0B4FE4" w14:textId="77777777" w:rsidR="00FB2E48" w:rsidRPr="007C1E8B" w:rsidRDefault="00FB2E48" w:rsidP="007C1E8B">
      <w:pPr>
        <w:pStyle w:val="Heading1"/>
        <w:jc w:val="center"/>
      </w:pPr>
      <w:bookmarkStart w:id="0" w:name="_Toc214402562"/>
      <w:r w:rsidRPr="007C1E8B">
        <w:lastRenderedPageBreak/>
        <w:t>CERTIFICATION</w:t>
      </w:r>
      <w:bookmarkEnd w:id="0"/>
      <w:r w:rsidRPr="007C1E8B">
        <w:fldChar w:fldCharType="begin"/>
      </w:r>
      <w:r w:rsidRPr="007C1E8B">
        <w:instrText xml:space="preserve"> TC "</w:instrText>
      </w:r>
      <w:bookmarkStart w:id="1" w:name="_Toc214387439"/>
      <w:r w:rsidRPr="007C1E8B">
        <w:instrText>CERTIFICATION</w:instrText>
      </w:r>
      <w:bookmarkEnd w:id="1"/>
      <w:r w:rsidRPr="007C1E8B">
        <w:instrText xml:space="preserve">" \f C \l "1" </w:instrText>
      </w:r>
      <w:r w:rsidRPr="007C1E8B">
        <w:fldChar w:fldCharType="end"/>
      </w:r>
    </w:p>
    <w:p w14:paraId="5304AAB4" w14:textId="3EA36097" w:rsidR="00FB2E48" w:rsidRDefault="00FB2E48" w:rsidP="00FB2E48">
      <w:r w:rsidRPr="0049245E">
        <w:t>The undersigned certif</w:t>
      </w:r>
      <w:r w:rsidR="009F717A">
        <w:t>y</w:t>
      </w:r>
      <w:r w:rsidRPr="0049245E">
        <w:t xml:space="preserve"> that they have read and hereby recommend and approve for acceptance by the Open University of Tanzania a thesis entitled “</w:t>
      </w:r>
      <w:r>
        <w:rPr>
          <w:b/>
        </w:rPr>
        <w:t>Ex</w:t>
      </w:r>
      <w:r w:rsidRPr="00365D9E">
        <w:rPr>
          <w:b/>
        </w:rPr>
        <w:t>a</w:t>
      </w:r>
      <w:r>
        <w:rPr>
          <w:b/>
        </w:rPr>
        <w:t>mining the</w:t>
      </w:r>
      <w:r w:rsidRPr="007B6975">
        <w:rPr>
          <w:b/>
        </w:rPr>
        <w:t xml:space="preserve"> Legal Challenges Related </w:t>
      </w:r>
      <w:r>
        <w:rPr>
          <w:b/>
        </w:rPr>
        <w:t>t</w:t>
      </w:r>
      <w:r w:rsidRPr="007B6975">
        <w:rPr>
          <w:b/>
        </w:rPr>
        <w:t xml:space="preserve">o Transparency </w:t>
      </w:r>
      <w:r>
        <w:rPr>
          <w:b/>
        </w:rPr>
        <w:t>a</w:t>
      </w:r>
      <w:r w:rsidRPr="007B6975">
        <w:rPr>
          <w:b/>
        </w:rPr>
        <w:t xml:space="preserve">nd Corporate Social Responsibility </w:t>
      </w:r>
      <w:r>
        <w:rPr>
          <w:b/>
        </w:rPr>
        <w:t>i</w:t>
      </w:r>
      <w:r w:rsidRPr="007B6975">
        <w:rPr>
          <w:b/>
        </w:rPr>
        <w:t xml:space="preserve">n </w:t>
      </w:r>
      <w:r>
        <w:rPr>
          <w:b/>
        </w:rPr>
        <w:t xml:space="preserve">Democratic Republic </w:t>
      </w:r>
      <w:r w:rsidR="009F717A">
        <w:rPr>
          <w:b/>
        </w:rPr>
        <w:t>of</w:t>
      </w:r>
      <w:r>
        <w:rPr>
          <w:b/>
        </w:rPr>
        <w:t xml:space="preserve"> C</w:t>
      </w:r>
      <w:r w:rsidRPr="007B6975">
        <w:rPr>
          <w:b/>
        </w:rPr>
        <w:t>ongo’s Mining Regulation</w:t>
      </w:r>
      <w:r>
        <w:rPr>
          <w:b/>
        </w:rPr>
        <w:t>”</w:t>
      </w:r>
      <w:r>
        <w:t xml:space="preserve"> in fulfilment of the requirements for the degree of Doctor of Philosophy (PhD) in Law of the Open University of Tanzania. </w:t>
      </w:r>
    </w:p>
    <w:p w14:paraId="7515A32A" w14:textId="77777777" w:rsidR="00FB2E48" w:rsidRDefault="00FB2E48" w:rsidP="00FB2E48">
      <w:pPr>
        <w:rPr>
          <w:b/>
        </w:rPr>
      </w:pPr>
    </w:p>
    <w:p w14:paraId="5A21720D" w14:textId="77777777" w:rsidR="00FB2E48" w:rsidRPr="0049245E" w:rsidRDefault="00FB2E48" w:rsidP="00FB2E48">
      <w:pPr>
        <w:jc w:val="center"/>
        <w:rPr>
          <w:b/>
        </w:rPr>
      </w:pPr>
    </w:p>
    <w:p w14:paraId="502136DC" w14:textId="77777777" w:rsidR="00FB2E48" w:rsidRDefault="00FB2E48" w:rsidP="00FB2E48">
      <w:pPr>
        <w:jc w:val="center"/>
      </w:pPr>
      <w:r>
        <w:t>……………………………………</w:t>
      </w:r>
    </w:p>
    <w:p w14:paraId="25428378" w14:textId="77777777" w:rsidR="00FB2E48" w:rsidRPr="007C1E8B" w:rsidRDefault="00FB2E48" w:rsidP="00FB2E48">
      <w:pPr>
        <w:jc w:val="center"/>
        <w:rPr>
          <w:b/>
          <w:bCs/>
        </w:rPr>
      </w:pPr>
      <w:r w:rsidRPr="007C1E8B">
        <w:rPr>
          <w:b/>
          <w:bCs/>
        </w:rPr>
        <w:t xml:space="preserve">Dr. Helen B. </w:t>
      </w:r>
      <w:proofErr w:type="spellStart"/>
      <w:r w:rsidRPr="007C1E8B">
        <w:rPr>
          <w:b/>
          <w:bCs/>
        </w:rPr>
        <w:t>Kiunsi</w:t>
      </w:r>
      <w:proofErr w:type="spellEnd"/>
    </w:p>
    <w:p w14:paraId="03BA5B81" w14:textId="77777777" w:rsidR="00FB2E48" w:rsidRPr="007C1E8B" w:rsidRDefault="00FB2E48" w:rsidP="00FB2E48">
      <w:pPr>
        <w:jc w:val="center"/>
        <w:rPr>
          <w:b/>
          <w:bCs/>
        </w:rPr>
      </w:pPr>
      <w:r w:rsidRPr="007C1E8B">
        <w:rPr>
          <w:b/>
          <w:bCs/>
        </w:rPr>
        <w:t>(Supervisor)</w:t>
      </w:r>
    </w:p>
    <w:p w14:paraId="1F550D3A" w14:textId="77777777" w:rsidR="00FB2E48" w:rsidRDefault="00FB2E48" w:rsidP="00FB2E48">
      <w:pPr>
        <w:jc w:val="center"/>
        <w:rPr>
          <w:sz w:val="10"/>
        </w:rPr>
      </w:pPr>
    </w:p>
    <w:p w14:paraId="126DD24B" w14:textId="77777777" w:rsidR="007C1E8B" w:rsidRPr="001E2BE8" w:rsidRDefault="007C1E8B" w:rsidP="00FB2E48">
      <w:pPr>
        <w:jc w:val="center"/>
        <w:rPr>
          <w:sz w:val="10"/>
        </w:rPr>
      </w:pPr>
    </w:p>
    <w:p w14:paraId="1CE927BD" w14:textId="77777777" w:rsidR="00FB2E48" w:rsidRDefault="00FB2E48" w:rsidP="00FB2E48">
      <w:pPr>
        <w:ind w:right="-24"/>
        <w:jc w:val="center"/>
      </w:pPr>
      <w:r>
        <w:t>………………………………......</w:t>
      </w:r>
    </w:p>
    <w:p w14:paraId="37A643F2" w14:textId="77777777" w:rsidR="00FB2E48" w:rsidRDefault="00FB2E48" w:rsidP="00FB2E48">
      <w:pPr>
        <w:ind w:right="-24"/>
        <w:jc w:val="center"/>
      </w:pPr>
      <w:r>
        <w:t>Date</w:t>
      </w:r>
    </w:p>
    <w:p w14:paraId="00895CEE" w14:textId="77777777" w:rsidR="00FB2E48" w:rsidRDefault="00FB2E48" w:rsidP="00FB2E48">
      <w:pPr>
        <w:ind w:right="-24"/>
        <w:jc w:val="center"/>
      </w:pPr>
    </w:p>
    <w:p w14:paraId="30BECAE9" w14:textId="77777777" w:rsidR="00FB2E48" w:rsidRDefault="00FB2E48" w:rsidP="00FB2E48">
      <w:pPr>
        <w:ind w:right="-24"/>
        <w:jc w:val="center"/>
      </w:pPr>
      <w:r>
        <w:t>…………………………………….</w:t>
      </w:r>
    </w:p>
    <w:p w14:paraId="227B2C2E" w14:textId="77777777" w:rsidR="00FB2E48" w:rsidRPr="007C1E8B" w:rsidRDefault="00FB2E48" w:rsidP="00FB2E48">
      <w:pPr>
        <w:spacing w:line="360" w:lineRule="auto"/>
        <w:jc w:val="center"/>
        <w:rPr>
          <w:b/>
          <w:bCs/>
        </w:rPr>
      </w:pPr>
      <w:r w:rsidRPr="007C1E8B">
        <w:rPr>
          <w:b/>
          <w:bCs/>
        </w:rPr>
        <w:t xml:space="preserve">Dr. </w:t>
      </w:r>
      <w:proofErr w:type="spellStart"/>
      <w:r w:rsidRPr="007C1E8B">
        <w:rPr>
          <w:b/>
          <w:bCs/>
        </w:rPr>
        <w:t>Saphy</w:t>
      </w:r>
      <w:proofErr w:type="spellEnd"/>
      <w:r w:rsidRPr="007C1E8B">
        <w:rPr>
          <w:b/>
          <w:bCs/>
        </w:rPr>
        <w:t xml:space="preserve"> </w:t>
      </w:r>
      <w:proofErr w:type="spellStart"/>
      <w:r w:rsidRPr="007C1E8B">
        <w:rPr>
          <w:b/>
          <w:bCs/>
        </w:rPr>
        <w:t>Bullu</w:t>
      </w:r>
      <w:proofErr w:type="spellEnd"/>
    </w:p>
    <w:p w14:paraId="6A5AB664" w14:textId="77777777" w:rsidR="00FB2E48" w:rsidRPr="007C1E8B" w:rsidRDefault="00FB2E48" w:rsidP="00FB2E48">
      <w:pPr>
        <w:spacing w:line="360" w:lineRule="auto"/>
        <w:jc w:val="center"/>
        <w:rPr>
          <w:b/>
          <w:bCs/>
        </w:rPr>
      </w:pPr>
      <w:r w:rsidRPr="007C1E8B">
        <w:rPr>
          <w:b/>
          <w:bCs/>
        </w:rPr>
        <w:t>(Supervisor)</w:t>
      </w:r>
    </w:p>
    <w:p w14:paraId="3513FC13" w14:textId="77777777" w:rsidR="00FB2E48" w:rsidRDefault="00FB2E48" w:rsidP="00FB2E48">
      <w:pPr>
        <w:spacing w:line="360" w:lineRule="auto"/>
        <w:jc w:val="center"/>
      </w:pPr>
    </w:p>
    <w:p w14:paraId="0ADD093B" w14:textId="77777777" w:rsidR="007C1E8B" w:rsidRDefault="007C1E8B" w:rsidP="00FB2E48">
      <w:pPr>
        <w:spacing w:line="360" w:lineRule="auto"/>
        <w:jc w:val="center"/>
      </w:pPr>
    </w:p>
    <w:p w14:paraId="5ABA29AF" w14:textId="77777777" w:rsidR="00FB2E48" w:rsidRDefault="00FB2E48" w:rsidP="00FB2E48">
      <w:pPr>
        <w:jc w:val="center"/>
      </w:pPr>
      <w:r>
        <w:t>………………….………………</w:t>
      </w:r>
    </w:p>
    <w:p w14:paraId="32DE1509" w14:textId="77777777" w:rsidR="00FB2E48" w:rsidRDefault="00FB2E48" w:rsidP="00FB2E48">
      <w:pPr>
        <w:jc w:val="center"/>
      </w:pPr>
      <w:r>
        <w:t>Date</w:t>
      </w:r>
    </w:p>
    <w:p w14:paraId="0CD9DAC8" w14:textId="77777777" w:rsidR="00FB2E48" w:rsidRDefault="00FB2E48" w:rsidP="00FB2E48">
      <w:pPr>
        <w:rPr>
          <w:b/>
        </w:rPr>
      </w:pPr>
    </w:p>
    <w:p w14:paraId="1CAADC56" w14:textId="77777777" w:rsidR="00FB2E48" w:rsidRDefault="00FB2E48" w:rsidP="00FB2E48">
      <w:pPr>
        <w:spacing w:after="160" w:line="259" w:lineRule="auto"/>
        <w:rPr>
          <w:b/>
        </w:rPr>
      </w:pPr>
      <w:r>
        <w:rPr>
          <w:b/>
        </w:rPr>
        <w:br w:type="page"/>
      </w:r>
    </w:p>
    <w:p w14:paraId="61D39320" w14:textId="77777777" w:rsidR="00FB2E48" w:rsidRPr="007C1E8B" w:rsidRDefault="00FB2E48" w:rsidP="007C1E8B">
      <w:pPr>
        <w:pStyle w:val="Heading1"/>
        <w:jc w:val="center"/>
      </w:pPr>
      <w:bookmarkStart w:id="2" w:name="_Toc214402563"/>
      <w:r>
        <w:lastRenderedPageBreak/>
        <w:t>COPYRIGHT</w:t>
      </w:r>
      <w:bookmarkEnd w:id="2"/>
      <w:r w:rsidRPr="007C1E8B">
        <w:fldChar w:fldCharType="begin"/>
      </w:r>
      <w:r>
        <w:instrText xml:space="preserve"> TC "</w:instrText>
      </w:r>
      <w:bookmarkStart w:id="3" w:name="_Toc214387440"/>
      <w:r w:rsidRPr="008D5B4D">
        <w:instrText>COPYRIGHT</w:instrText>
      </w:r>
      <w:bookmarkEnd w:id="3"/>
      <w:r>
        <w:instrText xml:space="preserve">" \f C \l "1" </w:instrText>
      </w:r>
      <w:r w:rsidRPr="007C1E8B">
        <w:fldChar w:fldCharType="end"/>
      </w:r>
    </w:p>
    <w:p w14:paraId="0CC02232" w14:textId="77777777" w:rsidR="00FB2E48" w:rsidRDefault="00FB2E48" w:rsidP="00FB2E48">
      <w:r>
        <w:t>No any part of this dissertation shall by any means be reproduced, stored in any retrieval system, or transmitted in any form being electronic, mechanical, photocopying, recording or otherwise without prior permission of the author or The Open University of Tanzania on that behalf.</w:t>
      </w:r>
    </w:p>
    <w:p w14:paraId="41EC9D66" w14:textId="77777777" w:rsidR="00FB2E48" w:rsidRDefault="00FB2E48" w:rsidP="00FB2E48"/>
    <w:p w14:paraId="2D5F259A" w14:textId="77777777" w:rsidR="00FB2E48" w:rsidRDefault="00FB2E48" w:rsidP="00FB2E48"/>
    <w:p w14:paraId="36324CBA" w14:textId="77777777" w:rsidR="00FB2E48" w:rsidRDefault="00FB2E48" w:rsidP="00FB2E48"/>
    <w:p w14:paraId="42B655DC" w14:textId="77777777" w:rsidR="00FB2E48" w:rsidRDefault="00FB2E48" w:rsidP="00FB2E48"/>
    <w:p w14:paraId="6808AE0A" w14:textId="77777777" w:rsidR="00FB2E48" w:rsidRDefault="00FB2E48" w:rsidP="00FB2E48"/>
    <w:p w14:paraId="30099CA9" w14:textId="77777777" w:rsidR="00FB2E48" w:rsidRDefault="00FB2E48" w:rsidP="00FB2E48"/>
    <w:p w14:paraId="7BCBCFDD" w14:textId="77777777" w:rsidR="00FB2E48" w:rsidRDefault="00FB2E48" w:rsidP="00FB2E48"/>
    <w:p w14:paraId="54F254A2" w14:textId="77777777" w:rsidR="00FB2E48" w:rsidRDefault="00FB2E48" w:rsidP="00FB2E48"/>
    <w:p w14:paraId="6FA5B4B9" w14:textId="77777777" w:rsidR="00FB2E48" w:rsidRDefault="00FB2E48" w:rsidP="00FB2E48"/>
    <w:p w14:paraId="4313104C" w14:textId="77777777" w:rsidR="00FB2E48" w:rsidRDefault="00FB2E48" w:rsidP="00FB2E48"/>
    <w:p w14:paraId="4D650D73" w14:textId="77777777" w:rsidR="00FB2E48" w:rsidRDefault="00FB2E48" w:rsidP="00FB2E48"/>
    <w:p w14:paraId="38C1C673" w14:textId="77777777" w:rsidR="00FB2E48" w:rsidRDefault="00FB2E48" w:rsidP="00FB2E48"/>
    <w:p w14:paraId="7CE7032A" w14:textId="77777777" w:rsidR="00FB2E48" w:rsidRDefault="00FB2E48" w:rsidP="00FB2E48"/>
    <w:p w14:paraId="457156D9" w14:textId="77777777" w:rsidR="00FB2E48" w:rsidRDefault="00FB2E48" w:rsidP="00FB2E48"/>
    <w:p w14:paraId="281D8E96" w14:textId="77777777" w:rsidR="00FB2E48" w:rsidRDefault="00FB2E48" w:rsidP="00FB2E48"/>
    <w:p w14:paraId="10F3DC79" w14:textId="77777777" w:rsidR="00FB2E48" w:rsidRDefault="00FB2E48" w:rsidP="00FB2E48"/>
    <w:p w14:paraId="765DC879" w14:textId="77777777" w:rsidR="00FB2E48" w:rsidRDefault="00FB2E48" w:rsidP="00FB2E48"/>
    <w:p w14:paraId="06E0C4D8" w14:textId="77777777" w:rsidR="00FB2E48" w:rsidRDefault="00FB2E48" w:rsidP="00FB2E48"/>
    <w:p w14:paraId="77EC41BF" w14:textId="77777777" w:rsidR="00FB2E48" w:rsidRDefault="00FB2E48" w:rsidP="00FB2E48">
      <w:pPr>
        <w:spacing w:after="160" w:line="259" w:lineRule="auto"/>
        <w:rPr>
          <w:b/>
        </w:rPr>
      </w:pPr>
      <w:r>
        <w:rPr>
          <w:b/>
        </w:rPr>
        <w:br w:type="page"/>
      </w:r>
    </w:p>
    <w:p w14:paraId="3DA32DD4" w14:textId="77777777" w:rsidR="00FB2E48" w:rsidRPr="007C1E8B" w:rsidRDefault="00FB2E48" w:rsidP="007C1E8B">
      <w:pPr>
        <w:pStyle w:val="Heading1"/>
        <w:jc w:val="center"/>
      </w:pPr>
      <w:bookmarkStart w:id="4" w:name="_Toc214402564"/>
      <w:r w:rsidRPr="00E63C1A">
        <w:lastRenderedPageBreak/>
        <w:t>DECLARATION</w:t>
      </w:r>
      <w:bookmarkEnd w:id="4"/>
      <w:r w:rsidRPr="007C1E8B">
        <w:fldChar w:fldCharType="begin"/>
      </w:r>
      <w:r>
        <w:instrText xml:space="preserve"> TC "</w:instrText>
      </w:r>
      <w:bookmarkStart w:id="5" w:name="_Toc214387441"/>
      <w:r w:rsidRPr="0062428E">
        <w:instrText>DECLARATION</w:instrText>
      </w:r>
      <w:bookmarkEnd w:id="5"/>
      <w:r>
        <w:instrText xml:space="preserve">" \f C \l "1" </w:instrText>
      </w:r>
      <w:r w:rsidRPr="007C1E8B">
        <w:fldChar w:fldCharType="end"/>
      </w:r>
    </w:p>
    <w:p w14:paraId="3821F828" w14:textId="7A4D7C1E" w:rsidR="00FB2E48" w:rsidRDefault="00FB2E48" w:rsidP="00FB2E48">
      <w:r>
        <w:t xml:space="preserve">I, </w:t>
      </w:r>
      <w:proofErr w:type="spellStart"/>
      <w:r w:rsidRPr="00EF13D1">
        <w:rPr>
          <w:b/>
        </w:rPr>
        <w:t>Tuponaye</w:t>
      </w:r>
      <w:proofErr w:type="spellEnd"/>
      <w:r w:rsidRPr="00EF13D1">
        <w:rPr>
          <w:b/>
        </w:rPr>
        <w:t xml:space="preserve"> </w:t>
      </w:r>
      <w:proofErr w:type="spellStart"/>
      <w:r w:rsidRPr="00EF13D1">
        <w:rPr>
          <w:b/>
        </w:rPr>
        <w:t>Ruvugiro</w:t>
      </w:r>
      <w:proofErr w:type="spellEnd"/>
      <w:r w:rsidRPr="00EF13D1">
        <w:rPr>
          <w:b/>
        </w:rPr>
        <w:t xml:space="preserve"> Germain</w:t>
      </w:r>
      <w:r>
        <w:t xml:space="preserve">, </w:t>
      </w:r>
      <w:r w:rsidR="005A4380" w:rsidRPr="00534CF5">
        <w:rPr>
          <w:rFonts w:eastAsia="Calibri"/>
          <w:noProof/>
          <w:szCs w:val="24"/>
        </w:rPr>
        <w:t xml:space="preserve">declare that, the work presented in this </w:t>
      </w:r>
      <w:r w:rsidR="005A4380">
        <w:rPr>
          <w:rFonts w:eastAsia="Calibri"/>
          <w:noProof/>
          <w:szCs w:val="24"/>
        </w:rPr>
        <w:t>thesis</w:t>
      </w:r>
      <w:r w:rsidR="005A4380" w:rsidRPr="00534CF5">
        <w:rPr>
          <w:rFonts w:eastAsia="Calibri"/>
          <w:noProof/>
          <w:szCs w:val="24"/>
        </w:rPr>
        <w:t xml:space="preserve"> is original. It has neither been submitted nor concurrently being submitted in any other institution. Where other people’s works have been used, references have been provided. It is in this regard that I declare this work as originally mine. It is hereby presented in  fulfillment of the requirement for the degree</w:t>
      </w:r>
      <w:r w:rsidR="005A4380" w:rsidRPr="00534CF5">
        <w:rPr>
          <w:rFonts w:eastAsia="Calibri"/>
          <w:bCs/>
          <w:noProof/>
          <w:szCs w:val="24"/>
        </w:rPr>
        <w:t xml:space="preserve"> of Doctor of Philosophy of The Open University of Tanzania.</w:t>
      </w:r>
    </w:p>
    <w:p w14:paraId="0A39DDB7" w14:textId="77777777" w:rsidR="00FB2E48" w:rsidRDefault="00FB2E48" w:rsidP="00FB2E48">
      <w:pPr>
        <w:rPr>
          <w:rFonts w:asciiTheme="minorHAnsi" w:hAnsiTheme="minorHAnsi" w:cstheme="minorBidi"/>
        </w:rPr>
      </w:pPr>
    </w:p>
    <w:p w14:paraId="68FB7E62" w14:textId="77777777" w:rsidR="00FB2E48" w:rsidRDefault="00FB2E48" w:rsidP="00FB2E48"/>
    <w:p w14:paraId="132C6BB1" w14:textId="77777777" w:rsidR="00FB2E48" w:rsidRDefault="00FB2E48" w:rsidP="00FB2E48">
      <w:pPr>
        <w:jc w:val="center"/>
      </w:pPr>
      <w:r>
        <w:t>……………………..…………..</w:t>
      </w:r>
    </w:p>
    <w:p w14:paraId="2A2C22F8" w14:textId="77777777" w:rsidR="00FB2E48" w:rsidRDefault="00FB2E48" w:rsidP="00FB2E48">
      <w:pPr>
        <w:jc w:val="center"/>
      </w:pPr>
      <w:r>
        <w:t>Signature</w:t>
      </w:r>
    </w:p>
    <w:p w14:paraId="7A464A60" w14:textId="77777777" w:rsidR="00FB2E48" w:rsidRDefault="00FB2E48" w:rsidP="00FB2E48">
      <w:pPr>
        <w:jc w:val="center"/>
      </w:pPr>
    </w:p>
    <w:p w14:paraId="75A02D3F" w14:textId="77777777" w:rsidR="00FB2E48" w:rsidRDefault="00FB2E48" w:rsidP="00FB2E48">
      <w:pPr>
        <w:jc w:val="center"/>
      </w:pPr>
      <w:r>
        <w:t>……………………………………</w:t>
      </w:r>
    </w:p>
    <w:p w14:paraId="1CF4CB24" w14:textId="77777777" w:rsidR="00FB2E48" w:rsidRDefault="00FB2E48" w:rsidP="00FB2E48">
      <w:pPr>
        <w:jc w:val="center"/>
      </w:pPr>
      <w:r>
        <w:t>Date</w:t>
      </w:r>
    </w:p>
    <w:p w14:paraId="7621E44A" w14:textId="77777777" w:rsidR="00FB2E48" w:rsidRDefault="00FB2E48" w:rsidP="00FB2E48">
      <w:pPr>
        <w:ind w:left="2880" w:firstLine="720"/>
      </w:pPr>
    </w:p>
    <w:p w14:paraId="0D3FDE47" w14:textId="77777777" w:rsidR="00FB2E48" w:rsidRDefault="00FB2E48" w:rsidP="00FB2E48">
      <w:pPr>
        <w:ind w:left="2880" w:firstLine="720"/>
      </w:pPr>
    </w:p>
    <w:p w14:paraId="663EF2C7" w14:textId="77777777" w:rsidR="00FB2E48" w:rsidRDefault="00FB2E48" w:rsidP="00FB2E48">
      <w:pPr>
        <w:ind w:left="2880" w:firstLine="720"/>
      </w:pPr>
    </w:p>
    <w:p w14:paraId="17F4A3D9" w14:textId="77777777" w:rsidR="00FB2E48" w:rsidRDefault="00FB2E48" w:rsidP="00FB2E48">
      <w:pPr>
        <w:ind w:left="2880" w:firstLine="720"/>
      </w:pPr>
    </w:p>
    <w:p w14:paraId="1F3E705C" w14:textId="77777777" w:rsidR="00FB2E48" w:rsidRDefault="00FB2E48" w:rsidP="00FB2E48">
      <w:pPr>
        <w:ind w:left="2880" w:firstLine="720"/>
      </w:pPr>
    </w:p>
    <w:p w14:paraId="39693990" w14:textId="77777777" w:rsidR="00FB2E48" w:rsidRDefault="00FB2E48" w:rsidP="00FB2E48">
      <w:pPr>
        <w:ind w:left="2880" w:firstLine="720"/>
      </w:pPr>
    </w:p>
    <w:p w14:paraId="14D20F60" w14:textId="77777777" w:rsidR="00FB2E48" w:rsidRDefault="00FB2E48" w:rsidP="00FB2E48">
      <w:pPr>
        <w:ind w:left="2880" w:firstLine="720"/>
      </w:pPr>
    </w:p>
    <w:p w14:paraId="59A482FB" w14:textId="77777777" w:rsidR="00FB2E48" w:rsidRDefault="00FB2E48" w:rsidP="00FB2E48"/>
    <w:p w14:paraId="1741BE5D" w14:textId="77777777" w:rsidR="00FB2E48" w:rsidRDefault="00FB2E48" w:rsidP="00FB2E48"/>
    <w:p w14:paraId="5030ADD5" w14:textId="77777777" w:rsidR="00FB2E48" w:rsidRDefault="00FB2E48" w:rsidP="00FB2E48"/>
    <w:p w14:paraId="526184A5" w14:textId="77777777" w:rsidR="00FB2E48" w:rsidRPr="007C1E8B" w:rsidRDefault="00FB2E48" w:rsidP="007C1E8B">
      <w:pPr>
        <w:pStyle w:val="Heading1"/>
        <w:jc w:val="center"/>
      </w:pPr>
      <w:bookmarkStart w:id="6" w:name="_Toc214402565"/>
      <w:r w:rsidRPr="00E63C1A">
        <w:lastRenderedPageBreak/>
        <w:t>DEDICATION</w:t>
      </w:r>
      <w:bookmarkEnd w:id="6"/>
      <w:r w:rsidRPr="007C1E8B">
        <w:fldChar w:fldCharType="begin"/>
      </w:r>
      <w:r>
        <w:instrText xml:space="preserve"> TC "</w:instrText>
      </w:r>
      <w:bookmarkStart w:id="7" w:name="_Toc214387442"/>
      <w:r w:rsidRPr="004F3E79">
        <w:instrText>DEDICATION</w:instrText>
      </w:r>
      <w:bookmarkEnd w:id="7"/>
      <w:r>
        <w:instrText xml:space="preserve">" \f C \l "1" </w:instrText>
      </w:r>
      <w:r w:rsidRPr="007C1E8B">
        <w:fldChar w:fldCharType="end"/>
      </w:r>
      <w:r w:rsidRPr="00E63C1A">
        <w:t xml:space="preserve"> </w:t>
      </w:r>
    </w:p>
    <w:p w14:paraId="022AA11C" w14:textId="77777777" w:rsidR="00FB2E48" w:rsidRDefault="00FB2E48" w:rsidP="00FB2E48">
      <w:r>
        <w:t xml:space="preserve">To my wife </w:t>
      </w:r>
      <w:proofErr w:type="spellStart"/>
      <w:r>
        <w:t>Nyiramana</w:t>
      </w:r>
      <w:proofErr w:type="spellEnd"/>
      <w:r>
        <w:t xml:space="preserve"> Mugabo Jeanne d’Arc and my beloved daughter Isimbi Ruvugiro Stern </w:t>
      </w:r>
    </w:p>
    <w:p w14:paraId="3873699E" w14:textId="77777777" w:rsidR="00FB2E48" w:rsidRDefault="00FB2E48" w:rsidP="00FB2E48"/>
    <w:p w14:paraId="3EA79FF4" w14:textId="77777777" w:rsidR="00FB2E48" w:rsidRDefault="00FB2E48" w:rsidP="00FB2E48"/>
    <w:p w14:paraId="3FB01E0B" w14:textId="77777777" w:rsidR="00FB2E48" w:rsidRDefault="00FB2E48" w:rsidP="00FB2E48"/>
    <w:p w14:paraId="627D73FF" w14:textId="77777777" w:rsidR="00FB2E48" w:rsidRDefault="00FB2E48" w:rsidP="00FB2E48"/>
    <w:p w14:paraId="01D7DBFA" w14:textId="77777777" w:rsidR="00FB2E48" w:rsidRDefault="00FB2E48" w:rsidP="00FB2E48"/>
    <w:p w14:paraId="511EAD3B" w14:textId="77777777" w:rsidR="00FB2E48" w:rsidRDefault="00FB2E48" w:rsidP="00FB2E48"/>
    <w:p w14:paraId="20E89F1B" w14:textId="77777777" w:rsidR="00FB2E48" w:rsidRDefault="00FB2E48" w:rsidP="00FB2E48"/>
    <w:p w14:paraId="172CA428" w14:textId="77777777" w:rsidR="00FB2E48" w:rsidRDefault="00FB2E48" w:rsidP="00FB2E48"/>
    <w:p w14:paraId="26A241BD" w14:textId="77777777" w:rsidR="00FB2E48" w:rsidRDefault="00FB2E48" w:rsidP="00FB2E48"/>
    <w:p w14:paraId="39C0B3C5" w14:textId="77777777" w:rsidR="00FB2E48" w:rsidRDefault="00FB2E48" w:rsidP="00FB2E48"/>
    <w:p w14:paraId="30BD6AAD" w14:textId="77777777" w:rsidR="00FB2E48" w:rsidRDefault="00FB2E48" w:rsidP="00FB2E48"/>
    <w:p w14:paraId="6DB24E14" w14:textId="77777777" w:rsidR="00FB2E48" w:rsidRDefault="00FB2E48" w:rsidP="00FB2E48"/>
    <w:p w14:paraId="6C6A504C" w14:textId="77777777" w:rsidR="00FB2E48" w:rsidRDefault="00FB2E48" w:rsidP="00FB2E48"/>
    <w:p w14:paraId="45975757" w14:textId="77777777" w:rsidR="00FB2E48" w:rsidRDefault="00FB2E48" w:rsidP="00FB2E48"/>
    <w:p w14:paraId="59FE7574" w14:textId="77777777" w:rsidR="00FB2E48" w:rsidRDefault="00FB2E48" w:rsidP="00FB2E48"/>
    <w:p w14:paraId="11ECBC9C" w14:textId="77777777" w:rsidR="00FB2E48" w:rsidRDefault="00FB2E48" w:rsidP="00FB2E48"/>
    <w:p w14:paraId="420C5B81" w14:textId="77777777" w:rsidR="00FB2E48" w:rsidRDefault="00FB2E48" w:rsidP="00FB2E48"/>
    <w:p w14:paraId="6F1F2B7E" w14:textId="77777777" w:rsidR="00FB2E48" w:rsidRDefault="00FB2E48" w:rsidP="00FB2E48"/>
    <w:p w14:paraId="19D4737E" w14:textId="77777777" w:rsidR="00FB2E48" w:rsidRDefault="00FB2E48" w:rsidP="00FB2E48"/>
    <w:p w14:paraId="065F5FD9" w14:textId="77777777" w:rsidR="00FB2E48" w:rsidRDefault="00FB2E48" w:rsidP="00FB2E48"/>
    <w:p w14:paraId="13ECCEB8" w14:textId="77777777" w:rsidR="00FB2E48" w:rsidRDefault="00FB2E48" w:rsidP="00FB2E48"/>
    <w:p w14:paraId="7EC315DF" w14:textId="77777777" w:rsidR="00FB2E48" w:rsidRDefault="00FB2E48" w:rsidP="00AB08B8">
      <w:pPr>
        <w:pStyle w:val="Heading1"/>
        <w:jc w:val="center"/>
      </w:pPr>
      <w:bookmarkStart w:id="8" w:name="_Toc24282853"/>
      <w:bookmarkStart w:id="9" w:name="_Toc21018151"/>
      <w:bookmarkStart w:id="10" w:name="_Toc214402566"/>
      <w:r>
        <w:lastRenderedPageBreak/>
        <w:t>ACKNOWLEDGEMENTS</w:t>
      </w:r>
      <w:bookmarkEnd w:id="8"/>
      <w:bookmarkEnd w:id="9"/>
      <w:bookmarkEnd w:id="10"/>
      <w:r>
        <w:fldChar w:fldCharType="begin"/>
      </w:r>
      <w:r>
        <w:instrText xml:space="preserve"> TC "</w:instrText>
      </w:r>
      <w:bookmarkStart w:id="11" w:name="_Toc214387443"/>
      <w:r w:rsidRPr="00260553">
        <w:instrText>ACKNOWLEDGEMENTS</w:instrText>
      </w:r>
      <w:bookmarkEnd w:id="11"/>
      <w:r>
        <w:instrText xml:space="preserve">" \f C \l "1" </w:instrText>
      </w:r>
      <w:r>
        <w:fldChar w:fldCharType="end"/>
      </w:r>
    </w:p>
    <w:p w14:paraId="1D2B1296" w14:textId="77777777" w:rsidR="00FB2E48" w:rsidRDefault="00FB2E48" w:rsidP="00AB08B8">
      <w:r>
        <w:t xml:space="preserve">The completion of this thesis is a climax of a long process that has been marked by challenges and opportunities. Throughout this work, many individuals and institutions have been helpful. I would like to extend my sincere gratitude and heartfelt appreciation firstly, to our Almighty God, to whom I owe my lives, wisdom, and good faith in my entire </w:t>
      </w:r>
      <w:proofErr w:type="spellStart"/>
      <w:r>
        <w:t>endeavours</w:t>
      </w:r>
      <w:proofErr w:type="spellEnd"/>
      <w:r>
        <w:t>.</w:t>
      </w:r>
    </w:p>
    <w:p w14:paraId="45E8E68E" w14:textId="77777777" w:rsidR="006E6694" w:rsidRPr="006E6694" w:rsidRDefault="006E6694" w:rsidP="00AB08B8">
      <w:pPr>
        <w:rPr>
          <w:sz w:val="18"/>
          <w:szCs w:val="18"/>
        </w:rPr>
      </w:pPr>
    </w:p>
    <w:p w14:paraId="1874C0AA" w14:textId="6059CE53" w:rsidR="00FB2E48" w:rsidRDefault="00FB2E48" w:rsidP="00AB08B8">
      <w:r>
        <w:t xml:space="preserve">I owe a special thanks to my supervisors, Dr Helen B. KIUNSI and Dr. </w:t>
      </w:r>
      <w:proofErr w:type="spellStart"/>
      <w:r>
        <w:t>Saphy</w:t>
      </w:r>
      <w:proofErr w:type="spellEnd"/>
      <w:r>
        <w:t xml:space="preserve"> </w:t>
      </w:r>
      <w:proofErr w:type="spellStart"/>
      <w:r w:rsidR="000679A8">
        <w:t>Bullu</w:t>
      </w:r>
      <w:proofErr w:type="spellEnd"/>
      <w:r w:rsidR="000679A8">
        <w:t xml:space="preserve"> </w:t>
      </w:r>
      <w:r>
        <w:t>who offered very useful input and intellectual guidance on the substance, methodology, and framework of this thesis. It is upon their criticisms, constructive ideas and endless directions that I was able to finish this work; his invaluable assistance is recognized here.</w:t>
      </w:r>
    </w:p>
    <w:p w14:paraId="77E2B0F4" w14:textId="77777777" w:rsidR="006E6694" w:rsidRPr="006E6694" w:rsidRDefault="006E6694" w:rsidP="00AB08B8">
      <w:pPr>
        <w:rPr>
          <w:sz w:val="18"/>
          <w:szCs w:val="18"/>
        </w:rPr>
      </w:pPr>
    </w:p>
    <w:p w14:paraId="520FE7C3" w14:textId="5DCFE917" w:rsidR="00FB2E48" w:rsidRDefault="00FB2E48" w:rsidP="00AB08B8">
      <w:r>
        <w:t xml:space="preserve">I would like to thank my parents </w:t>
      </w:r>
      <w:proofErr w:type="spellStart"/>
      <w:r w:rsidR="000679A8">
        <w:t>Yagoye</w:t>
      </w:r>
      <w:proofErr w:type="spellEnd"/>
      <w:r w:rsidR="000679A8">
        <w:t xml:space="preserve"> Ruvugiro </w:t>
      </w:r>
      <w:r>
        <w:t xml:space="preserve">and </w:t>
      </w:r>
      <w:proofErr w:type="spellStart"/>
      <w:r w:rsidR="000679A8">
        <w:t>Namwana</w:t>
      </w:r>
      <w:proofErr w:type="spellEnd"/>
      <w:r>
        <w:t xml:space="preserve"> Lea, to the families of </w:t>
      </w:r>
      <w:r w:rsidR="000679A8" w:rsidRPr="00BC207F">
        <w:t>Sheria</w:t>
      </w:r>
      <w:r w:rsidRPr="00BC207F">
        <w:t xml:space="preserve"> and </w:t>
      </w:r>
      <w:proofErr w:type="spellStart"/>
      <w:r w:rsidR="000679A8" w:rsidRPr="00BC207F">
        <w:t>Tuungane</w:t>
      </w:r>
      <w:proofErr w:type="spellEnd"/>
      <w:r w:rsidRPr="00BC207F">
        <w:t xml:space="preserve"> Ruvugiro, </w:t>
      </w:r>
      <w:r>
        <w:t>my sisters, and brothers for their prayers, moral and financial support that enabled me to reach this academic achievement.</w:t>
      </w:r>
    </w:p>
    <w:p w14:paraId="25F05F68" w14:textId="77777777" w:rsidR="006E6694" w:rsidRPr="006E6694" w:rsidRDefault="006E6694" w:rsidP="00AB08B8">
      <w:pPr>
        <w:rPr>
          <w:sz w:val="18"/>
          <w:szCs w:val="18"/>
        </w:rPr>
      </w:pPr>
    </w:p>
    <w:p w14:paraId="473B11E9" w14:textId="77777777" w:rsidR="00FB2E48" w:rsidRDefault="00FB2E48" w:rsidP="00AB08B8">
      <w:r>
        <w:t xml:space="preserve">My deep gratitude in a very special way goes to my wife </w:t>
      </w:r>
      <w:proofErr w:type="spellStart"/>
      <w:r>
        <w:t>Nyiramana</w:t>
      </w:r>
      <w:proofErr w:type="spellEnd"/>
      <w:r>
        <w:t xml:space="preserve"> Mugabo Jeanne d’Arc, and my child Isimbi Ruvugiro Stern, for their love, prayers, support, and encouragement and for always believing in me. Their support always gave me strength to fulfill my heart desire of having highest academic qualification.</w:t>
      </w:r>
    </w:p>
    <w:p w14:paraId="493EA412" w14:textId="77777777" w:rsidR="006E6694" w:rsidRPr="006E6694" w:rsidRDefault="006E6694" w:rsidP="00AB08B8">
      <w:pPr>
        <w:rPr>
          <w:sz w:val="18"/>
          <w:szCs w:val="18"/>
        </w:rPr>
      </w:pPr>
    </w:p>
    <w:p w14:paraId="402AEAF7" w14:textId="5CD7F6D0" w:rsidR="00FB2E48" w:rsidRDefault="00FB2E48" w:rsidP="00AB08B8">
      <w:r>
        <w:t xml:space="preserve">I take this opportunity to sincerely thank my friends who spared no energy to help me in this cycle, including Mr. Raphael Birindwa, Charles Tshikoza, Baraka </w:t>
      </w:r>
      <w:proofErr w:type="spellStart"/>
      <w:r>
        <w:t>Saiteu</w:t>
      </w:r>
      <w:proofErr w:type="spellEnd"/>
      <w:r>
        <w:t xml:space="preserve">, </w:t>
      </w:r>
      <w:r>
        <w:lastRenderedPageBreak/>
        <w:t xml:space="preserve">Benjamin Mugisho, Romeo Muhigirwa, </w:t>
      </w:r>
      <w:proofErr w:type="spellStart"/>
      <w:r>
        <w:t>Pompidu</w:t>
      </w:r>
      <w:proofErr w:type="spellEnd"/>
      <w:r>
        <w:t xml:space="preserve"> Luziba, </w:t>
      </w:r>
      <w:proofErr w:type="spellStart"/>
      <w:r>
        <w:t>D</w:t>
      </w:r>
      <w:r w:rsidR="000679A8">
        <w:t>usabe</w:t>
      </w:r>
      <w:proofErr w:type="spellEnd"/>
      <w:r>
        <w:t xml:space="preserve"> </w:t>
      </w:r>
      <w:proofErr w:type="spellStart"/>
      <w:r>
        <w:t>Mugabo</w:t>
      </w:r>
      <w:proofErr w:type="spellEnd"/>
      <w:r>
        <w:t xml:space="preserve"> and Mukesha Mugabo.</w:t>
      </w:r>
    </w:p>
    <w:p w14:paraId="56272F8C" w14:textId="77777777" w:rsidR="006E6694" w:rsidRDefault="006E6694" w:rsidP="00AB08B8">
      <w:pPr>
        <w:rPr>
          <w:rFonts w:cstheme="minorBidi"/>
        </w:rPr>
      </w:pPr>
    </w:p>
    <w:p w14:paraId="4984DEF8" w14:textId="77777777" w:rsidR="00FB2E48" w:rsidRDefault="00FB2E48" w:rsidP="00AB08B8">
      <w:r>
        <w:t xml:space="preserve">I have much pleasure and wish to extend my sincere thanks to the Open University of Tanzania, for the concern they have had over the years during my stay at the University. </w:t>
      </w:r>
    </w:p>
    <w:p w14:paraId="2362C188" w14:textId="77777777" w:rsidR="006E6694" w:rsidRDefault="006E6694" w:rsidP="00AB08B8"/>
    <w:p w14:paraId="096AB6C0" w14:textId="77777777" w:rsidR="00FB2E48" w:rsidRDefault="00FB2E48" w:rsidP="00AB08B8">
      <w:r>
        <w:t xml:space="preserve">I would like to acknowledge and thank all institutions which that provided me with valuable information for completing this study. </w:t>
      </w:r>
    </w:p>
    <w:p w14:paraId="1BBB7912" w14:textId="77777777" w:rsidR="00AB08B8" w:rsidRDefault="00AB08B8" w:rsidP="00AB08B8">
      <w:pPr>
        <w:rPr>
          <w:sz w:val="28"/>
        </w:rPr>
      </w:pPr>
    </w:p>
    <w:p w14:paraId="5DF19161" w14:textId="77777777" w:rsidR="00FB2E48" w:rsidRDefault="00FB2E48" w:rsidP="00AB08B8">
      <w:r>
        <w:t>Finally, I would like to express a deep appreciation and gratitude to all my friends, relatives, lecturers, well-wishers and all individuals that have in one way or the other contributed to my academic, spiritual and personal growth.</w:t>
      </w:r>
    </w:p>
    <w:p w14:paraId="12DD727D" w14:textId="77777777" w:rsidR="006E6694" w:rsidRDefault="006E6694" w:rsidP="00AB08B8">
      <w:pPr>
        <w:rPr>
          <w:rFonts w:cstheme="minorBidi"/>
        </w:rPr>
      </w:pPr>
    </w:p>
    <w:p w14:paraId="176327D5" w14:textId="77777777" w:rsidR="00FB2E48" w:rsidRDefault="00FB2E48" w:rsidP="00AB08B8">
      <w:r>
        <w:t>To all of you I warmly say thank you!</w:t>
      </w:r>
    </w:p>
    <w:p w14:paraId="7A2A3751" w14:textId="77777777" w:rsidR="006E6694" w:rsidRDefault="006E6694" w:rsidP="006E6694">
      <w:pPr>
        <w:rPr>
          <w:bCs/>
        </w:rPr>
      </w:pPr>
    </w:p>
    <w:p w14:paraId="51FBD7F1" w14:textId="4B0291C9" w:rsidR="00FB2E48" w:rsidRPr="006E6694" w:rsidRDefault="006E6694" w:rsidP="006E6694">
      <w:pPr>
        <w:jc w:val="center"/>
        <w:rPr>
          <w:b/>
        </w:rPr>
      </w:pPr>
      <w:r w:rsidRPr="006E6694">
        <w:rPr>
          <w:b/>
        </w:rPr>
        <w:t>God Bless You Abundantly!</w:t>
      </w:r>
    </w:p>
    <w:p w14:paraId="45980FEB" w14:textId="77777777" w:rsidR="00FB2E48" w:rsidRDefault="00FB2E48" w:rsidP="00FB2E48">
      <w:pPr>
        <w:widowControl w:val="0"/>
        <w:autoSpaceDE w:val="0"/>
        <w:autoSpaceDN w:val="0"/>
        <w:adjustRightInd w:val="0"/>
        <w:rPr>
          <w:b/>
          <w:bCs/>
          <w:szCs w:val="24"/>
        </w:rPr>
      </w:pPr>
    </w:p>
    <w:p w14:paraId="75A77C44" w14:textId="77777777" w:rsidR="00FB2E48" w:rsidRDefault="00FB2E48" w:rsidP="00FB2E48"/>
    <w:p w14:paraId="35572B00" w14:textId="77777777" w:rsidR="00FB2E48" w:rsidRDefault="00FB2E48" w:rsidP="00FB2E48"/>
    <w:p w14:paraId="6C1960DC" w14:textId="77777777" w:rsidR="00FB2E48" w:rsidRDefault="00FB2E48" w:rsidP="00FB2E48"/>
    <w:p w14:paraId="24A5CB2A" w14:textId="77777777" w:rsidR="00FB2E48" w:rsidRDefault="00FB2E48" w:rsidP="00FB2E48">
      <w:pPr>
        <w:rPr>
          <w:szCs w:val="24"/>
        </w:rPr>
      </w:pPr>
    </w:p>
    <w:p w14:paraId="076FCBD3" w14:textId="77777777" w:rsidR="00FB2E48" w:rsidRDefault="00FB2E48" w:rsidP="00FB2E48">
      <w:pPr>
        <w:rPr>
          <w:szCs w:val="24"/>
        </w:rPr>
      </w:pPr>
    </w:p>
    <w:p w14:paraId="66EB0EA7" w14:textId="77777777" w:rsidR="00FB2E48" w:rsidRDefault="00FB2E48" w:rsidP="00FB2E48">
      <w:pPr>
        <w:rPr>
          <w:szCs w:val="24"/>
        </w:rPr>
      </w:pPr>
    </w:p>
    <w:p w14:paraId="4FE6EE1A" w14:textId="77777777" w:rsidR="00FB2E48" w:rsidRPr="007C1E8B" w:rsidRDefault="00FB2E48" w:rsidP="007C1E8B">
      <w:pPr>
        <w:pStyle w:val="Heading1"/>
        <w:jc w:val="center"/>
      </w:pPr>
      <w:bookmarkStart w:id="12" w:name="_Toc214402567"/>
      <w:r w:rsidRPr="00E63C1A">
        <w:lastRenderedPageBreak/>
        <w:t>ABSTRACT</w:t>
      </w:r>
      <w:bookmarkEnd w:id="12"/>
      <w:r w:rsidRPr="007C1E8B">
        <w:fldChar w:fldCharType="begin"/>
      </w:r>
      <w:r>
        <w:instrText xml:space="preserve"> TC "</w:instrText>
      </w:r>
      <w:bookmarkStart w:id="13" w:name="_Toc214387444"/>
      <w:r w:rsidRPr="000558DC">
        <w:instrText>ABSTRACT</w:instrText>
      </w:r>
      <w:bookmarkEnd w:id="13"/>
      <w:r>
        <w:instrText xml:space="preserve">" \f C \l "1" </w:instrText>
      </w:r>
      <w:r w:rsidRPr="007C1E8B">
        <w:fldChar w:fldCharType="end"/>
      </w:r>
    </w:p>
    <w:p w14:paraId="6949422B" w14:textId="77777777" w:rsidR="00FB2E48" w:rsidRDefault="00FB2E48" w:rsidP="00FB2E48">
      <w:pPr>
        <w:pStyle w:val="NormalWeb"/>
        <w:spacing w:before="0" w:beforeAutospacing="0" w:after="0" w:afterAutospacing="0" w:line="480" w:lineRule="auto"/>
        <w:rPr>
          <w:lang w:val="en-US"/>
        </w:rPr>
      </w:pPr>
      <w:r w:rsidRPr="001227B9">
        <w:rPr>
          <w:lang w:val="en-US"/>
        </w:rPr>
        <w:t>Transparency and social responsibility are essential pillars of mining governance, ensuring equitable resource management, stakeholder accountability, and sustainable community development. This study examine</w:t>
      </w:r>
      <w:r>
        <w:rPr>
          <w:lang w:val="en-US"/>
        </w:rPr>
        <w:t>d</w:t>
      </w:r>
      <w:r w:rsidRPr="001227B9">
        <w:rPr>
          <w:lang w:val="en-US"/>
        </w:rPr>
        <w:t xml:space="preserve"> the legal challenges surrounding these principles in the Democratic Republic of Congo (DRC), noting that existing laws remain incomplete and ambiguous, particularly due to the absence of effective sanctions and the lack of mandatory publication of certain contracts, including those involving state-owned companies and the artisanal sector. In terms of corporate social responsibility (CSR), gaps include unclear standards for community consultation, uncertainty over the legal status of specifications, and ambiguity in community representation and administrative decision-making. Using primarily the doctrinal method, supplemented by comparative and empirical approaches, the research identifies significant normative and practical shortcomings in applying transparency and CSR obligations.</w:t>
      </w:r>
      <w:r>
        <w:rPr>
          <w:lang w:val="en-US"/>
        </w:rPr>
        <w:t xml:space="preserve"> </w:t>
      </w:r>
      <w:r w:rsidRPr="001227B9">
        <w:rPr>
          <w:lang w:val="en-US"/>
        </w:rPr>
        <w:t xml:space="preserve">Recommendations call for extending transparency requirements to the pre-contractual phase, mandating </w:t>
      </w:r>
      <w:r>
        <w:rPr>
          <w:lang w:val="en-US"/>
        </w:rPr>
        <w:t xml:space="preserve">the </w:t>
      </w:r>
      <w:r w:rsidRPr="001227B9">
        <w:rPr>
          <w:lang w:val="en-US"/>
        </w:rPr>
        <w:t>publication of state-owned company contracts, and introducing sanctions for non-compliance. For CSR, the study proposes signing the specifications alongside the mining contract as an essential clause, so that their breach constitutes a contractual violation, and clarifying procedures for administrative and judicial remedies in cases of non-observance.</w:t>
      </w:r>
    </w:p>
    <w:p w14:paraId="14316053" w14:textId="77777777" w:rsidR="00AB08B8" w:rsidRDefault="00AB08B8" w:rsidP="00AB08B8">
      <w:pPr>
        <w:pStyle w:val="NormalWeb"/>
        <w:spacing w:before="0" w:beforeAutospacing="0" w:after="0" w:afterAutospacing="0" w:line="480" w:lineRule="auto"/>
        <w:ind w:left="1134" w:hanging="1134"/>
        <w:rPr>
          <w:b/>
          <w:bCs/>
          <w:i/>
          <w:iCs/>
          <w:lang w:val="en-US"/>
        </w:rPr>
      </w:pPr>
    </w:p>
    <w:p w14:paraId="5C4D0E0B" w14:textId="1EDCB5A6" w:rsidR="00F45790" w:rsidRPr="00AB08B8" w:rsidRDefault="00F45790" w:rsidP="00AB08B8">
      <w:pPr>
        <w:pStyle w:val="NormalWeb"/>
        <w:spacing w:before="0" w:beforeAutospacing="0" w:after="0" w:afterAutospacing="0" w:line="480" w:lineRule="auto"/>
        <w:ind w:left="1134" w:hanging="1134"/>
        <w:rPr>
          <w:b/>
          <w:bCs/>
          <w:i/>
          <w:iCs/>
          <w:lang w:val="en-US"/>
        </w:rPr>
      </w:pPr>
      <w:r w:rsidRPr="00F45790">
        <w:rPr>
          <w:b/>
          <w:bCs/>
          <w:i/>
          <w:iCs/>
          <w:lang w:val="en-US"/>
        </w:rPr>
        <w:t>Keywords:</w:t>
      </w:r>
      <w:r w:rsidR="00E0019F">
        <w:rPr>
          <w:b/>
          <w:bCs/>
          <w:i/>
          <w:iCs/>
          <w:lang w:val="en-US"/>
        </w:rPr>
        <w:t xml:space="preserve"> </w:t>
      </w:r>
      <w:r w:rsidR="00E0019F" w:rsidRPr="00AB08B8">
        <w:rPr>
          <w:i/>
          <w:iCs/>
          <w:lang w:val="en-US"/>
        </w:rPr>
        <w:t>Transparency</w:t>
      </w:r>
      <w:r w:rsidR="00AB08B8">
        <w:rPr>
          <w:i/>
          <w:iCs/>
          <w:lang w:val="en-US"/>
        </w:rPr>
        <w:t>,</w:t>
      </w:r>
      <w:r w:rsidR="00E0019F" w:rsidRPr="00AB08B8">
        <w:rPr>
          <w:i/>
          <w:iCs/>
          <w:lang w:val="en-US"/>
        </w:rPr>
        <w:t xml:space="preserve"> essential pillars of mining governance, stakeholder accountability, sustainable community development</w:t>
      </w:r>
      <w:r w:rsidR="00AB08B8">
        <w:rPr>
          <w:i/>
          <w:iCs/>
          <w:lang w:val="en-US"/>
        </w:rPr>
        <w:t xml:space="preserve">, </w:t>
      </w:r>
      <w:r w:rsidR="00E0019F" w:rsidRPr="00AB08B8">
        <w:rPr>
          <w:i/>
          <w:iCs/>
          <w:lang w:val="en-US"/>
        </w:rPr>
        <w:t>Democratic Republic of Congo</w:t>
      </w:r>
    </w:p>
    <w:p w14:paraId="3A7C6CF3" w14:textId="77777777" w:rsidR="00FB2E48" w:rsidRPr="005F420F" w:rsidRDefault="00FB2E48" w:rsidP="00FB2E48"/>
    <w:sdt>
      <w:sdtPr>
        <w:id w:val="1849205997"/>
        <w:docPartObj>
          <w:docPartGallery w:val="Table of Contents"/>
          <w:docPartUnique/>
        </w:docPartObj>
      </w:sdtPr>
      <w:sdtEndPr>
        <w:rPr>
          <w:rFonts w:ascii="Times New Roman" w:eastAsia="Times New Roman" w:hAnsi="Times New Roman" w:cs="Times New Roman"/>
          <w:b/>
          <w:bCs/>
          <w:noProof/>
          <w:color w:val="auto"/>
          <w:sz w:val="24"/>
          <w:szCs w:val="22"/>
          <w:lang w:eastAsia="fr-FR"/>
        </w:rPr>
      </w:sdtEndPr>
      <w:sdtContent>
        <w:p w14:paraId="2EE1E354" w14:textId="2B89968F" w:rsidR="00F45790" w:rsidRPr="00F45790" w:rsidRDefault="00F45790" w:rsidP="00386BCA">
          <w:pPr>
            <w:pStyle w:val="TOCHeading"/>
            <w:spacing w:before="0" w:line="480" w:lineRule="auto"/>
            <w:jc w:val="center"/>
            <w:rPr>
              <w:rFonts w:ascii="Times New Roman" w:eastAsia="Times New Roman" w:hAnsi="Times New Roman" w:cs="Times New Roman"/>
              <w:b/>
              <w:color w:val="auto"/>
              <w:sz w:val="24"/>
              <w:szCs w:val="24"/>
              <w:lang w:eastAsia="fr-FR"/>
            </w:rPr>
          </w:pPr>
          <w:r w:rsidRPr="00F45790">
            <w:rPr>
              <w:rFonts w:ascii="Times New Roman" w:eastAsia="Times New Roman" w:hAnsi="Times New Roman" w:cs="Times New Roman"/>
              <w:b/>
              <w:color w:val="auto"/>
              <w:sz w:val="24"/>
              <w:szCs w:val="24"/>
              <w:lang w:eastAsia="fr-FR"/>
            </w:rPr>
            <w:t>TABLE OF CONTENTS</w:t>
          </w:r>
        </w:p>
        <w:p w14:paraId="01676DE5" w14:textId="0D594B0A" w:rsidR="004819FC" w:rsidRPr="008472FC" w:rsidRDefault="00F45790" w:rsidP="00F42821">
          <w:pPr>
            <w:pStyle w:val="TOC1"/>
            <w:ind w:left="709" w:hanging="709"/>
            <w:rPr>
              <w:rFonts w:eastAsiaTheme="minorEastAsia"/>
              <w:kern w:val="2"/>
              <w:lang w:val="en-TZ" w:eastAsia="en-TZ"/>
              <w14:ligatures w14:val="standardContextual"/>
            </w:rPr>
          </w:pPr>
          <w:r w:rsidRPr="000679A8">
            <w:fldChar w:fldCharType="begin"/>
          </w:r>
          <w:r w:rsidRPr="000679A8">
            <w:instrText xml:space="preserve"> TOC \o "1-3" \h \z \u </w:instrText>
          </w:r>
          <w:r w:rsidRPr="000679A8">
            <w:fldChar w:fldCharType="separate"/>
          </w:r>
          <w:hyperlink w:anchor="_Toc214402562" w:history="1">
            <w:r w:rsidR="004819FC" w:rsidRPr="008472FC">
              <w:rPr>
                <w:rStyle w:val="Hyperlink"/>
                <w:b/>
              </w:rPr>
              <w:t>CERTIFICATION</w:t>
            </w:r>
            <w:r w:rsidR="004819FC" w:rsidRPr="008472FC">
              <w:rPr>
                <w:webHidden/>
              </w:rPr>
              <w:tab/>
            </w:r>
            <w:r w:rsidR="004819FC" w:rsidRPr="008472FC">
              <w:rPr>
                <w:webHidden/>
              </w:rPr>
              <w:fldChar w:fldCharType="begin"/>
            </w:r>
            <w:r w:rsidR="004819FC" w:rsidRPr="008472FC">
              <w:rPr>
                <w:webHidden/>
              </w:rPr>
              <w:instrText xml:space="preserve"> PAGEREF _Toc214402562 \h </w:instrText>
            </w:r>
            <w:r w:rsidR="004819FC" w:rsidRPr="008472FC">
              <w:rPr>
                <w:webHidden/>
              </w:rPr>
            </w:r>
            <w:r w:rsidR="004819FC" w:rsidRPr="008472FC">
              <w:rPr>
                <w:webHidden/>
              </w:rPr>
              <w:fldChar w:fldCharType="separate"/>
            </w:r>
            <w:r w:rsidR="00084826">
              <w:rPr>
                <w:webHidden/>
              </w:rPr>
              <w:t>ii</w:t>
            </w:r>
            <w:r w:rsidR="004819FC" w:rsidRPr="008472FC">
              <w:rPr>
                <w:webHidden/>
              </w:rPr>
              <w:fldChar w:fldCharType="end"/>
            </w:r>
          </w:hyperlink>
        </w:p>
        <w:p w14:paraId="77EF8D68" w14:textId="358F13DC" w:rsidR="004819FC" w:rsidRPr="008472FC" w:rsidRDefault="004819FC" w:rsidP="00F42821">
          <w:pPr>
            <w:pStyle w:val="TOC1"/>
            <w:ind w:left="709" w:hanging="709"/>
            <w:rPr>
              <w:rFonts w:eastAsiaTheme="minorEastAsia"/>
              <w:kern w:val="2"/>
              <w:lang w:val="en-TZ" w:eastAsia="en-TZ"/>
              <w14:ligatures w14:val="standardContextual"/>
            </w:rPr>
          </w:pPr>
          <w:hyperlink w:anchor="_Toc214402563" w:history="1">
            <w:r w:rsidRPr="008472FC">
              <w:rPr>
                <w:rStyle w:val="Hyperlink"/>
                <w:b/>
              </w:rPr>
              <w:t>COPYRIGHT</w:t>
            </w:r>
            <w:r w:rsidRPr="008472FC">
              <w:rPr>
                <w:webHidden/>
              </w:rPr>
              <w:tab/>
            </w:r>
            <w:r w:rsidRPr="008472FC">
              <w:rPr>
                <w:webHidden/>
              </w:rPr>
              <w:fldChar w:fldCharType="begin"/>
            </w:r>
            <w:r w:rsidRPr="008472FC">
              <w:rPr>
                <w:webHidden/>
              </w:rPr>
              <w:instrText xml:space="preserve"> PAGEREF _Toc214402563 \h </w:instrText>
            </w:r>
            <w:r w:rsidRPr="008472FC">
              <w:rPr>
                <w:webHidden/>
              </w:rPr>
            </w:r>
            <w:r w:rsidRPr="008472FC">
              <w:rPr>
                <w:webHidden/>
              </w:rPr>
              <w:fldChar w:fldCharType="separate"/>
            </w:r>
            <w:r w:rsidR="00084826">
              <w:rPr>
                <w:webHidden/>
              </w:rPr>
              <w:t>iii</w:t>
            </w:r>
            <w:r w:rsidRPr="008472FC">
              <w:rPr>
                <w:webHidden/>
              </w:rPr>
              <w:fldChar w:fldCharType="end"/>
            </w:r>
          </w:hyperlink>
        </w:p>
        <w:p w14:paraId="3C10B6DC" w14:textId="22FE24D7" w:rsidR="004819FC" w:rsidRPr="008472FC" w:rsidRDefault="004819FC" w:rsidP="00F42821">
          <w:pPr>
            <w:pStyle w:val="TOC1"/>
            <w:ind w:left="709" w:hanging="709"/>
            <w:rPr>
              <w:rFonts w:eastAsiaTheme="minorEastAsia"/>
              <w:kern w:val="2"/>
              <w:lang w:val="en-TZ" w:eastAsia="en-TZ"/>
              <w14:ligatures w14:val="standardContextual"/>
            </w:rPr>
          </w:pPr>
          <w:hyperlink w:anchor="_Toc214402564" w:history="1">
            <w:r w:rsidRPr="008472FC">
              <w:rPr>
                <w:rStyle w:val="Hyperlink"/>
                <w:b/>
              </w:rPr>
              <w:t>DECLARATION</w:t>
            </w:r>
            <w:r w:rsidRPr="008472FC">
              <w:rPr>
                <w:webHidden/>
              </w:rPr>
              <w:tab/>
            </w:r>
            <w:r w:rsidRPr="008472FC">
              <w:rPr>
                <w:webHidden/>
              </w:rPr>
              <w:fldChar w:fldCharType="begin"/>
            </w:r>
            <w:r w:rsidRPr="008472FC">
              <w:rPr>
                <w:webHidden/>
              </w:rPr>
              <w:instrText xml:space="preserve"> PAGEREF _Toc214402564 \h </w:instrText>
            </w:r>
            <w:r w:rsidRPr="008472FC">
              <w:rPr>
                <w:webHidden/>
              </w:rPr>
            </w:r>
            <w:r w:rsidRPr="008472FC">
              <w:rPr>
                <w:webHidden/>
              </w:rPr>
              <w:fldChar w:fldCharType="separate"/>
            </w:r>
            <w:r w:rsidR="00084826">
              <w:rPr>
                <w:webHidden/>
              </w:rPr>
              <w:t>iv</w:t>
            </w:r>
            <w:r w:rsidRPr="008472FC">
              <w:rPr>
                <w:webHidden/>
              </w:rPr>
              <w:fldChar w:fldCharType="end"/>
            </w:r>
          </w:hyperlink>
        </w:p>
        <w:p w14:paraId="6843E079" w14:textId="20C18BC3" w:rsidR="004819FC" w:rsidRPr="008472FC" w:rsidRDefault="004819FC" w:rsidP="00F42821">
          <w:pPr>
            <w:pStyle w:val="TOC1"/>
            <w:ind w:left="709" w:hanging="709"/>
            <w:rPr>
              <w:rFonts w:eastAsiaTheme="minorEastAsia"/>
              <w:kern w:val="2"/>
              <w:lang w:val="en-TZ" w:eastAsia="en-TZ"/>
              <w14:ligatures w14:val="standardContextual"/>
            </w:rPr>
          </w:pPr>
          <w:hyperlink w:anchor="_Toc214402565" w:history="1">
            <w:r w:rsidRPr="008472FC">
              <w:rPr>
                <w:rStyle w:val="Hyperlink"/>
                <w:b/>
              </w:rPr>
              <w:t>DEDICATION</w:t>
            </w:r>
            <w:r w:rsidRPr="008472FC">
              <w:rPr>
                <w:webHidden/>
              </w:rPr>
              <w:tab/>
            </w:r>
            <w:r w:rsidRPr="008472FC">
              <w:rPr>
                <w:webHidden/>
              </w:rPr>
              <w:fldChar w:fldCharType="begin"/>
            </w:r>
            <w:r w:rsidRPr="008472FC">
              <w:rPr>
                <w:webHidden/>
              </w:rPr>
              <w:instrText xml:space="preserve"> PAGEREF _Toc214402565 \h </w:instrText>
            </w:r>
            <w:r w:rsidRPr="008472FC">
              <w:rPr>
                <w:webHidden/>
              </w:rPr>
            </w:r>
            <w:r w:rsidRPr="008472FC">
              <w:rPr>
                <w:webHidden/>
              </w:rPr>
              <w:fldChar w:fldCharType="separate"/>
            </w:r>
            <w:r w:rsidR="00084826">
              <w:rPr>
                <w:webHidden/>
              </w:rPr>
              <w:t>v</w:t>
            </w:r>
            <w:r w:rsidRPr="008472FC">
              <w:rPr>
                <w:webHidden/>
              </w:rPr>
              <w:fldChar w:fldCharType="end"/>
            </w:r>
          </w:hyperlink>
        </w:p>
        <w:p w14:paraId="0F0777E6" w14:textId="04948138" w:rsidR="004819FC" w:rsidRPr="008472FC" w:rsidRDefault="004819FC" w:rsidP="00F42821">
          <w:pPr>
            <w:pStyle w:val="TOC1"/>
            <w:ind w:left="709" w:hanging="709"/>
            <w:rPr>
              <w:rFonts w:eastAsiaTheme="minorEastAsia"/>
              <w:kern w:val="2"/>
              <w:lang w:val="en-TZ" w:eastAsia="en-TZ"/>
              <w14:ligatures w14:val="standardContextual"/>
            </w:rPr>
          </w:pPr>
          <w:hyperlink w:anchor="_Toc214402566" w:history="1">
            <w:r w:rsidRPr="008472FC">
              <w:rPr>
                <w:rStyle w:val="Hyperlink"/>
                <w:b/>
              </w:rPr>
              <w:t>ACKNOWLEDGEMENTS</w:t>
            </w:r>
            <w:r w:rsidRPr="008472FC">
              <w:rPr>
                <w:webHidden/>
              </w:rPr>
              <w:tab/>
            </w:r>
            <w:r w:rsidRPr="008472FC">
              <w:rPr>
                <w:webHidden/>
              </w:rPr>
              <w:fldChar w:fldCharType="begin"/>
            </w:r>
            <w:r w:rsidRPr="008472FC">
              <w:rPr>
                <w:webHidden/>
              </w:rPr>
              <w:instrText xml:space="preserve"> PAGEREF _Toc214402566 \h </w:instrText>
            </w:r>
            <w:r w:rsidRPr="008472FC">
              <w:rPr>
                <w:webHidden/>
              </w:rPr>
            </w:r>
            <w:r w:rsidRPr="008472FC">
              <w:rPr>
                <w:webHidden/>
              </w:rPr>
              <w:fldChar w:fldCharType="separate"/>
            </w:r>
            <w:r w:rsidR="00084826">
              <w:rPr>
                <w:webHidden/>
              </w:rPr>
              <w:t>vi</w:t>
            </w:r>
            <w:r w:rsidRPr="008472FC">
              <w:rPr>
                <w:webHidden/>
              </w:rPr>
              <w:fldChar w:fldCharType="end"/>
            </w:r>
          </w:hyperlink>
        </w:p>
        <w:p w14:paraId="2C8F6249" w14:textId="0FD659CA" w:rsidR="004819FC" w:rsidRPr="008472FC" w:rsidRDefault="004819FC" w:rsidP="00F42821">
          <w:pPr>
            <w:pStyle w:val="TOC1"/>
            <w:ind w:left="709" w:hanging="709"/>
            <w:rPr>
              <w:rFonts w:eastAsiaTheme="minorEastAsia"/>
              <w:kern w:val="2"/>
              <w:lang w:val="en-TZ" w:eastAsia="en-TZ"/>
              <w14:ligatures w14:val="standardContextual"/>
            </w:rPr>
          </w:pPr>
          <w:hyperlink w:anchor="_Toc214402567" w:history="1">
            <w:r w:rsidRPr="008472FC">
              <w:rPr>
                <w:rStyle w:val="Hyperlink"/>
                <w:b/>
              </w:rPr>
              <w:t>ABSTRACT</w:t>
            </w:r>
            <w:r w:rsidRPr="008472FC">
              <w:rPr>
                <w:webHidden/>
              </w:rPr>
              <w:tab/>
            </w:r>
            <w:r w:rsidRPr="008472FC">
              <w:rPr>
                <w:webHidden/>
              </w:rPr>
              <w:fldChar w:fldCharType="begin"/>
            </w:r>
            <w:r w:rsidRPr="008472FC">
              <w:rPr>
                <w:webHidden/>
              </w:rPr>
              <w:instrText xml:space="preserve"> PAGEREF _Toc214402567 \h </w:instrText>
            </w:r>
            <w:r w:rsidRPr="008472FC">
              <w:rPr>
                <w:webHidden/>
              </w:rPr>
            </w:r>
            <w:r w:rsidRPr="008472FC">
              <w:rPr>
                <w:webHidden/>
              </w:rPr>
              <w:fldChar w:fldCharType="separate"/>
            </w:r>
            <w:r w:rsidR="00084826">
              <w:rPr>
                <w:webHidden/>
              </w:rPr>
              <w:t>viii</w:t>
            </w:r>
            <w:r w:rsidRPr="008472FC">
              <w:rPr>
                <w:webHidden/>
              </w:rPr>
              <w:fldChar w:fldCharType="end"/>
            </w:r>
          </w:hyperlink>
        </w:p>
        <w:p w14:paraId="13BA590C" w14:textId="71EDF355" w:rsidR="004819FC" w:rsidRPr="008472FC" w:rsidRDefault="004819FC" w:rsidP="00F42821">
          <w:pPr>
            <w:pStyle w:val="TOC1"/>
            <w:ind w:left="709" w:hanging="709"/>
            <w:rPr>
              <w:rFonts w:eastAsiaTheme="minorEastAsia"/>
              <w:kern w:val="2"/>
              <w:lang w:val="en-TZ" w:eastAsia="en-TZ"/>
              <w14:ligatures w14:val="standardContextual"/>
            </w:rPr>
          </w:pPr>
          <w:hyperlink w:anchor="_Toc214402568" w:history="1">
            <w:r w:rsidR="008472FC" w:rsidRPr="008472FC">
              <w:rPr>
                <w:rStyle w:val="Hyperlink"/>
                <w:b/>
              </w:rPr>
              <w:t xml:space="preserve">LIST </w:t>
            </w:r>
            <w:r w:rsidRPr="008472FC">
              <w:rPr>
                <w:rStyle w:val="Hyperlink"/>
                <w:b/>
              </w:rPr>
              <w:t>OF LEGISLATION</w:t>
            </w:r>
            <w:r w:rsidRPr="008472FC">
              <w:rPr>
                <w:webHidden/>
              </w:rPr>
              <w:tab/>
            </w:r>
            <w:r w:rsidRPr="008472FC">
              <w:rPr>
                <w:webHidden/>
              </w:rPr>
              <w:fldChar w:fldCharType="begin"/>
            </w:r>
            <w:r w:rsidRPr="008472FC">
              <w:rPr>
                <w:webHidden/>
              </w:rPr>
              <w:instrText xml:space="preserve"> PAGEREF _Toc214402568 \h </w:instrText>
            </w:r>
            <w:r w:rsidRPr="008472FC">
              <w:rPr>
                <w:webHidden/>
              </w:rPr>
            </w:r>
            <w:r w:rsidRPr="008472FC">
              <w:rPr>
                <w:webHidden/>
              </w:rPr>
              <w:fldChar w:fldCharType="separate"/>
            </w:r>
            <w:r w:rsidR="00084826">
              <w:rPr>
                <w:webHidden/>
              </w:rPr>
              <w:t>xiv</w:t>
            </w:r>
            <w:r w:rsidRPr="008472FC">
              <w:rPr>
                <w:webHidden/>
              </w:rPr>
              <w:fldChar w:fldCharType="end"/>
            </w:r>
          </w:hyperlink>
        </w:p>
        <w:p w14:paraId="6EF6E29F" w14:textId="2EBE98E6" w:rsidR="004819FC" w:rsidRPr="008472FC" w:rsidRDefault="004819FC" w:rsidP="00F42821">
          <w:pPr>
            <w:pStyle w:val="TOC1"/>
            <w:ind w:left="709" w:hanging="709"/>
            <w:rPr>
              <w:rFonts w:eastAsiaTheme="minorEastAsia"/>
              <w:kern w:val="2"/>
              <w:lang w:val="en-TZ" w:eastAsia="en-TZ"/>
              <w14:ligatures w14:val="standardContextual"/>
            </w:rPr>
          </w:pPr>
          <w:hyperlink w:anchor="_Toc214402569" w:history="1">
            <w:r w:rsidRPr="008472FC">
              <w:rPr>
                <w:rStyle w:val="Hyperlink"/>
                <w:b/>
              </w:rPr>
              <w:t>LIST OF CASES</w:t>
            </w:r>
            <w:r w:rsidRPr="008472FC">
              <w:rPr>
                <w:webHidden/>
              </w:rPr>
              <w:tab/>
            </w:r>
            <w:r w:rsidRPr="008472FC">
              <w:rPr>
                <w:webHidden/>
              </w:rPr>
              <w:fldChar w:fldCharType="begin"/>
            </w:r>
            <w:r w:rsidRPr="008472FC">
              <w:rPr>
                <w:webHidden/>
              </w:rPr>
              <w:instrText xml:space="preserve"> PAGEREF _Toc214402569 \h </w:instrText>
            </w:r>
            <w:r w:rsidRPr="008472FC">
              <w:rPr>
                <w:webHidden/>
              </w:rPr>
            </w:r>
            <w:r w:rsidRPr="008472FC">
              <w:rPr>
                <w:webHidden/>
              </w:rPr>
              <w:fldChar w:fldCharType="separate"/>
            </w:r>
            <w:r w:rsidR="00084826">
              <w:rPr>
                <w:webHidden/>
              </w:rPr>
              <w:t>xvi</w:t>
            </w:r>
            <w:r w:rsidRPr="008472FC">
              <w:rPr>
                <w:webHidden/>
              </w:rPr>
              <w:fldChar w:fldCharType="end"/>
            </w:r>
          </w:hyperlink>
        </w:p>
        <w:p w14:paraId="1060CF9F" w14:textId="5315DA87" w:rsidR="004819FC" w:rsidRPr="008472FC" w:rsidRDefault="004819FC" w:rsidP="00F42821">
          <w:pPr>
            <w:pStyle w:val="TOC1"/>
            <w:ind w:left="709" w:hanging="709"/>
            <w:rPr>
              <w:rFonts w:eastAsiaTheme="minorEastAsia"/>
              <w:kern w:val="2"/>
              <w:lang w:val="en-TZ" w:eastAsia="en-TZ"/>
              <w14:ligatures w14:val="standardContextual"/>
            </w:rPr>
          </w:pPr>
          <w:hyperlink w:anchor="_Toc214402570" w:history="1">
            <w:r w:rsidRPr="008472FC">
              <w:rPr>
                <w:rStyle w:val="Hyperlink"/>
                <w:b/>
              </w:rPr>
              <w:t>LIST OF ABREVIATIONS</w:t>
            </w:r>
            <w:r w:rsidRPr="008472FC">
              <w:rPr>
                <w:webHidden/>
              </w:rPr>
              <w:tab/>
            </w:r>
            <w:r w:rsidRPr="008472FC">
              <w:rPr>
                <w:webHidden/>
              </w:rPr>
              <w:fldChar w:fldCharType="begin"/>
            </w:r>
            <w:r w:rsidRPr="008472FC">
              <w:rPr>
                <w:webHidden/>
              </w:rPr>
              <w:instrText xml:space="preserve"> PAGEREF _Toc214402570 \h </w:instrText>
            </w:r>
            <w:r w:rsidRPr="008472FC">
              <w:rPr>
                <w:webHidden/>
              </w:rPr>
            </w:r>
            <w:r w:rsidRPr="008472FC">
              <w:rPr>
                <w:webHidden/>
              </w:rPr>
              <w:fldChar w:fldCharType="separate"/>
            </w:r>
            <w:r w:rsidR="00084826">
              <w:rPr>
                <w:webHidden/>
              </w:rPr>
              <w:t>xvii</w:t>
            </w:r>
            <w:r w:rsidRPr="008472FC">
              <w:rPr>
                <w:webHidden/>
              </w:rPr>
              <w:fldChar w:fldCharType="end"/>
            </w:r>
          </w:hyperlink>
        </w:p>
        <w:p w14:paraId="6D09C2ED" w14:textId="630300BF" w:rsidR="004819FC" w:rsidRPr="008472FC" w:rsidRDefault="004819FC" w:rsidP="00F42821">
          <w:pPr>
            <w:pStyle w:val="TOC1"/>
            <w:ind w:left="709" w:hanging="709"/>
            <w:rPr>
              <w:rFonts w:eastAsiaTheme="minorEastAsia"/>
              <w:kern w:val="2"/>
              <w:lang w:val="en-TZ" w:eastAsia="en-TZ"/>
              <w14:ligatures w14:val="standardContextual"/>
            </w:rPr>
          </w:pPr>
          <w:hyperlink w:anchor="_Toc214402571" w:history="1">
            <w:r w:rsidRPr="008472FC">
              <w:rPr>
                <w:rStyle w:val="Hyperlink"/>
                <w:b/>
              </w:rPr>
              <w:t>CHAPTER ONE</w:t>
            </w:r>
            <w:r w:rsidRPr="008472FC">
              <w:rPr>
                <w:webHidden/>
              </w:rPr>
              <w:tab/>
            </w:r>
            <w:r w:rsidRPr="008472FC">
              <w:rPr>
                <w:webHidden/>
              </w:rPr>
              <w:fldChar w:fldCharType="begin"/>
            </w:r>
            <w:r w:rsidRPr="008472FC">
              <w:rPr>
                <w:webHidden/>
              </w:rPr>
              <w:instrText xml:space="preserve"> PAGEREF _Toc214402571 \h </w:instrText>
            </w:r>
            <w:r w:rsidRPr="008472FC">
              <w:rPr>
                <w:webHidden/>
              </w:rPr>
            </w:r>
            <w:r w:rsidRPr="008472FC">
              <w:rPr>
                <w:webHidden/>
              </w:rPr>
              <w:fldChar w:fldCharType="separate"/>
            </w:r>
            <w:r w:rsidR="00084826">
              <w:rPr>
                <w:webHidden/>
              </w:rPr>
              <w:t>1</w:t>
            </w:r>
            <w:r w:rsidRPr="008472FC">
              <w:rPr>
                <w:webHidden/>
              </w:rPr>
              <w:fldChar w:fldCharType="end"/>
            </w:r>
          </w:hyperlink>
        </w:p>
        <w:p w14:paraId="2A87F8D5" w14:textId="181AF95A" w:rsidR="004819FC" w:rsidRPr="008472FC" w:rsidRDefault="004819FC" w:rsidP="00F42821">
          <w:pPr>
            <w:pStyle w:val="TOC1"/>
            <w:ind w:left="709" w:hanging="709"/>
            <w:rPr>
              <w:rFonts w:eastAsiaTheme="minorEastAsia"/>
              <w:kern w:val="2"/>
              <w:lang w:val="en-TZ" w:eastAsia="en-TZ"/>
              <w14:ligatures w14:val="standardContextual"/>
            </w:rPr>
          </w:pPr>
          <w:hyperlink w:anchor="_Toc214402572" w:history="1">
            <w:r w:rsidRPr="008472FC">
              <w:rPr>
                <w:rStyle w:val="Hyperlink"/>
                <w:b/>
              </w:rPr>
              <w:t>GENERAL INTRODUCTION</w:t>
            </w:r>
            <w:r w:rsidRPr="008472FC">
              <w:rPr>
                <w:webHidden/>
              </w:rPr>
              <w:tab/>
            </w:r>
            <w:r w:rsidRPr="008472FC">
              <w:rPr>
                <w:webHidden/>
              </w:rPr>
              <w:fldChar w:fldCharType="begin"/>
            </w:r>
            <w:r w:rsidRPr="008472FC">
              <w:rPr>
                <w:webHidden/>
              </w:rPr>
              <w:instrText xml:space="preserve"> PAGEREF _Toc214402572 \h </w:instrText>
            </w:r>
            <w:r w:rsidRPr="008472FC">
              <w:rPr>
                <w:webHidden/>
              </w:rPr>
            </w:r>
            <w:r w:rsidRPr="008472FC">
              <w:rPr>
                <w:webHidden/>
              </w:rPr>
              <w:fldChar w:fldCharType="separate"/>
            </w:r>
            <w:r w:rsidR="00084826">
              <w:rPr>
                <w:webHidden/>
              </w:rPr>
              <w:t>1</w:t>
            </w:r>
            <w:r w:rsidRPr="008472FC">
              <w:rPr>
                <w:webHidden/>
              </w:rPr>
              <w:fldChar w:fldCharType="end"/>
            </w:r>
          </w:hyperlink>
        </w:p>
        <w:p w14:paraId="3D61CB3C" w14:textId="79008961" w:rsidR="004819FC" w:rsidRPr="008472FC" w:rsidRDefault="004819FC" w:rsidP="00F42821">
          <w:pPr>
            <w:pStyle w:val="TOC1"/>
            <w:ind w:left="709" w:hanging="709"/>
            <w:rPr>
              <w:rFonts w:eastAsiaTheme="minorEastAsia"/>
              <w:kern w:val="2"/>
              <w:lang w:val="en-TZ" w:eastAsia="en-TZ"/>
              <w14:ligatures w14:val="standardContextual"/>
            </w:rPr>
          </w:pPr>
          <w:hyperlink w:anchor="_Toc214402573" w:history="1">
            <w:r w:rsidRPr="008472FC">
              <w:rPr>
                <w:rStyle w:val="Hyperlink"/>
              </w:rPr>
              <w:t>1.1</w:t>
            </w:r>
            <w:r w:rsidRPr="008472FC">
              <w:rPr>
                <w:rFonts w:eastAsiaTheme="minorEastAsia"/>
                <w:kern w:val="2"/>
                <w:lang w:val="en-TZ" w:eastAsia="en-TZ"/>
                <w14:ligatures w14:val="standardContextual"/>
              </w:rPr>
              <w:tab/>
            </w:r>
            <w:r w:rsidRPr="008472FC">
              <w:rPr>
                <w:rStyle w:val="Hyperlink"/>
              </w:rPr>
              <w:t>Background to the Problem</w:t>
            </w:r>
            <w:r w:rsidRPr="008472FC">
              <w:rPr>
                <w:webHidden/>
              </w:rPr>
              <w:tab/>
            </w:r>
            <w:r w:rsidRPr="008472FC">
              <w:rPr>
                <w:webHidden/>
              </w:rPr>
              <w:fldChar w:fldCharType="begin"/>
            </w:r>
            <w:r w:rsidRPr="008472FC">
              <w:rPr>
                <w:webHidden/>
              </w:rPr>
              <w:instrText xml:space="preserve"> PAGEREF _Toc214402573 \h </w:instrText>
            </w:r>
            <w:r w:rsidRPr="008472FC">
              <w:rPr>
                <w:webHidden/>
              </w:rPr>
            </w:r>
            <w:r w:rsidRPr="008472FC">
              <w:rPr>
                <w:webHidden/>
              </w:rPr>
              <w:fldChar w:fldCharType="separate"/>
            </w:r>
            <w:r w:rsidR="00084826">
              <w:rPr>
                <w:webHidden/>
              </w:rPr>
              <w:t>1</w:t>
            </w:r>
            <w:r w:rsidRPr="008472FC">
              <w:rPr>
                <w:webHidden/>
              </w:rPr>
              <w:fldChar w:fldCharType="end"/>
            </w:r>
          </w:hyperlink>
        </w:p>
        <w:p w14:paraId="6BBE9E0D" w14:textId="285E32DD" w:rsidR="004819FC" w:rsidRPr="008472FC" w:rsidRDefault="004819FC" w:rsidP="00F42821">
          <w:pPr>
            <w:pStyle w:val="TOC1"/>
            <w:ind w:left="709" w:hanging="709"/>
            <w:rPr>
              <w:rFonts w:eastAsiaTheme="minorEastAsia"/>
              <w:kern w:val="2"/>
              <w:lang w:val="en-TZ" w:eastAsia="en-TZ"/>
              <w14:ligatures w14:val="standardContextual"/>
            </w:rPr>
          </w:pPr>
          <w:hyperlink w:anchor="_Toc214402574" w:history="1">
            <w:r w:rsidRPr="008472FC">
              <w:rPr>
                <w:rStyle w:val="Hyperlink"/>
              </w:rPr>
              <w:t>1.2</w:t>
            </w:r>
            <w:r w:rsidRPr="008472FC">
              <w:rPr>
                <w:rFonts w:eastAsiaTheme="minorEastAsia"/>
                <w:kern w:val="2"/>
                <w:lang w:val="en-TZ" w:eastAsia="en-TZ"/>
                <w14:ligatures w14:val="standardContextual"/>
              </w:rPr>
              <w:tab/>
            </w:r>
            <w:r w:rsidRPr="008472FC">
              <w:rPr>
                <w:rStyle w:val="Hyperlink"/>
              </w:rPr>
              <w:t>Statement of Problem</w:t>
            </w:r>
            <w:r w:rsidRPr="008472FC">
              <w:rPr>
                <w:webHidden/>
              </w:rPr>
              <w:tab/>
            </w:r>
            <w:r w:rsidRPr="008472FC">
              <w:rPr>
                <w:webHidden/>
              </w:rPr>
              <w:fldChar w:fldCharType="begin"/>
            </w:r>
            <w:r w:rsidRPr="008472FC">
              <w:rPr>
                <w:webHidden/>
              </w:rPr>
              <w:instrText xml:space="preserve"> PAGEREF _Toc214402574 \h </w:instrText>
            </w:r>
            <w:r w:rsidRPr="008472FC">
              <w:rPr>
                <w:webHidden/>
              </w:rPr>
            </w:r>
            <w:r w:rsidRPr="008472FC">
              <w:rPr>
                <w:webHidden/>
              </w:rPr>
              <w:fldChar w:fldCharType="separate"/>
            </w:r>
            <w:r w:rsidR="00084826">
              <w:rPr>
                <w:webHidden/>
              </w:rPr>
              <w:t>9</w:t>
            </w:r>
            <w:r w:rsidRPr="008472FC">
              <w:rPr>
                <w:webHidden/>
              </w:rPr>
              <w:fldChar w:fldCharType="end"/>
            </w:r>
          </w:hyperlink>
        </w:p>
        <w:p w14:paraId="0AC25016" w14:textId="589395E0" w:rsidR="004819FC" w:rsidRPr="008472FC" w:rsidRDefault="004819FC" w:rsidP="00F42821">
          <w:pPr>
            <w:pStyle w:val="TOC1"/>
            <w:ind w:left="709" w:hanging="709"/>
            <w:rPr>
              <w:rFonts w:eastAsiaTheme="minorEastAsia"/>
              <w:kern w:val="2"/>
              <w:lang w:val="en-TZ" w:eastAsia="en-TZ"/>
              <w14:ligatures w14:val="standardContextual"/>
            </w:rPr>
          </w:pPr>
          <w:hyperlink w:anchor="_Toc214402575" w:history="1">
            <w:r w:rsidRPr="008472FC">
              <w:rPr>
                <w:rStyle w:val="Hyperlink"/>
              </w:rPr>
              <w:t>1.3</w:t>
            </w:r>
            <w:r w:rsidRPr="008472FC">
              <w:rPr>
                <w:rFonts w:eastAsiaTheme="minorEastAsia"/>
                <w:kern w:val="2"/>
                <w:lang w:val="en-TZ" w:eastAsia="en-TZ"/>
                <w14:ligatures w14:val="standardContextual"/>
              </w:rPr>
              <w:tab/>
            </w:r>
            <w:r w:rsidRPr="008472FC">
              <w:rPr>
                <w:rStyle w:val="Hyperlink"/>
              </w:rPr>
              <w:t>Literature Review</w:t>
            </w:r>
            <w:r w:rsidRPr="008472FC">
              <w:rPr>
                <w:webHidden/>
              </w:rPr>
              <w:tab/>
            </w:r>
            <w:r w:rsidRPr="008472FC">
              <w:rPr>
                <w:webHidden/>
              </w:rPr>
              <w:fldChar w:fldCharType="begin"/>
            </w:r>
            <w:r w:rsidRPr="008472FC">
              <w:rPr>
                <w:webHidden/>
              </w:rPr>
              <w:instrText xml:space="preserve"> PAGEREF _Toc214402575 \h </w:instrText>
            </w:r>
            <w:r w:rsidRPr="008472FC">
              <w:rPr>
                <w:webHidden/>
              </w:rPr>
            </w:r>
            <w:r w:rsidRPr="008472FC">
              <w:rPr>
                <w:webHidden/>
              </w:rPr>
              <w:fldChar w:fldCharType="separate"/>
            </w:r>
            <w:r w:rsidR="00084826">
              <w:rPr>
                <w:webHidden/>
              </w:rPr>
              <w:t>15</w:t>
            </w:r>
            <w:r w:rsidRPr="008472FC">
              <w:rPr>
                <w:webHidden/>
              </w:rPr>
              <w:fldChar w:fldCharType="end"/>
            </w:r>
          </w:hyperlink>
        </w:p>
        <w:p w14:paraId="5B871D1B" w14:textId="09985876" w:rsidR="004819FC" w:rsidRPr="008472FC" w:rsidRDefault="004819FC" w:rsidP="00F42821">
          <w:pPr>
            <w:pStyle w:val="TOC1"/>
            <w:ind w:left="709" w:hanging="709"/>
            <w:rPr>
              <w:rFonts w:eastAsiaTheme="minorEastAsia"/>
              <w:kern w:val="2"/>
              <w:lang w:val="en-TZ" w:eastAsia="en-TZ"/>
              <w14:ligatures w14:val="standardContextual"/>
            </w:rPr>
          </w:pPr>
          <w:hyperlink w:anchor="_Toc214402576" w:history="1">
            <w:r w:rsidRPr="008472FC">
              <w:rPr>
                <w:rStyle w:val="Hyperlink"/>
              </w:rPr>
              <w:t>1.4</w:t>
            </w:r>
            <w:r w:rsidRPr="008472FC">
              <w:rPr>
                <w:rFonts w:eastAsiaTheme="minorEastAsia"/>
                <w:kern w:val="2"/>
                <w:lang w:val="en-TZ" w:eastAsia="en-TZ"/>
                <w14:ligatures w14:val="standardContextual"/>
              </w:rPr>
              <w:tab/>
            </w:r>
            <w:r w:rsidRPr="008472FC">
              <w:rPr>
                <w:rStyle w:val="Hyperlink"/>
              </w:rPr>
              <w:t>Objective of the Study</w:t>
            </w:r>
            <w:r w:rsidRPr="008472FC">
              <w:rPr>
                <w:webHidden/>
              </w:rPr>
              <w:tab/>
            </w:r>
            <w:r w:rsidRPr="008472FC">
              <w:rPr>
                <w:webHidden/>
              </w:rPr>
              <w:fldChar w:fldCharType="begin"/>
            </w:r>
            <w:r w:rsidRPr="008472FC">
              <w:rPr>
                <w:webHidden/>
              </w:rPr>
              <w:instrText xml:space="preserve"> PAGEREF _Toc214402576 \h </w:instrText>
            </w:r>
            <w:r w:rsidRPr="008472FC">
              <w:rPr>
                <w:webHidden/>
              </w:rPr>
            </w:r>
            <w:r w:rsidRPr="008472FC">
              <w:rPr>
                <w:webHidden/>
              </w:rPr>
              <w:fldChar w:fldCharType="separate"/>
            </w:r>
            <w:r w:rsidR="00084826">
              <w:rPr>
                <w:webHidden/>
              </w:rPr>
              <w:t>26</w:t>
            </w:r>
            <w:r w:rsidRPr="008472FC">
              <w:rPr>
                <w:webHidden/>
              </w:rPr>
              <w:fldChar w:fldCharType="end"/>
            </w:r>
          </w:hyperlink>
        </w:p>
        <w:p w14:paraId="697468BA" w14:textId="1F19EC9A" w:rsidR="004819FC" w:rsidRPr="008472FC" w:rsidRDefault="004819FC" w:rsidP="00F42821">
          <w:pPr>
            <w:pStyle w:val="TOC1"/>
            <w:ind w:left="709" w:hanging="709"/>
            <w:rPr>
              <w:rFonts w:eastAsiaTheme="minorEastAsia"/>
              <w:kern w:val="2"/>
              <w:lang w:val="en-TZ" w:eastAsia="en-TZ"/>
              <w14:ligatures w14:val="standardContextual"/>
            </w:rPr>
          </w:pPr>
          <w:hyperlink w:anchor="_Toc214402577" w:history="1">
            <w:r w:rsidRPr="008472FC">
              <w:rPr>
                <w:rStyle w:val="Hyperlink"/>
              </w:rPr>
              <w:t>1.4.1</w:t>
            </w:r>
            <w:r w:rsidRPr="008472FC">
              <w:rPr>
                <w:rFonts w:eastAsiaTheme="minorEastAsia"/>
                <w:kern w:val="2"/>
                <w:lang w:val="en-TZ" w:eastAsia="en-TZ"/>
                <w14:ligatures w14:val="standardContextual"/>
              </w:rPr>
              <w:tab/>
            </w:r>
            <w:r w:rsidRPr="008472FC">
              <w:rPr>
                <w:rStyle w:val="Hyperlink"/>
              </w:rPr>
              <w:t>General Objective</w:t>
            </w:r>
            <w:r w:rsidRPr="008472FC">
              <w:rPr>
                <w:webHidden/>
              </w:rPr>
              <w:tab/>
            </w:r>
            <w:r w:rsidRPr="008472FC">
              <w:rPr>
                <w:webHidden/>
              </w:rPr>
              <w:fldChar w:fldCharType="begin"/>
            </w:r>
            <w:r w:rsidRPr="008472FC">
              <w:rPr>
                <w:webHidden/>
              </w:rPr>
              <w:instrText xml:space="preserve"> PAGEREF _Toc214402577 \h </w:instrText>
            </w:r>
            <w:r w:rsidRPr="008472FC">
              <w:rPr>
                <w:webHidden/>
              </w:rPr>
            </w:r>
            <w:r w:rsidRPr="008472FC">
              <w:rPr>
                <w:webHidden/>
              </w:rPr>
              <w:fldChar w:fldCharType="separate"/>
            </w:r>
            <w:r w:rsidR="00084826">
              <w:rPr>
                <w:webHidden/>
              </w:rPr>
              <w:t>26</w:t>
            </w:r>
            <w:r w:rsidRPr="008472FC">
              <w:rPr>
                <w:webHidden/>
              </w:rPr>
              <w:fldChar w:fldCharType="end"/>
            </w:r>
          </w:hyperlink>
        </w:p>
        <w:p w14:paraId="31E29232" w14:textId="6D61482F" w:rsidR="004819FC" w:rsidRPr="008472FC" w:rsidRDefault="004819FC" w:rsidP="00F42821">
          <w:pPr>
            <w:pStyle w:val="TOC1"/>
            <w:ind w:left="709" w:hanging="709"/>
            <w:rPr>
              <w:rFonts w:eastAsiaTheme="minorEastAsia"/>
              <w:kern w:val="2"/>
              <w:lang w:val="en-TZ" w:eastAsia="en-TZ"/>
              <w14:ligatures w14:val="standardContextual"/>
            </w:rPr>
          </w:pPr>
          <w:hyperlink w:anchor="_Toc214402578" w:history="1">
            <w:r w:rsidRPr="008472FC">
              <w:rPr>
                <w:rStyle w:val="Hyperlink"/>
              </w:rPr>
              <w:t>1.4.2</w:t>
            </w:r>
            <w:r w:rsidRPr="008472FC">
              <w:rPr>
                <w:rFonts w:eastAsiaTheme="minorEastAsia"/>
                <w:kern w:val="2"/>
                <w:lang w:val="en-TZ" w:eastAsia="en-TZ"/>
                <w14:ligatures w14:val="standardContextual"/>
              </w:rPr>
              <w:tab/>
            </w:r>
            <w:r w:rsidRPr="008472FC">
              <w:rPr>
                <w:rStyle w:val="Hyperlink"/>
              </w:rPr>
              <w:t>Specific Objectives</w:t>
            </w:r>
            <w:r w:rsidRPr="008472FC">
              <w:rPr>
                <w:webHidden/>
              </w:rPr>
              <w:tab/>
            </w:r>
            <w:r w:rsidRPr="008472FC">
              <w:rPr>
                <w:webHidden/>
              </w:rPr>
              <w:fldChar w:fldCharType="begin"/>
            </w:r>
            <w:r w:rsidRPr="008472FC">
              <w:rPr>
                <w:webHidden/>
              </w:rPr>
              <w:instrText xml:space="preserve"> PAGEREF _Toc214402578 \h </w:instrText>
            </w:r>
            <w:r w:rsidRPr="008472FC">
              <w:rPr>
                <w:webHidden/>
              </w:rPr>
            </w:r>
            <w:r w:rsidRPr="008472FC">
              <w:rPr>
                <w:webHidden/>
              </w:rPr>
              <w:fldChar w:fldCharType="separate"/>
            </w:r>
            <w:r w:rsidR="00084826">
              <w:rPr>
                <w:webHidden/>
              </w:rPr>
              <w:t>26</w:t>
            </w:r>
            <w:r w:rsidRPr="008472FC">
              <w:rPr>
                <w:webHidden/>
              </w:rPr>
              <w:fldChar w:fldCharType="end"/>
            </w:r>
          </w:hyperlink>
        </w:p>
        <w:p w14:paraId="5C0F4DD9" w14:textId="52CDC7AE" w:rsidR="004819FC" w:rsidRPr="008472FC" w:rsidRDefault="004819FC" w:rsidP="00F42821">
          <w:pPr>
            <w:pStyle w:val="TOC1"/>
            <w:ind w:left="709" w:hanging="709"/>
            <w:rPr>
              <w:rFonts w:eastAsiaTheme="minorEastAsia"/>
              <w:kern w:val="2"/>
              <w:lang w:val="en-TZ" w:eastAsia="en-TZ"/>
              <w14:ligatures w14:val="standardContextual"/>
            </w:rPr>
          </w:pPr>
          <w:hyperlink w:anchor="_Toc214402579" w:history="1">
            <w:r w:rsidRPr="008472FC">
              <w:rPr>
                <w:rStyle w:val="Hyperlink"/>
              </w:rPr>
              <w:t>1.5</w:t>
            </w:r>
            <w:r w:rsidRPr="008472FC">
              <w:rPr>
                <w:rFonts w:eastAsiaTheme="minorEastAsia"/>
                <w:kern w:val="2"/>
                <w:lang w:val="en-TZ" w:eastAsia="en-TZ"/>
                <w14:ligatures w14:val="standardContextual"/>
              </w:rPr>
              <w:tab/>
            </w:r>
            <w:r w:rsidRPr="008472FC">
              <w:rPr>
                <w:rStyle w:val="Hyperlink"/>
              </w:rPr>
              <w:t>Research Questions</w:t>
            </w:r>
            <w:r w:rsidRPr="008472FC">
              <w:rPr>
                <w:webHidden/>
              </w:rPr>
              <w:tab/>
            </w:r>
            <w:r w:rsidRPr="008472FC">
              <w:rPr>
                <w:webHidden/>
              </w:rPr>
              <w:fldChar w:fldCharType="begin"/>
            </w:r>
            <w:r w:rsidRPr="008472FC">
              <w:rPr>
                <w:webHidden/>
              </w:rPr>
              <w:instrText xml:space="preserve"> PAGEREF _Toc214402579 \h </w:instrText>
            </w:r>
            <w:r w:rsidRPr="008472FC">
              <w:rPr>
                <w:webHidden/>
              </w:rPr>
            </w:r>
            <w:r w:rsidRPr="008472FC">
              <w:rPr>
                <w:webHidden/>
              </w:rPr>
              <w:fldChar w:fldCharType="separate"/>
            </w:r>
            <w:r w:rsidR="00084826">
              <w:rPr>
                <w:webHidden/>
              </w:rPr>
              <w:t>27</w:t>
            </w:r>
            <w:r w:rsidRPr="008472FC">
              <w:rPr>
                <w:webHidden/>
              </w:rPr>
              <w:fldChar w:fldCharType="end"/>
            </w:r>
          </w:hyperlink>
        </w:p>
        <w:p w14:paraId="522A54D3" w14:textId="28923440" w:rsidR="004819FC" w:rsidRPr="008472FC" w:rsidRDefault="004819FC" w:rsidP="00F42821">
          <w:pPr>
            <w:pStyle w:val="TOC1"/>
            <w:ind w:left="709" w:hanging="709"/>
            <w:rPr>
              <w:rFonts w:eastAsiaTheme="minorEastAsia"/>
              <w:kern w:val="2"/>
              <w:lang w:val="en-TZ" w:eastAsia="en-TZ"/>
              <w14:ligatures w14:val="standardContextual"/>
            </w:rPr>
          </w:pPr>
          <w:hyperlink w:anchor="_Toc214402580" w:history="1">
            <w:r w:rsidRPr="008472FC">
              <w:rPr>
                <w:rStyle w:val="Hyperlink"/>
              </w:rPr>
              <w:t>1.6</w:t>
            </w:r>
            <w:r w:rsidRPr="008472FC">
              <w:rPr>
                <w:rFonts w:eastAsiaTheme="minorEastAsia"/>
                <w:kern w:val="2"/>
                <w:lang w:val="en-TZ" w:eastAsia="en-TZ"/>
                <w14:ligatures w14:val="standardContextual"/>
              </w:rPr>
              <w:tab/>
            </w:r>
            <w:r w:rsidRPr="008472FC">
              <w:rPr>
                <w:rStyle w:val="Hyperlink"/>
              </w:rPr>
              <w:t>Research Methodology</w:t>
            </w:r>
            <w:r w:rsidRPr="008472FC">
              <w:rPr>
                <w:webHidden/>
              </w:rPr>
              <w:tab/>
            </w:r>
            <w:r w:rsidRPr="008472FC">
              <w:rPr>
                <w:webHidden/>
              </w:rPr>
              <w:fldChar w:fldCharType="begin"/>
            </w:r>
            <w:r w:rsidRPr="008472FC">
              <w:rPr>
                <w:webHidden/>
              </w:rPr>
              <w:instrText xml:space="preserve"> PAGEREF _Toc214402580 \h </w:instrText>
            </w:r>
            <w:r w:rsidRPr="008472FC">
              <w:rPr>
                <w:webHidden/>
              </w:rPr>
            </w:r>
            <w:r w:rsidRPr="008472FC">
              <w:rPr>
                <w:webHidden/>
              </w:rPr>
              <w:fldChar w:fldCharType="separate"/>
            </w:r>
            <w:r w:rsidR="00084826">
              <w:rPr>
                <w:webHidden/>
              </w:rPr>
              <w:t>27</w:t>
            </w:r>
            <w:r w:rsidRPr="008472FC">
              <w:rPr>
                <w:webHidden/>
              </w:rPr>
              <w:fldChar w:fldCharType="end"/>
            </w:r>
          </w:hyperlink>
        </w:p>
        <w:p w14:paraId="3D04F812" w14:textId="59B138A1" w:rsidR="004819FC" w:rsidRPr="008472FC" w:rsidRDefault="004819FC" w:rsidP="00F42821">
          <w:pPr>
            <w:pStyle w:val="TOC1"/>
            <w:ind w:left="709" w:hanging="709"/>
            <w:rPr>
              <w:rFonts w:eastAsiaTheme="minorEastAsia"/>
              <w:kern w:val="2"/>
              <w:lang w:val="en-TZ" w:eastAsia="en-TZ"/>
              <w14:ligatures w14:val="standardContextual"/>
            </w:rPr>
          </w:pPr>
          <w:hyperlink w:anchor="_Toc214402581" w:history="1">
            <w:r w:rsidRPr="008472FC">
              <w:rPr>
                <w:rStyle w:val="Hyperlink"/>
              </w:rPr>
              <w:t>1.7</w:t>
            </w:r>
            <w:r w:rsidRPr="008472FC">
              <w:rPr>
                <w:rFonts w:eastAsiaTheme="minorEastAsia"/>
                <w:kern w:val="2"/>
                <w:lang w:val="en-TZ" w:eastAsia="en-TZ"/>
                <w14:ligatures w14:val="standardContextual"/>
              </w:rPr>
              <w:tab/>
            </w:r>
            <w:r w:rsidRPr="008472FC">
              <w:rPr>
                <w:rStyle w:val="Hyperlink"/>
              </w:rPr>
              <w:t>Scope of the Study</w:t>
            </w:r>
            <w:r w:rsidRPr="008472FC">
              <w:rPr>
                <w:webHidden/>
              </w:rPr>
              <w:tab/>
            </w:r>
            <w:r w:rsidRPr="008472FC">
              <w:rPr>
                <w:webHidden/>
              </w:rPr>
              <w:fldChar w:fldCharType="begin"/>
            </w:r>
            <w:r w:rsidRPr="008472FC">
              <w:rPr>
                <w:webHidden/>
              </w:rPr>
              <w:instrText xml:space="preserve"> PAGEREF _Toc214402581 \h </w:instrText>
            </w:r>
            <w:r w:rsidRPr="008472FC">
              <w:rPr>
                <w:webHidden/>
              </w:rPr>
            </w:r>
            <w:r w:rsidRPr="008472FC">
              <w:rPr>
                <w:webHidden/>
              </w:rPr>
              <w:fldChar w:fldCharType="separate"/>
            </w:r>
            <w:r w:rsidR="00084826">
              <w:rPr>
                <w:webHidden/>
              </w:rPr>
              <w:t>34</w:t>
            </w:r>
            <w:r w:rsidRPr="008472FC">
              <w:rPr>
                <w:webHidden/>
              </w:rPr>
              <w:fldChar w:fldCharType="end"/>
            </w:r>
          </w:hyperlink>
        </w:p>
        <w:p w14:paraId="02ADA714" w14:textId="7E43DC24" w:rsidR="004819FC" w:rsidRPr="008472FC" w:rsidRDefault="004819FC" w:rsidP="00F42821">
          <w:pPr>
            <w:pStyle w:val="TOC1"/>
            <w:ind w:left="709" w:hanging="709"/>
            <w:rPr>
              <w:rFonts w:eastAsiaTheme="minorEastAsia"/>
              <w:kern w:val="2"/>
              <w:lang w:val="en-TZ" w:eastAsia="en-TZ"/>
              <w14:ligatures w14:val="standardContextual"/>
            </w:rPr>
          </w:pPr>
          <w:hyperlink w:anchor="_Toc214402582" w:history="1">
            <w:r w:rsidRPr="008472FC">
              <w:rPr>
                <w:rStyle w:val="Hyperlink"/>
              </w:rPr>
              <w:t>1.8</w:t>
            </w:r>
            <w:r w:rsidRPr="008472FC">
              <w:rPr>
                <w:rFonts w:eastAsiaTheme="minorEastAsia"/>
                <w:kern w:val="2"/>
                <w:lang w:val="en-TZ" w:eastAsia="en-TZ"/>
                <w14:ligatures w14:val="standardContextual"/>
              </w:rPr>
              <w:tab/>
            </w:r>
            <w:r w:rsidRPr="008472FC">
              <w:rPr>
                <w:rStyle w:val="Hyperlink"/>
              </w:rPr>
              <w:t>Limitations of the Study</w:t>
            </w:r>
            <w:r w:rsidRPr="008472FC">
              <w:rPr>
                <w:webHidden/>
              </w:rPr>
              <w:tab/>
            </w:r>
            <w:r w:rsidRPr="008472FC">
              <w:rPr>
                <w:webHidden/>
              </w:rPr>
              <w:fldChar w:fldCharType="begin"/>
            </w:r>
            <w:r w:rsidRPr="008472FC">
              <w:rPr>
                <w:webHidden/>
              </w:rPr>
              <w:instrText xml:space="preserve"> PAGEREF _Toc214402582 \h </w:instrText>
            </w:r>
            <w:r w:rsidRPr="008472FC">
              <w:rPr>
                <w:webHidden/>
              </w:rPr>
            </w:r>
            <w:r w:rsidRPr="008472FC">
              <w:rPr>
                <w:webHidden/>
              </w:rPr>
              <w:fldChar w:fldCharType="separate"/>
            </w:r>
            <w:r w:rsidR="00084826">
              <w:rPr>
                <w:webHidden/>
              </w:rPr>
              <w:t>34</w:t>
            </w:r>
            <w:r w:rsidRPr="008472FC">
              <w:rPr>
                <w:webHidden/>
              </w:rPr>
              <w:fldChar w:fldCharType="end"/>
            </w:r>
          </w:hyperlink>
        </w:p>
        <w:p w14:paraId="5AEF6A41" w14:textId="0DF93794" w:rsidR="004819FC" w:rsidRPr="008472FC" w:rsidRDefault="004819FC" w:rsidP="00F42821">
          <w:pPr>
            <w:pStyle w:val="TOC1"/>
            <w:ind w:left="709" w:hanging="709"/>
            <w:rPr>
              <w:rFonts w:eastAsiaTheme="minorEastAsia"/>
              <w:kern w:val="2"/>
              <w:lang w:val="en-TZ" w:eastAsia="en-TZ"/>
              <w14:ligatures w14:val="standardContextual"/>
            </w:rPr>
          </w:pPr>
          <w:hyperlink w:anchor="_Toc214402583" w:history="1">
            <w:r w:rsidRPr="008472FC">
              <w:rPr>
                <w:rStyle w:val="Hyperlink"/>
              </w:rPr>
              <w:t>1.9</w:t>
            </w:r>
            <w:r w:rsidRPr="008472FC">
              <w:rPr>
                <w:rFonts w:eastAsiaTheme="minorEastAsia"/>
                <w:kern w:val="2"/>
                <w:lang w:val="en-TZ" w:eastAsia="en-TZ"/>
                <w14:ligatures w14:val="standardContextual"/>
              </w:rPr>
              <w:tab/>
            </w:r>
            <w:r w:rsidRPr="008472FC">
              <w:rPr>
                <w:rStyle w:val="Hyperlink"/>
              </w:rPr>
              <w:t>Significance of the Study</w:t>
            </w:r>
            <w:r w:rsidRPr="008472FC">
              <w:rPr>
                <w:webHidden/>
              </w:rPr>
              <w:tab/>
            </w:r>
            <w:r w:rsidRPr="008472FC">
              <w:rPr>
                <w:webHidden/>
              </w:rPr>
              <w:fldChar w:fldCharType="begin"/>
            </w:r>
            <w:r w:rsidRPr="008472FC">
              <w:rPr>
                <w:webHidden/>
              </w:rPr>
              <w:instrText xml:space="preserve"> PAGEREF _Toc214402583 \h </w:instrText>
            </w:r>
            <w:r w:rsidRPr="008472FC">
              <w:rPr>
                <w:webHidden/>
              </w:rPr>
            </w:r>
            <w:r w:rsidRPr="008472FC">
              <w:rPr>
                <w:webHidden/>
              </w:rPr>
              <w:fldChar w:fldCharType="separate"/>
            </w:r>
            <w:r w:rsidR="00084826">
              <w:rPr>
                <w:webHidden/>
              </w:rPr>
              <w:t>36</w:t>
            </w:r>
            <w:r w:rsidRPr="008472FC">
              <w:rPr>
                <w:webHidden/>
              </w:rPr>
              <w:fldChar w:fldCharType="end"/>
            </w:r>
          </w:hyperlink>
        </w:p>
        <w:p w14:paraId="2DCC1E1A" w14:textId="22247712" w:rsidR="004819FC" w:rsidRPr="008472FC" w:rsidRDefault="004819FC" w:rsidP="00F42821">
          <w:pPr>
            <w:pStyle w:val="TOC1"/>
            <w:ind w:left="709" w:hanging="709"/>
            <w:rPr>
              <w:rFonts w:eastAsiaTheme="minorEastAsia"/>
              <w:kern w:val="2"/>
              <w:lang w:val="en-TZ" w:eastAsia="en-TZ"/>
              <w14:ligatures w14:val="standardContextual"/>
            </w:rPr>
          </w:pPr>
          <w:hyperlink w:anchor="_Toc214402584" w:history="1">
            <w:r w:rsidRPr="008472FC">
              <w:rPr>
                <w:rStyle w:val="Hyperlink"/>
              </w:rPr>
              <w:t>1.10</w:t>
            </w:r>
            <w:r w:rsidRPr="008472FC">
              <w:rPr>
                <w:rFonts w:eastAsiaTheme="minorEastAsia"/>
                <w:kern w:val="2"/>
                <w:lang w:val="en-TZ" w:eastAsia="en-TZ"/>
                <w14:ligatures w14:val="standardContextual"/>
              </w:rPr>
              <w:tab/>
            </w:r>
            <w:r w:rsidRPr="008472FC">
              <w:rPr>
                <w:rStyle w:val="Hyperlink"/>
              </w:rPr>
              <w:t>Ethical Considerations</w:t>
            </w:r>
            <w:r w:rsidRPr="008472FC">
              <w:rPr>
                <w:webHidden/>
              </w:rPr>
              <w:tab/>
            </w:r>
            <w:r w:rsidRPr="008472FC">
              <w:rPr>
                <w:webHidden/>
              </w:rPr>
              <w:fldChar w:fldCharType="begin"/>
            </w:r>
            <w:r w:rsidRPr="008472FC">
              <w:rPr>
                <w:webHidden/>
              </w:rPr>
              <w:instrText xml:space="preserve"> PAGEREF _Toc214402584 \h </w:instrText>
            </w:r>
            <w:r w:rsidRPr="008472FC">
              <w:rPr>
                <w:webHidden/>
              </w:rPr>
            </w:r>
            <w:r w:rsidRPr="008472FC">
              <w:rPr>
                <w:webHidden/>
              </w:rPr>
              <w:fldChar w:fldCharType="separate"/>
            </w:r>
            <w:r w:rsidR="00084826">
              <w:rPr>
                <w:webHidden/>
              </w:rPr>
              <w:t>37</w:t>
            </w:r>
            <w:r w:rsidRPr="008472FC">
              <w:rPr>
                <w:webHidden/>
              </w:rPr>
              <w:fldChar w:fldCharType="end"/>
            </w:r>
          </w:hyperlink>
        </w:p>
        <w:p w14:paraId="0AAB97CD" w14:textId="3E3CF17E" w:rsidR="004819FC" w:rsidRPr="008472FC" w:rsidRDefault="004819FC" w:rsidP="00F42821">
          <w:pPr>
            <w:pStyle w:val="TOC1"/>
            <w:ind w:left="709" w:hanging="709"/>
            <w:rPr>
              <w:rFonts w:eastAsiaTheme="minorEastAsia"/>
              <w:kern w:val="2"/>
              <w:lang w:val="en-TZ" w:eastAsia="en-TZ"/>
              <w14:ligatures w14:val="standardContextual"/>
            </w:rPr>
          </w:pPr>
          <w:hyperlink w:anchor="_Toc214402585" w:history="1">
            <w:r w:rsidRPr="008472FC">
              <w:rPr>
                <w:rStyle w:val="Hyperlink"/>
              </w:rPr>
              <w:t>1.11</w:t>
            </w:r>
            <w:r w:rsidRPr="008472FC">
              <w:rPr>
                <w:rFonts w:eastAsiaTheme="minorEastAsia"/>
                <w:kern w:val="2"/>
                <w:lang w:val="en-TZ" w:eastAsia="en-TZ"/>
                <w14:ligatures w14:val="standardContextual"/>
              </w:rPr>
              <w:tab/>
            </w:r>
            <w:r w:rsidRPr="008472FC">
              <w:rPr>
                <w:rStyle w:val="Hyperlink"/>
              </w:rPr>
              <w:t>Structure of the Thesis</w:t>
            </w:r>
            <w:r w:rsidRPr="008472FC">
              <w:rPr>
                <w:webHidden/>
              </w:rPr>
              <w:tab/>
            </w:r>
            <w:r w:rsidRPr="008472FC">
              <w:rPr>
                <w:webHidden/>
              </w:rPr>
              <w:fldChar w:fldCharType="begin"/>
            </w:r>
            <w:r w:rsidRPr="008472FC">
              <w:rPr>
                <w:webHidden/>
              </w:rPr>
              <w:instrText xml:space="preserve"> PAGEREF _Toc214402585 \h </w:instrText>
            </w:r>
            <w:r w:rsidRPr="008472FC">
              <w:rPr>
                <w:webHidden/>
              </w:rPr>
            </w:r>
            <w:r w:rsidRPr="008472FC">
              <w:rPr>
                <w:webHidden/>
              </w:rPr>
              <w:fldChar w:fldCharType="separate"/>
            </w:r>
            <w:r w:rsidR="00084826">
              <w:rPr>
                <w:webHidden/>
              </w:rPr>
              <w:t>37</w:t>
            </w:r>
            <w:r w:rsidRPr="008472FC">
              <w:rPr>
                <w:webHidden/>
              </w:rPr>
              <w:fldChar w:fldCharType="end"/>
            </w:r>
          </w:hyperlink>
        </w:p>
        <w:p w14:paraId="73EB4A78" w14:textId="574D3408" w:rsidR="004819FC" w:rsidRPr="008472FC" w:rsidRDefault="004819FC" w:rsidP="00F42821">
          <w:pPr>
            <w:pStyle w:val="TOC1"/>
            <w:rPr>
              <w:rFonts w:eastAsiaTheme="minorEastAsia"/>
              <w:kern w:val="2"/>
              <w:lang w:val="en-TZ" w:eastAsia="en-TZ"/>
              <w14:ligatures w14:val="standardContextual"/>
            </w:rPr>
          </w:pPr>
          <w:hyperlink w:anchor="_Toc214402586" w:history="1">
            <w:r w:rsidRPr="008472FC">
              <w:rPr>
                <w:rStyle w:val="Hyperlink"/>
                <w:b/>
              </w:rPr>
              <w:t>CHAPTER TWO</w:t>
            </w:r>
            <w:r w:rsidRPr="008472FC">
              <w:rPr>
                <w:webHidden/>
              </w:rPr>
              <w:tab/>
            </w:r>
            <w:r w:rsidRPr="008472FC">
              <w:rPr>
                <w:webHidden/>
              </w:rPr>
              <w:fldChar w:fldCharType="begin"/>
            </w:r>
            <w:r w:rsidRPr="008472FC">
              <w:rPr>
                <w:webHidden/>
              </w:rPr>
              <w:instrText xml:space="preserve"> PAGEREF _Toc214402586 \h </w:instrText>
            </w:r>
            <w:r w:rsidRPr="008472FC">
              <w:rPr>
                <w:webHidden/>
              </w:rPr>
            </w:r>
            <w:r w:rsidRPr="008472FC">
              <w:rPr>
                <w:webHidden/>
              </w:rPr>
              <w:fldChar w:fldCharType="separate"/>
            </w:r>
            <w:r w:rsidR="00084826">
              <w:rPr>
                <w:webHidden/>
              </w:rPr>
              <w:t>38</w:t>
            </w:r>
            <w:r w:rsidRPr="008472FC">
              <w:rPr>
                <w:webHidden/>
              </w:rPr>
              <w:fldChar w:fldCharType="end"/>
            </w:r>
          </w:hyperlink>
        </w:p>
        <w:p w14:paraId="2494C3DF" w14:textId="5EB40289" w:rsidR="004819FC" w:rsidRPr="008472FC" w:rsidRDefault="004819FC" w:rsidP="00F42821">
          <w:pPr>
            <w:pStyle w:val="TOC1"/>
            <w:rPr>
              <w:rFonts w:eastAsiaTheme="minorEastAsia"/>
              <w:kern w:val="2"/>
              <w:lang w:val="en-TZ" w:eastAsia="en-TZ"/>
              <w14:ligatures w14:val="standardContextual"/>
            </w:rPr>
          </w:pPr>
          <w:hyperlink w:anchor="_Toc214402587" w:history="1">
            <w:r w:rsidRPr="008472FC">
              <w:rPr>
                <w:rStyle w:val="Hyperlink"/>
                <w:b/>
              </w:rPr>
              <w:t>LEGAL STANDARDS CONCEPTS AND THEORETICAL FOUNADATIONS OF TRANSPARENCY AND CORPORATE SOCIAL RESPONSABILITY</w:t>
            </w:r>
            <w:r w:rsidRPr="008472FC">
              <w:rPr>
                <w:webHidden/>
              </w:rPr>
              <w:tab/>
            </w:r>
            <w:r w:rsidRPr="008472FC">
              <w:rPr>
                <w:webHidden/>
              </w:rPr>
              <w:fldChar w:fldCharType="begin"/>
            </w:r>
            <w:r w:rsidRPr="008472FC">
              <w:rPr>
                <w:webHidden/>
              </w:rPr>
              <w:instrText xml:space="preserve"> PAGEREF _Toc214402587 \h </w:instrText>
            </w:r>
            <w:r w:rsidRPr="008472FC">
              <w:rPr>
                <w:webHidden/>
              </w:rPr>
            </w:r>
            <w:r w:rsidRPr="008472FC">
              <w:rPr>
                <w:webHidden/>
              </w:rPr>
              <w:fldChar w:fldCharType="separate"/>
            </w:r>
            <w:r w:rsidR="00084826">
              <w:rPr>
                <w:webHidden/>
              </w:rPr>
              <w:t>38</w:t>
            </w:r>
            <w:r w:rsidRPr="008472FC">
              <w:rPr>
                <w:webHidden/>
              </w:rPr>
              <w:fldChar w:fldCharType="end"/>
            </w:r>
          </w:hyperlink>
        </w:p>
        <w:p w14:paraId="7A2B199A" w14:textId="2D23172F" w:rsidR="004819FC" w:rsidRPr="008472FC" w:rsidRDefault="004819FC" w:rsidP="00F42821">
          <w:pPr>
            <w:pStyle w:val="TOC1"/>
            <w:ind w:left="709" w:hanging="709"/>
            <w:rPr>
              <w:rFonts w:eastAsiaTheme="minorEastAsia"/>
              <w:kern w:val="2"/>
              <w:lang w:val="en-TZ" w:eastAsia="en-TZ"/>
              <w14:ligatures w14:val="standardContextual"/>
            </w:rPr>
          </w:pPr>
          <w:hyperlink w:anchor="_Toc214402588" w:history="1">
            <w:r w:rsidRPr="008472FC">
              <w:rPr>
                <w:rStyle w:val="Hyperlink"/>
              </w:rPr>
              <w:t>2.1</w:t>
            </w:r>
            <w:r w:rsidRPr="008472FC">
              <w:rPr>
                <w:rFonts w:eastAsiaTheme="minorEastAsia"/>
                <w:kern w:val="2"/>
                <w:lang w:val="en-TZ" w:eastAsia="en-TZ"/>
                <w14:ligatures w14:val="standardContextual"/>
              </w:rPr>
              <w:tab/>
            </w:r>
            <w:r w:rsidRPr="008472FC">
              <w:rPr>
                <w:rStyle w:val="Hyperlink"/>
              </w:rPr>
              <w:t>Introduction</w:t>
            </w:r>
            <w:r w:rsidRPr="008472FC">
              <w:rPr>
                <w:webHidden/>
              </w:rPr>
              <w:tab/>
            </w:r>
            <w:r w:rsidRPr="008472FC">
              <w:rPr>
                <w:webHidden/>
              </w:rPr>
              <w:fldChar w:fldCharType="begin"/>
            </w:r>
            <w:r w:rsidRPr="008472FC">
              <w:rPr>
                <w:webHidden/>
              </w:rPr>
              <w:instrText xml:space="preserve"> PAGEREF _Toc214402588 \h </w:instrText>
            </w:r>
            <w:r w:rsidRPr="008472FC">
              <w:rPr>
                <w:webHidden/>
              </w:rPr>
            </w:r>
            <w:r w:rsidRPr="008472FC">
              <w:rPr>
                <w:webHidden/>
              </w:rPr>
              <w:fldChar w:fldCharType="separate"/>
            </w:r>
            <w:r w:rsidR="00084826">
              <w:rPr>
                <w:webHidden/>
              </w:rPr>
              <w:t>38</w:t>
            </w:r>
            <w:r w:rsidRPr="008472FC">
              <w:rPr>
                <w:webHidden/>
              </w:rPr>
              <w:fldChar w:fldCharType="end"/>
            </w:r>
          </w:hyperlink>
        </w:p>
        <w:p w14:paraId="62820FBF" w14:textId="669BC7BF" w:rsidR="004819FC" w:rsidRPr="008472FC" w:rsidRDefault="004819FC" w:rsidP="00F42821">
          <w:pPr>
            <w:pStyle w:val="TOC1"/>
            <w:ind w:left="709" w:hanging="709"/>
            <w:rPr>
              <w:rFonts w:eastAsiaTheme="minorEastAsia"/>
              <w:kern w:val="2"/>
              <w:lang w:val="en-TZ" w:eastAsia="en-TZ"/>
              <w14:ligatures w14:val="standardContextual"/>
            </w:rPr>
          </w:pPr>
          <w:hyperlink w:anchor="_Toc214402589" w:history="1">
            <w:r w:rsidRPr="008472FC">
              <w:rPr>
                <w:rStyle w:val="Hyperlink"/>
              </w:rPr>
              <w:t>2.2</w:t>
            </w:r>
            <w:r w:rsidRPr="008472FC">
              <w:rPr>
                <w:rFonts w:eastAsiaTheme="minorEastAsia"/>
                <w:kern w:val="2"/>
                <w:lang w:val="en-TZ" w:eastAsia="en-TZ"/>
                <w14:ligatures w14:val="standardContextual"/>
              </w:rPr>
              <w:tab/>
            </w:r>
            <w:r w:rsidRPr="008472FC">
              <w:rPr>
                <w:rStyle w:val="Hyperlink"/>
              </w:rPr>
              <w:t>Transparency and Corporate social Responsibility Concepts</w:t>
            </w:r>
            <w:r w:rsidRPr="008472FC">
              <w:rPr>
                <w:webHidden/>
              </w:rPr>
              <w:tab/>
            </w:r>
            <w:r w:rsidRPr="008472FC">
              <w:rPr>
                <w:webHidden/>
              </w:rPr>
              <w:fldChar w:fldCharType="begin"/>
            </w:r>
            <w:r w:rsidRPr="008472FC">
              <w:rPr>
                <w:webHidden/>
              </w:rPr>
              <w:instrText xml:space="preserve"> PAGEREF _Toc214402589 \h </w:instrText>
            </w:r>
            <w:r w:rsidRPr="008472FC">
              <w:rPr>
                <w:webHidden/>
              </w:rPr>
            </w:r>
            <w:r w:rsidRPr="008472FC">
              <w:rPr>
                <w:webHidden/>
              </w:rPr>
              <w:fldChar w:fldCharType="separate"/>
            </w:r>
            <w:r w:rsidR="00084826">
              <w:rPr>
                <w:webHidden/>
              </w:rPr>
              <w:t>38</w:t>
            </w:r>
            <w:r w:rsidRPr="008472FC">
              <w:rPr>
                <w:webHidden/>
              </w:rPr>
              <w:fldChar w:fldCharType="end"/>
            </w:r>
          </w:hyperlink>
        </w:p>
        <w:p w14:paraId="32A2F452" w14:textId="306747ED" w:rsidR="004819FC" w:rsidRPr="008472FC" w:rsidRDefault="004819FC" w:rsidP="00F42821">
          <w:pPr>
            <w:pStyle w:val="TOC1"/>
            <w:ind w:left="709" w:hanging="709"/>
            <w:rPr>
              <w:rFonts w:eastAsiaTheme="minorEastAsia"/>
              <w:kern w:val="2"/>
              <w:lang w:val="en-TZ" w:eastAsia="en-TZ"/>
              <w14:ligatures w14:val="standardContextual"/>
            </w:rPr>
          </w:pPr>
          <w:hyperlink w:anchor="_Toc214402590" w:history="1">
            <w:r w:rsidRPr="008472FC">
              <w:rPr>
                <w:rStyle w:val="Hyperlink"/>
              </w:rPr>
              <w:t>2.2.1</w:t>
            </w:r>
            <w:r w:rsidRPr="008472FC">
              <w:rPr>
                <w:rFonts w:eastAsiaTheme="minorEastAsia"/>
                <w:kern w:val="2"/>
                <w:lang w:val="en-TZ" w:eastAsia="en-TZ"/>
                <w14:ligatures w14:val="standardContextual"/>
              </w:rPr>
              <w:tab/>
            </w:r>
            <w:r w:rsidRPr="008472FC">
              <w:rPr>
                <w:rStyle w:val="Hyperlink"/>
              </w:rPr>
              <w:t>Transparency Concepts</w:t>
            </w:r>
            <w:r w:rsidRPr="008472FC">
              <w:rPr>
                <w:webHidden/>
              </w:rPr>
              <w:tab/>
            </w:r>
            <w:r w:rsidRPr="008472FC">
              <w:rPr>
                <w:webHidden/>
              </w:rPr>
              <w:fldChar w:fldCharType="begin"/>
            </w:r>
            <w:r w:rsidRPr="008472FC">
              <w:rPr>
                <w:webHidden/>
              </w:rPr>
              <w:instrText xml:space="preserve"> PAGEREF _Toc214402590 \h </w:instrText>
            </w:r>
            <w:r w:rsidRPr="008472FC">
              <w:rPr>
                <w:webHidden/>
              </w:rPr>
            </w:r>
            <w:r w:rsidRPr="008472FC">
              <w:rPr>
                <w:webHidden/>
              </w:rPr>
              <w:fldChar w:fldCharType="separate"/>
            </w:r>
            <w:r w:rsidR="00084826">
              <w:rPr>
                <w:webHidden/>
              </w:rPr>
              <w:t>38</w:t>
            </w:r>
            <w:r w:rsidRPr="008472FC">
              <w:rPr>
                <w:webHidden/>
              </w:rPr>
              <w:fldChar w:fldCharType="end"/>
            </w:r>
          </w:hyperlink>
        </w:p>
        <w:p w14:paraId="2E798745" w14:textId="63A7D5A2" w:rsidR="004819FC" w:rsidRPr="008472FC" w:rsidRDefault="004819FC" w:rsidP="00F42821">
          <w:pPr>
            <w:pStyle w:val="TOC1"/>
            <w:ind w:left="709" w:hanging="709"/>
            <w:rPr>
              <w:rFonts w:eastAsiaTheme="minorEastAsia"/>
              <w:kern w:val="2"/>
              <w:lang w:val="en-TZ" w:eastAsia="en-TZ"/>
              <w14:ligatures w14:val="standardContextual"/>
            </w:rPr>
          </w:pPr>
          <w:hyperlink w:anchor="_Toc214402598" w:history="1">
            <w:r w:rsidRPr="008472FC">
              <w:rPr>
                <w:rStyle w:val="Hyperlink"/>
              </w:rPr>
              <w:t>2.3</w:t>
            </w:r>
            <w:r w:rsidRPr="008472FC">
              <w:rPr>
                <w:rFonts w:eastAsiaTheme="minorEastAsia"/>
                <w:kern w:val="2"/>
                <w:lang w:val="en-TZ" w:eastAsia="en-TZ"/>
                <w14:ligatures w14:val="standardContextual"/>
              </w:rPr>
              <w:tab/>
            </w:r>
            <w:r w:rsidRPr="008472FC">
              <w:rPr>
                <w:rStyle w:val="Hyperlink"/>
              </w:rPr>
              <w:t>Transparency and Corporate Social Responsibility Theories</w:t>
            </w:r>
            <w:r w:rsidRPr="008472FC">
              <w:rPr>
                <w:webHidden/>
              </w:rPr>
              <w:tab/>
            </w:r>
            <w:r w:rsidRPr="008472FC">
              <w:rPr>
                <w:webHidden/>
              </w:rPr>
              <w:fldChar w:fldCharType="begin"/>
            </w:r>
            <w:r w:rsidRPr="008472FC">
              <w:rPr>
                <w:webHidden/>
              </w:rPr>
              <w:instrText xml:space="preserve"> PAGEREF _Toc214402598 \h </w:instrText>
            </w:r>
            <w:r w:rsidRPr="008472FC">
              <w:rPr>
                <w:webHidden/>
              </w:rPr>
            </w:r>
            <w:r w:rsidRPr="008472FC">
              <w:rPr>
                <w:webHidden/>
              </w:rPr>
              <w:fldChar w:fldCharType="separate"/>
            </w:r>
            <w:r w:rsidR="00084826">
              <w:rPr>
                <w:webHidden/>
              </w:rPr>
              <w:t>62</w:t>
            </w:r>
            <w:r w:rsidRPr="008472FC">
              <w:rPr>
                <w:webHidden/>
              </w:rPr>
              <w:fldChar w:fldCharType="end"/>
            </w:r>
          </w:hyperlink>
        </w:p>
        <w:p w14:paraId="074737B7" w14:textId="10ED5117" w:rsidR="004819FC" w:rsidRPr="008472FC" w:rsidRDefault="004819FC" w:rsidP="00F42821">
          <w:pPr>
            <w:pStyle w:val="TOC1"/>
            <w:ind w:left="709" w:hanging="709"/>
            <w:rPr>
              <w:rFonts w:eastAsiaTheme="minorEastAsia"/>
              <w:kern w:val="2"/>
              <w:lang w:val="en-TZ" w:eastAsia="en-TZ"/>
              <w14:ligatures w14:val="standardContextual"/>
            </w:rPr>
          </w:pPr>
          <w:hyperlink w:anchor="_Toc214402599" w:history="1">
            <w:r w:rsidRPr="008472FC">
              <w:rPr>
                <w:rStyle w:val="Hyperlink"/>
              </w:rPr>
              <w:t>2.3.1</w:t>
            </w:r>
            <w:r w:rsidRPr="008472FC">
              <w:rPr>
                <w:rFonts w:eastAsiaTheme="minorEastAsia"/>
                <w:kern w:val="2"/>
                <w:lang w:val="en-TZ" w:eastAsia="en-TZ"/>
                <w14:ligatures w14:val="standardContextual"/>
              </w:rPr>
              <w:tab/>
            </w:r>
            <w:r w:rsidRPr="008472FC">
              <w:rPr>
                <w:rStyle w:val="Hyperlink"/>
              </w:rPr>
              <w:t>Transparency Theories</w:t>
            </w:r>
            <w:r w:rsidRPr="008472FC">
              <w:rPr>
                <w:webHidden/>
              </w:rPr>
              <w:tab/>
            </w:r>
            <w:r w:rsidRPr="008472FC">
              <w:rPr>
                <w:webHidden/>
              </w:rPr>
              <w:fldChar w:fldCharType="begin"/>
            </w:r>
            <w:r w:rsidRPr="008472FC">
              <w:rPr>
                <w:webHidden/>
              </w:rPr>
              <w:instrText xml:space="preserve"> PAGEREF _Toc214402599 \h </w:instrText>
            </w:r>
            <w:r w:rsidRPr="008472FC">
              <w:rPr>
                <w:webHidden/>
              </w:rPr>
            </w:r>
            <w:r w:rsidRPr="008472FC">
              <w:rPr>
                <w:webHidden/>
              </w:rPr>
              <w:fldChar w:fldCharType="separate"/>
            </w:r>
            <w:r w:rsidR="00084826">
              <w:rPr>
                <w:webHidden/>
              </w:rPr>
              <w:t>62</w:t>
            </w:r>
            <w:r w:rsidRPr="008472FC">
              <w:rPr>
                <w:webHidden/>
              </w:rPr>
              <w:fldChar w:fldCharType="end"/>
            </w:r>
          </w:hyperlink>
        </w:p>
        <w:p w14:paraId="339E2807" w14:textId="435F0A6A" w:rsidR="004819FC" w:rsidRPr="008472FC" w:rsidRDefault="004819FC" w:rsidP="00F42821">
          <w:pPr>
            <w:pStyle w:val="TOC1"/>
            <w:ind w:left="709" w:hanging="709"/>
            <w:rPr>
              <w:rFonts w:eastAsiaTheme="minorEastAsia"/>
              <w:kern w:val="2"/>
              <w:lang w:val="en-TZ" w:eastAsia="en-TZ"/>
              <w14:ligatures w14:val="standardContextual"/>
            </w:rPr>
          </w:pPr>
          <w:hyperlink w:anchor="_Toc214402604" w:history="1">
            <w:r w:rsidRPr="008472FC">
              <w:rPr>
                <w:rStyle w:val="Hyperlink"/>
              </w:rPr>
              <w:t>2.3.2</w:t>
            </w:r>
            <w:r w:rsidRPr="008472FC">
              <w:rPr>
                <w:rFonts w:eastAsiaTheme="minorEastAsia"/>
                <w:kern w:val="2"/>
                <w:lang w:val="en-TZ" w:eastAsia="en-TZ"/>
                <w14:ligatures w14:val="standardContextual"/>
              </w:rPr>
              <w:tab/>
            </w:r>
            <w:r w:rsidRPr="008472FC">
              <w:rPr>
                <w:rStyle w:val="Hyperlink"/>
              </w:rPr>
              <w:t>Corporate Social Responsibility Theories</w:t>
            </w:r>
            <w:r w:rsidRPr="008472FC">
              <w:rPr>
                <w:webHidden/>
              </w:rPr>
              <w:tab/>
            </w:r>
            <w:r w:rsidRPr="008472FC">
              <w:rPr>
                <w:webHidden/>
              </w:rPr>
              <w:fldChar w:fldCharType="begin"/>
            </w:r>
            <w:r w:rsidRPr="008472FC">
              <w:rPr>
                <w:webHidden/>
              </w:rPr>
              <w:instrText xml:space="preserve"> PAGEREF _Toc214402604 \h </w:instrText>
            </w:r>
            <w:r w:rsidRPr="008472FC">
              <w:rPr>
                <w:webHidden/>
              </w:rPr>
            </w:r>
            <w:r w:rsidRPr="008472FC">
              <w:rPr>
                <w:webHidden/>
              </w:rPr>
              <w:fldChar w:fldCharType="separate"/>
            </w:r>
            <w:r w:rsidR="00084826">
              <w:rPr>
                <w:webHidden/>
              </w:rPr>
              <w:t>86</w:t>
            </w:r>
            <w:r w:rsidRPr="008472FC">
              <w:rPr>
                <w:webHidden/>
              </w:rPr>
              <w:fldChar w:fldCharType="end"/>
            </w:r>
          </w:hyperlink>
        </w:p>
        <w:p w14:paraId="5EF43ABD" w14:textId="3D315C7D" w:rsidR="004819FC" w:rsidRPr="008472FC" w:rsidRDefault="004819FC" w:rsidP="00F42821">
          <w:pPr>
            <w:pStyle w:val="TOC1"/>
            <w:ind w:left="709" w:hanging="709"/>
            <w:rPr>
              <w:rFonts w:eastAsiaTheme="minorEastAsia"/>
              <w:kern w:val="2"/>
              <w:lang w:val="en-TZ" w:eastAsia="en-TZ"/>
              <w14:ligatures w14:val="standardContextual"/>
            </w:rPr>
          </w:pPr>
          <w:hyperlink w:anchor="_Toc214402608" w:history="1">
            <w:r w:rsidRPr="008472FC">
              <w:rPr>
                <w:rStyle w:val="Hyperlink"/>
              </w:rPr>
              <w:t>2.4</w:t>
            </w:r>
            <w:r w:rsidRPr="008472FC">
              <w:rPr>
                <w:rFonts w:eastAsiaTheme="minorEastAsia"/>
                <w:kern w:val="2"/>
                <w:lang w:val="en-TZ" w:eastAsia="en-TZ"/>
                <w14:ligatures w14:val="standardContextual"/>
              </w:rPr>
              <w:tab/>
            </w:r>
            <w:r w:rsidRPr="008472FC">
              <w:rPr>
                <w:rStyle w:val="Hyperlink"/>
              </w:rPr>
              <w:t>Historical Framework for Transparency in the Mining Sector</w:t>
            </w:r>
            <w:r w:rsidRPr="008472FC">
              <w:rPr>
                <w:webHidden/>
              </w:rPr>
              <w:tab/>
            </w:r>
            <w:r w:rsidRPr="008472FC">
              <w:rPr>
                <w:webHidden/>
              </w:rPr>
              <w:fldChar w:fldCharType="begin"/>
            </w:r>
            <w:r w:rsidRPr="008472FC">
              <w:rPr>
                <w:webHidden/>
              </w:rPr>
              <w:instrText xml:space="preserve"> PAGEREF _Toc214402608 \h </w:instrText>
            </w:r>
            <w:r w:rsidRPr="008472FC">
              <w:rPr>
                <w:webHidden/>
              </w:rPr>
            </w:r>
            <w:r w:rsidRPr="008472FC">
              <w:rPr>
                <w:webHidden/>
              </w:rPr>
              <w:fldChar w:fldCharType="separate"/>
            </w:r>
            <w:r w:rsidR="00084826">
              <w:rPr>
                <w:webHidden/>
              </w:rPr>
              <w:t>104</w:t>
            </w:r>
            <w:r w:rsidRPr="008472FC">
              <w:rPr>
                <w:webHidden/>
              </w:rPr>
              <w:fldChar w:fldCharType="end"/>
            </w:r>
          </w:hyperlink>
        </w:p>
        <w:p w14:paraId="5A7E4B63" w14:textId="467784A1" w:rsidR="004819FC" w:rsidRPr="008472FC" w:rsidRDefault="004819FC" w:rsidP="00F42821">
          <w:pPr>
            <w:pStyle w:val="TOC1"/>
            <w:ind w:left="709" w:hanging="709"/>
            <w:rPr>
              <w:rFonts w:eastAsiaTheme="minorEastAsia"/>
              <w:kern w:val="2"/>
              <w:lang w:val="en-TZ" w:eastAsia="en-TZ"/>
              <w14:ligatures w14:val="standardContextual"/>
            </w:rPr>
          </w:pPr>
          <w:hyperlink w:anchor="_Toc214402609" w:history="1">
            <w:r w:rsidRPr="008472FC">
              <w:rPr>
                <w:rStyle w:val="Hyperlink"/>
              </w:rPr>
              <w:t>2.4.1</w:t>
            </w:r>
            <w:r w:rsidRPr="008472FC">
              <w:rPr>
                <w:rFonts w:eastAsiaTheme="minorEastAsia"/>
                <w:kern w:val="2"/>
                <w:lang w:val="en-TZ" w:eastAsia="en-TZ"/>
                <w14:ligatures w14:val="standardContextual"/>
              </w:rPr>
              <w:tab/>
            </w:r>
            <w:r w:rsidRPr="008472FC">
              <w:rPr>
                <w:rStyle w:val="Hyperlink"/>
              </w:rPr>
              <w:t>The International Beginnings of Transparency in Extractive Industries</w:t>
            </w:r>
            <w:r w:rsidRPr="008472FC">
              <w:rPr>
                <w:webHidden/>
              </w:rPr>
              <w:tab/>
            </w:r>
            <w:r w:rsidRPr="008472FC">
              <w:rPr>
                <w:webHidden/>
              </w:rPr>
              <w:fldChar w:fldCharType="begin"/>
            </w:r>
            <w:r w:rsidRPr="008472FC">
              <w:rPr>
                <w:webHidden/>
              </w:rPr>
              <w:instrText xml:space="preserve"> PAGEREF _Toc214402609 \h </w:instrText>
            </w:r>
            <w:r w:rsidRPr="008472FC">
              <w:rPr>
                <w:webHidden/>
              </w:rPr>
            </w:r>
            <w:r w:rsidRPr="008472FC">
              <w:rPr>
                <w:webHidden/>
              </w:rPr>
              <w:fldChar w:fldCharType="separate"/>
            </w:r>
            <w:r w:rsidR="00084826">
              <w:rPr>
                <w:webHidden/>
              </w:rPr>
              <w:t>104</w:t>
            </w:r>
            <w:r w:rsidRPr="008472FC">
              <w:rPr>
                <w:webHidden/>
              </w:rPr>
              <w:fldChar w:fldCharType="end"/>
            </w:r>
          </w:hyperlink>
        </w:p>
        <w:p w14:paraId="3A1EEFEE" w14:textId="007063E2" w:rsidR="004819FC" w:rsidRPr="008472FC" w:rsidRDefault="004819FC" w:rsidP="00F42821">
          <w:pPr>
            <w:pStyle w:val="TOC1"/>
            <w:ind w:left="709" w:hanging="709"/>
            <w:rPr>
              <w:rFonts w:eastAsiaTheme="minorEastAsia"/>
              <w:kern w:val="2"/>
              <w:lang w:val="en-TZ" w:eastAsia="en-TZ"/>
              <w14:ligatures w14:val="standardContextual"/>
            </w:rPr>
          </w:pPr>
          <w:hyperlink w:anchor="_Toc214402610" w:history="1">
            <w:r w:rsidRPr="008472FC">
              <w:rPr>
                <w:rStyle w:val="Hyperlink"/>
              </w:rPr>
              <w:t>2.4.2</w:t>
            </w:r>
            <w:r w:rsidRPr="008472FC">
              <w:rPr>
                <w:rFonts w:eastAsiaTheme="minorEastAsia"/>
                <w:kern w:val="2"/>
                <w:lang w:val="en-TZ" w:eastAsia="en-TZ"/>
                <w14:ligatures w14:val="standardContextual"/>
              </w:rPr>
              <w:tab/>
            </w:r>
            <w:r w:rsidRPr="008472FC">
              <w:rPr>
                <w:rStyle w:val="Hyperlink"/>
              </w:rPr>
              <w:t>The Evolution of Transparency in the African Context</w:t>
            </w:r>
            <w:r w:rsidRPr="008472FC">
              <w:rPr>
                <w:webHidden/>
              </w:rPr>
              <w:tab/>
            </w:r>
            <w:r w:rsidRPr="008472FC">
              <w:rPr>
                <w:webHidden/>
              </w:rPr>
              <w:fldChar w:fldCharType="begin"/>
            </w:r>
            <w:r w:rsidRPr="008472FC">
              <w:rPr>
                <w:webHidden/>
              </w:rPr>
              <w:instrText xml:space="preserve"> PAGEREF _Toc214402610 \h </w:instrText>
            </w:r>
            <w:r w:rsidRPr="008472FC">
              <w:rPr>
                <w:webHidden/>
              </w:rPr>
            </w:r>
            <w:r w:rsidRPr="008472FC">
              <w:rPr>
                <w:webHidden/>
              </w:rPr>
              <w:fldChar w:fldCharType="separate"/>
            </w:r>
            <w:r w:rsidR="00084826">
              <w:rPr>
                <w:webHidden/>
              </w:rPr>
              <w:t>105</w:t>
            </w:r>
            <w:r w:rsidRPr="008472FC">
              <w:rPr>
                <w:webHidden/>
              </w:rPr>
              <w:fldChar w:fldCharType="end"/>
            </w:r>
          </w:hyperlink>
        </w:p>
        <w:p w14:paraId="4FE74491" w14:textId="114A7A11" w:rsidR="004819FC" w:rsidRPr="008472FC" w:rsidRDefault="004819FC" w:rsidP="00F42821">
          <w:pPr>
            <w:pStyle w:val="TOC1"/>
            <w:ind w:left="709" w:hanging="709"/>
            <w:rPr>
              <w:rFonts w:eastAsiaTheme="minorEastAsia"/>
              <w:kern w:val="2"/>
              <w:lang w:val="en-TZ" w:eastAsia="en-TZ"/>
              <w14:ligatures w14:val="standardContextual"/>
            </w:rPr>
          </w:pPr>
          <w:hyperlink w:anchor="_Toc214402611" w:history="1">
            <w:r w:rsidRPr="008472FC">
              <w:rPr>
                <w:rStyle w:val="Hyperlink"/>
              </w:rPr>
              <w:t>2.4.3</w:t>
            </w:r>
            <w:r w:rsidRPr="008472FC">
              <w:rPr>
                <w:rFonts w:eastAsiaTheme="minorEastAsia"/>
                <w:kern w:val="2"/>
                <w:lang w:val="en-TZ" w:eastAsia="en-TZ"/>
                <w14:ligatures w14:val="standardContextual"/>
              </w:rPr>
              <w:tab/>
            </w:r>
            <w:r w:rsidRPr="008472FC">
              <w:rPr>
                <w:rStyle w:val="Hyperlink"/>
              </w:rPr>
              <w:t>The Path to Transparency in the Congolese Mining Sector</w:t>
            </w:r>
            <w:r w:rsidRPr="008472FC">
              <w:rPr>
                <w:webHidden/>
              </w:rPr>
              <w:tab/>
            </w:r>
            <w:r w:rsidRPr="008472FC">
              <w:rPr>
                <w:webHidden/>
              </w:rPr>
              <w:fldChar w:fldCharType="begin"/>
            </w:r>
            <w:r w:rsidRPr="008472FC">
              <w:rPr>
                <w:webHidden/>
              </w:rPr>
              <w:instrText xml:space="preserve"> PAGEREF _Toc214402611 \h </w:instrText>
            </w:r>
            <w:r w:rsidRPr="008472FC">
              <w:rPr>
                <w:webHidden/>
              </w:rPr>
            </w:r>
            <w:r w:rsidRPr="008472FC">
              <w:rPr>
                <w:webHidden/>
              </w:rPr>
              <w:fldChar w:fldCharType="separate"/>
            </w:r>
            <w:r w:rsidR="00084826">
              <w:rPr>
                <w:webHidden/>
              </w:rPr>
              <w:t>106</w:t>
            </w:r>
            <w:r w:rsidRPr="008472FC">
              <w:rPr>
                <w:webHidden/>
              </w:rPr>
              <w:fldChar w:fldCharType="end"/>
            </w:r>
          </w:hyperlink>
        </w:p>
        <w:p w14:paraId="763E56F9" w14:textId="47311560" w:rsidR="004819FC" w:rsidRPr="008472FC" w:rsidRDefault="004819FC" w:rsidP="00F42821">
          <w:pPr>
            <w:pStyle w:val="TOC1"/>
            <w:ind w:left="709" w:hanging="709"/>
            <w:rPr>
              <w:rFonts w:eastAsiaTheme="minorEastAsia"/>
              <w:kern w:val="2"/>
              <w:lang w:val="en-TZ" w:eastAsia="en-TZ"/>
              <w14:ligatures w14:val="standardContextual"/>
            </w:rPr>
          </w:pPr>
          <w:hyperlink w:anchor="_Toc214402612" w:history="1">
            <w:r w:rsidRPr="008472FC">
              <w:rPr>
                <w:rStyle w:val="Hyperlink"/>
              </w:rPr>
              <w:t>2.4.4</w:t>
            </w:r>
            <w:r w:rsidRPr="008472FC">
              <w:rPr>
                <w:rFonts w:eastAsiaTheme="minorEastAsia"/>
                <w:kern w:val="2"/>
                <w:lang w:val="en-TZ" w:eastAsia="en-TZ"/>
                <w14:ligatures w14:val="standardContextual"/>
              </w:rPr>
              <w:tab/>
            </w:r>
            <w:r w:rsidRPr="008472FC">
              <w:rPr>
                <w:rStyle w:val="Hyperlink"/>
              </w:rPr>
              <w:t>The Historical Framework of Social Responsibility in the Mining Sector</w:t>
            </w:r>
            <w:r w:rsidRPr="008472FC">
              <w:rPr>
                <w:webHidden/>
              </w:rPr>
              <w:tab/>
            </w:r>
            <w:r w:rsidRPr="008472FC">
              <w:rPr>
                <w:webHidden/>
              </w:rPr>
              <w:fldChar w:fldCharType="begin"/>
            </w:r>
            <w:r w:rsidRPr="008472FC">
              <w:rPr>
                <w:webHidden/>
              </w:rPr>
              <w:instrText xml:space="preserve"> PAGEREF _Toc214402612 \h </w:instrText>
            </w:r>
            <w:r w:rsidRPr="008472FC">
              <w:rPr>
                <w:webHidden/>
              </w:rPr>
            </w:r>
            <w:r w:rsidRPr="008472FC">
              <w:rPr>
                <w:webHidden/>
              </w:rPr>
              <w:fldChar w:fldCharType="separate"/>
            </w:r>
            <w:r w:rsidR="00084826">
              <w:rPr>
                <w:webHidden/>
              </w:rPr>
              <w:t>108</w:t>
            </w:r>
            <w:r w:rsidRPr="008472FC">
              <w:rPr>
                <w:webHidden/>
              </w:rPr>
              <w:fldChar w:fldCharType="end"/>
            </w:r>
          </w:hyperlink>
        </w:p>
        <w:p w14:paraId="586366B8" w14:textId="4DCB7276" w:rsidR="004819FC" w:rsidRPr="008472FC" w:rsidRDefault="004819FC" w:rsidP="00F42821">
          <w:pPr>
            <w:pStyle w:val="TOC1"/>
            <w:ind w:left="709" w:hanging="709"/>
            <w:rPr>
              <w:rFonts w:eastAsiaTheme="minorEastAsia"/>
              <w:kern w:val="2"/>
              <w:lang w:val="en-TZ" w:eastAsia="en-TZ"/>
              <w14:ligatures w14:val="standardContextual"/>
            </w:rPr>
          </w:pPr>
          <w:hyperlink w:anchor="_Toc214402616" w:history="1">
            <w:r w:rsidRPr="008472FC">
              <w:rPr>
                <w:rStyle w:val="Hyperlink"/>
              </w:rPr>
              <w:t>2.5</w:t>
            </w:r>
            <w:r w:rsidRPr="008472FC">
              <w:rPr>
                <w:rFonts w:eastAsiaTheme="minorEastAsia"/>
                <w:kern w:val="2"/>
                <w:lang w:val="en-TZ" w:eastAsia="en-TZ"/>
                <w14:ligatures w14:val="standardContextual"/>
              </w:rPr>
              <w:tab/>
            </w:r>
            <w:r w:rsidRPr="008472FC">
              <w:rPr>
                <w:rStyle w:val="Hyperlink"/>
              </w:rPr>
              <w:t>Conclusion</w:t>
            </w:r>
            <w:r w:rsidRPr="008472FC">
              <w:rPr>
                <w:webHidden/>
              </w:rPr>
              <w:tab/>
            </w:r>
            <w:r w:rsidRPr="008472FC">
              <w:rPr>
                <w:webHidden/>
              </w:rPr>
              <w:fldChar w:fldCharType="begin"/>
            </w:r>
            <w:r w:rsidRPr="008472FC">
              <w:rPr>
                <w:webHidden/>
              </w:rPr>
              <w:instrText xml:space="preserve"> PAGEREF _Toc214402616 \h </w:instrText>
            </w:r>
            <w:r w:rsidRPr="008472FC">
              <w:rPr>
                <w:webHidden/>
              </w:rPr>
            </w:r>
            <w:r w:rsidRPr="008472FC">
              <w:rPr>
                <w:webHidden/>
              </w:rPr>
              <w:fldChar w:fldCharType="separate"/>
            </w:r>
            <w:r w:rsidR="00084826">
              <w:rPr>
                <w:webHidden/>
              </w:rPr>
              <w:t>111</w:t>
            </w:r>
            <w:r w:rsidRPr="008472FC">
              <w:rPr>
                <w:webHidden/>
              </w:rPr>
              <w:fldChar w:fldCharType="end"/>
            </w:r>
          </w:hyperlink>
        </w:p>
        <w:p w14:paraId="78688818" w14:textId="5230A89E" w:rsidR="004819FC" w:rsidRPr="008472FC" w:rsidRDefault="004819FC" w:rsidP="00F42821">
          <w:pPr>
            <w:pStyle w:val="TOC1"/>
            <w:ind w:left="709" w:hanging="709"/>
            <w:rPr>
              <w:rStyle w:val="Hyperlink"/>
              <w:b/>
            </w:rPr>
          </w:pPr>
          <w:hyperlink w:anchor="_Toc214402617" w:history="1">
            <w:r w:rsidRPr="008472FC">
              <w:rPr>
                <w:rStyle w:val="Hyperlink"/>
                <w:b/>
              </w:rPr>
              <w:t>CHAPTER THREE</w:t>
            </w:r>
            <w:r w:rsidRPr="008472FC">
              <w:rPr>
                <w:rStyle w:val="Hyperlink"/>
                <w:b/>
                <w:webHidden/>
              </w:rPr>
              <w:tab/>
            </w:r>
            <w:r w:rsidRPr="008472FC">
              <w:rPr>
                <w:rStyle w:val="Hyperlink"/>
                <w:b/>
                <w:webHidden/>
              </w:rPr>
              <w:fldChar w:fldCharType="begin"/>
            </w:r>
            <w:r w:rsidRPr="008472FC">
              <w:rPr>
                <w:rStyle w:val="Hyperlink"/>
                <w:b/>
                <w:webHidden/>
              </w:rPr>
              <w:instrText xml:space="preserve"> PAGEREF _Toc214402617 \h </w:instrText>
            </w:r>
            <w:r w:rsidRPr="008472FC">
              <w:rPr>
                <w:rStyle w:val="Hyperlink"/>
                <w:b/>
                <w:webHidden/>
              </w:rPr>
            </w:r>
            <w:r w:rsidRPr="008472FC">
              <w:rPr>
                <w:rStyle w:val="Hyperlink"/>
                <w:b/>
                <w:webHidden/>
              </w:rPr>
              <w:fldChar w:fldCharType="separate"/>
            </w:r>
            <w:r w:rsidR="00084826">
              <w:rPr>
                <w:rStyle w:val="Hyperlink"/>
                <w:b/>
                <w:webHidden/>
              </w:rPr>
              <w:t>114</w:t>
            </w:r>
            <w:r w:rsidRPr="008472FC">
              <w:rPr>
                <w:rStyle w:val="Hyperlink"/>
                <w:b/>
                <w:webHidden/>
              </w:rPr>
              <w:fldChar w:fldCharType="end"/>
            </w:r>
          </w:hyperlink>
        </w:p>
        <w:p w14:paraId="5D39E618" w14:textId="2F506C74" w:rsidR="004819FC" w:rsidRPr="008472FC" w:rsidRDefault="004819FC" w:rsidP="00272C83">
          <w:pPr>
            <w:pStyle w:val="TOC1"/>
            <w:rPr>
              <w:rStyle w:val="Hyperlink"/>
              <w:b/>
            </w:rPr>
          </w:pPr>
          <w:hyperlink w:anchor="_Toc214402618" w:history="1">
            <w:r w:rsidRPr="008472FC">
              <w:rPr>
                <w:rStyle w:val="Hyperlink"/>
                <w:b/>
              </w:rPr>
              <w:t xml:space="preserve">INTERNATIONAL AND REGIONAL STANDARDS ON TRANSPARENCY AND CORPORATE SOCIAL RESPONSIBILITY IN THE MINING </w:t>
            </w:r>
            <w:r w:rsidR="00D95428">
              <w:rPr>
                <w:rStyle w:val="Hyperlink"/>
                <w:b/>
              </w:rPr>
              <w:t xml:space="preserve">   </w:t>
            </w:r>
            <w:r w:rsidRPr="008472FC">
              <w:rPr>
                <w:rStyle w:val="Hyperlink"/>
                <w:b/>
              </w:rPr>
              <w:t>SECTOR</w:t>
            </w:r>
            <w:r w:rsidRPr="008472FC">
              <w:rPr>
                <w:rStyle w:val="Hyperlink"/>
                <w:b/>
                <w:webHidden/>
              </w:rPr>
              <w:tab/>
            </w:r>
            <w:r w:rsidRPr="008472FC">
              <w:rPr>
                <w:rStyle w:val="Hyperlink"/>
                <w:b/>
                <w:webHidden/>
              </w:rPr>
              <w:fldChar w:fldCharType="begin"/>
            </w:r>
            <w:r w:rsidRPr="008472FC">
              <w:rPr>
                <w:rStyle w:val="Hyperlink"/>
                <w:b/>
                <w:webHidden/>
              </w:rPr>
              <w:instrText xml:space="preserve"> PAGEREF _Toc214402618 \h </w:instrText>
            </w:r>
            <w:r w:rsidRPr="008472FC">
              <w:rPr>
                <w:rStyle w:val="Hyperlink"/>
                <w:b/>
                <w:webHidden/>
              </w:rPr>
            </w:r>
            <w:r w:rsidRPr="008472FC">
              <w:rPr>
                <w:rStyle w:val="Hyperlink"/>
                <w:b/>
                <w:webHidden/>
              </w:rPr>
              <w:fldChar w:fldCharType="separate"/>
            </w:r>
            <w:r w:rsidR="00084826">
              <w:rPr>
                <w:rStyle w:val="Hyperlink"/>
                <w:b/>
                <w:webHidden/>
              </w:rPr>
              <w:t>114</w:t>
            </w:r>
            <w:r w:rsidRPr="008472FC">
              <w:rPr>
                <w:rStyle w:val="Hyperlink"/>
                <w:b/>
                <w:webHidden/>
              </w:rPr>
              <w:fldChar w:fldCharType="end"/>
            </w:r>
          </w:hyperlink>
        </w:p>
        <w:p w14:paraId="113D1DC8" w14:textId="0BCAEA1E" w:rsidR="004819FC" w:rsidRPr="008472FC" w:rsidRDefault="004819FC" w:rsidP="00F42821">
          <w:pPr>
            <w:pStyle w:val="TOC1"/>
            <w:ind w:left="709" w:hanging="709"/>
            <w:rPr>
              <w:rFonts w:eastAsiaTheme="minorEastAsia"/>
              <w:kern w:val="2"/>
              <w:lang w:val="en-TZ" w:eastAsia="en-TZ"/>
              <w14:ligatures w14:val="standardContextual"/>
            </w:rPr>
          </w:pPr>
          <w:hyperlink w:anchor="_Toc214402619" w:history="1">
            <w:r w:rsidRPr="008472FC">
              <w:rPr>
                <w:rStyle w:val="Hyperlink"/>
              </w:rPr>
              <w:t>3.1</w:t>
            </w:r>
            <w:r w:rsidRPr="008472FC">
              <w:rPr>
                <w:rFonts w:eastAsiaTheme="minorEastAsia"/>
                <w:kern w:val="2"/>
                <w:lang w:val="en-TZ" w:eastAsia="en-TZ"/>
                <w14:ligatures w14:val="standardContextual"/>
              </w:rPr>
              <w:tab/>
            </w:r>
            <w:r w:rsidRPr="008472FC">
              <w:rPr>
                <w:rStyle w:val="Hyperlink"/>
              </w:rPr>
              <w:t>Introduction</w:t>
            </w:r>
            <w:r w:rsidRPr="008472FC">
              <w:rPr>
                <w:webHidden/>
              </w:rPr>
              <w:tab/>
            </w:r>
            <w:r w:rsidRPr="008472FC">
              <w:rPr>
                <w:webHidden/>
              </w:rPr>
              <w:fldChar w:fldCharType="begin"/>
            </w:r>
            <w:r w:rsidRPr="008472FC">
              <w:rPr>
                <w:webHidden/>
              </w:rPr>
              <w:instrText xml:space="preserve"> PAGEREF _Toc214402619 \h </w:instrText>
            </w:r>
            <w:r w:rsidRPr="008472FC">
              <w:rPr>
                <w:webHidden/>
              </w:rPr>
            </w:r>
            <w:r w:rsidRPr="008472FC">
              <w:rPr>
                <w:webHidden/>
              </w:rPr>
              <w:fldChar w:fldCharType="separate"/>
            </w:r>
            <w:r w:rsidR="00084826">
              <w:rPr>
                <w:webHidden/>
              </w:rPr>
              <w:t>114</w:t>
            </w:r>
            <w:r w:rsidRPr="008472FC">
              <w:rPr>
                <w:webHidden/>
              </w:rPr>
              <w:fldChar w:fldCharType="end"/>
            </w:r>
          </w:hyperlink>
        </w:p>
        <w:p w14:paraId="70AC4D2E" w14:textId="26050B19" w:rsidR="004819FC" w:rsidRPr="008472FC" w:rsidRDefault="004819FC" w:rsidP="00F42821">
          <w:pPr>
            <w:pStyle w:val="TOC1"/>
            <w:ind w:left="709" w:hanging="709"/>
            <w:rPr>
              <w:rFonts w:eastAsiaTheme="minorEastAsia"/>
              <w:kern w:val="2"/>
              <w:lang w:val="en-TZ" w:eastAsia="en-TZ"/>
              <w14:ligatures w14:val="standardContextual"/>
            </w:rPr>
          </w:pPr>
          <w:hyperlink w:anchor="_Toc214402620" w:history="1">
            <w:r w:rsidRPr="008472FC">
              <w:rPr>
                <w:rStyle w:val="Hyperlink"/>
              </w:rPr>
              <w:t>3.2</w:t>
            </w:r>
            <w:r w:rsidRPr="008472FC">
              <w:rPr>
                <w:rFonts w:eastAsiaTheme="minorEastAsia"/>
                <w:kern w:val="2"/>
                <w:lang w:val="en-TZ" w:eastAsia="en-TZ"/>
                <w14:ligatures w14:val="standardContextual"/>
              </w:rPr>
              <w:tab/>
            </w:r>
            <w:r w:rsidRPr="008472FC">
              <w:rPr>
                <w:rStyle w:val="Hyperlink"/>
              </w:rPr>
              <w:t>Original and Development of Transparency Initiatives</w:t>
            </w:r>
            <w:r w:rsidRPr="008472FC">
              <w:rPr>
                <w:webHidden/>
              </w:rPr>
              <w:tab/>
            </w:r>
            <w:r w:rsidRPr="008472FC">
              <w:rPr>
                <w:webHidden/>
              </w:rPr>
              <w:fldChar w:fldCharType="begin"/>
            </w:r>
            <w:r w:rsidRPr="008472FC">
              <w:rPr>
                <w:webHidden/>
              </w:rPr>
              <w:instrText xml:space="preserve"> PAGEREF _Toc214402620 \h </w:instrText>
            </w:r>
            <w:r w:rsidRPr="008472FC">
              <w:rPr>
                <w:webHidden/>
              </w:rPr>
            </w:r>
            <w:r w:rsidRPr="008472FC">
              <w:rPr>
                <w:webHidden/>
              </w:rPr>
              <w:fldChar w:fldCharType="separate"/>
            </w:r>
            <w:r w:rsidR="00084826">
              <w:rPr>
                <w:webHidden/>
              </w:rPr>
              <w:t>115</w:t>
            </w:r>
            <w:r w:rsidRPr="008472FC">
              <w:rPr>
                <w:webHidden/>
              </w:rPr>
              <w:fldChar w:fldCharType="end"/>
            </w:r>
          </w:hyperlink>
        </w:p>
        <w:p w14:paraId="1D19E183" w14:textId="2DCDED91" w:rsidR="004819FC" w:rsidRPr="008472FC" w:rsidRDefault="004819FC" w:rsidP="00F42821">
          <w:pPr>
            <w:pStyle w:val="TOC1"/>
            <w:ind w:left="709" w:hanging="709"/>
            <w:rPr>
              <w:rFonts w:eastAsiaTheme="minorEastAsia"/>
              <w:kern w:val="2"/>
              <w:lang w:val="en-TZ" w:eastAsia="en-TZ"/>
              <w14:ligatures w14:val="standardContextual"/>
            </w:rPr>
          </w:pPr>
          <w:hyperlink w:anchor="_Toc214402621" w:history="1">
            <w:r w:rsidRPr="008472FC">
              <w:rPr>
                <w:rStyle w:val="Hyperlink"/>
              </w:rPr>
              <w:t>3.3</w:t>
            </w:r>
            <w:r w:rsidRPr="008472FC">
              <w:rPr>
                <w:rFonts w:eastAsiaTheme="minorEastAsia"/>
                <w:kern w:val="2"/>
                <w:lang w:val="en-TZ" w:eastAsia="en-TZ"/>
                <w14:ligatures w14:val="standardContextual"/>
              </w:rPr>
              <w:tab/>
            </w:r>
            <w:r w:rsidRPr="008472FC">
              <w:rPr>
                <w:rStyle w:val="Hyperlink"/>
              </w:rPr>
              <w:t>Material Sources: The Paradox of Extractive Abundance</w:t>
            </w:r>
            <w:r w:rsidRPr="008472FC">
              <w:rPr>
                <w:webHidden/>
              </w:rPr>
              <w:tab/>
            </w:r>
            <w:r w:rsidRPr="008472FC">
              <w:rPr>
                <w:webHidden/>
              </w:rPr>
              <w:fldChar w:fldCharType="begin"/>
            </w:r>
            <w:r w:rsidRPr="008472FC">
              <w:rPr>
                <w:webHidden/>
              </w:rPr>
              <w:instrText xml:space="preserve"> PAGEREF _Toc214402621 \h </w:instrText>
            </w:r>
            <w:r w:rsidRPr="008472FC">
              <w:rPr>
                <w:webHidden/>
              </w:rPr>
            </w:r>
            <w:r w:rsidRPr="008472FC">
              <w:rPr>
                <w:webHidden/>
              </w:rPr>
              <w:fldChar w:fldCharType="separate"/>
            </w:r>
            <w:r w:rsidR="00084826">
              <w:rPr>
                <w:webHidden/>
              </w:rPr>
              <w:t>118</w:t>
            </w:r>
            <w:r w:rsidRPr="008472FC">
              <w:rPr>
                <w:webHidden/>
              </w:rPr>
              <w:fldChar w:fldCharType="end"/>
            </w:r>
          </w:hyperlink>
        </w:p>
        <w:p w14:paraId="04ED258D" w14:textId="69731C95" w:rsidR="004819FC" w:rsidRPr="008472FC" w:rsidRDefault="004819FC" w:rsidP="00F42821">
          <w:pPr>
            <w:pStyle w:val="TOC1"/>
            <w:ind w:left="709" w:hanging="709"/>
            <w:rPr>
              <w:rFonts w:eastAsiaTheme="minorEastAsia"/>
              <w:kern w:val="2"/>
              <w:lang w:val="en-TZ" w:eastAsia="en-TZ"/>
              <w14:ligatures w14:val="standardContextual"/>
            </w:rPr>
          </w:pPr>
          <w:hyperlink w:anchor="_Toc214402622" w:history="1">
            <w:r w:rsidRPr="008472FC">
              <w:rPr>
                <w:rStyle w:val="Hyperlink"/>
              </w:rPr>
              <w:t>3.3.1</w:t>
            </w:r>
            <w:r w:rsidRPr="008472FC">
              <w:rPr>
                <w:rFonts w:eastAsiaTheme="minorEastAsia"/>
                <w:kern w:val="2"/>
                <w:lang w:val="en-TZ" w:eastAsia="en-TZ"/>
                <w14:ligatures w14:val="standardContextual"/>
              </w:rPr>
              <w:tab/>
            </w:r>
            <w:r w:rsidRPr="008472FC">
              <w:rPr>
                <w:rStyle w:val="Hyperlink"/>
              </w:rPr>
              <w:t>International Standards Governing Transparency in Mining</w:t>
            </w:r>
            <w:r w:rsidRPr="008472FC">
              <w:rPr>
                <w:webHidden/>
              </w:rPr>
              <w:tab/>
            </w:r>
            <w:r w:rsidRPr="008472FC">
              <w:rPr>
                <w:webHidden/>
              </w:rPr>
              <w:fldChar w:fldCharType="begin"/>
            </w:r>
            <w:r w:rsidRPr="008472FC">
              <w:rPr>
                <w:webHidden/>
              </w:rPr>
              <w:instrText xml:space="preserve"> PAGEREF _Toc214402622 \h </w:instrText>
            </w:r>
            <w:r w:rsidRPr="008472FC">
              <w:rPr>
                <w:webHidden/>
              </w:rPr>
            </w:r>
            <w:r w:rsidRPr="008472FC">
              <w:rPr>
                <w:webHidden/>
              </w:rPr>
              <w:fldChar w:fldCharType="separate"/>
            </w:r>
            <w:r w:rsidR="00084826">
              <w:rPr>
                <w:webHidden/>
              </w:rPr>
              <w:t>126</w:t>
            </w:r>
            <w:r w:rsidRPr="008472FC">
              <w:rPr>
                <w:webHidden/>
              </w:rPr>
              <w:fldChar w:fldCharType="end"/>
            </w:r>
          </w:hyperlink>
        </w:p>
        <w:p w14:paraId="676187CE" w14:textId="5C329F90" w:rsidR="004819FC" w:rsidRPr="008472FC" w:rsidRDefault="004819FC" w:rsidP="00F42821">
          <w:pPr>
            <w:pStyle w:val="TOC1"/>
            <w:ind w:left="709" w:hanging="709"/>
            <w:rPr>
              <w:rFonts w:eastAsiaTheme="minorEastAsia"/>
              <w:kern w:val="2"/>
              <w:lang w:val="en-TZ" w:eastAsia="en-TZ"/>
              <w14:ligatures w14:val="standardContextual"/>
            </w:rPr>
          </w:pPr>
          <w:hyperlink w:anchor="_Toc214402629" w:history="1">
            <w:r w:rsidRPr="008472FC">
              <w:rPr>
                <w:rStyle w:val="Hyperlink"/>
              </w:rPr>
              <w:t>3.3.2</w:t>
            </w:r>
            <w:r w:rsidRPr="008472FC">
              <w:rPr>
                <w:rFonts w:eastAsiaTheme="minorEastAsia"/>
                <w:kern w:val="2"/>
                <w:lang w:val="en-TZ" w:eastAsia="en-TZ"/>
                <w14:ligatures w14:val="standardContextual"/>
              </w:rPr>
              <w:tab/>
            </w:r>
            <w:r w:rsidRPr="008472FC">
              <w:rPr>
                <w:rStyle w:val="Hyperlink"/>
              </w:rPr>
              <w:t>Regional Standards Governing Transparency in Mining</w:t>
            </w:r>
            <w:r w:rsidRPr="008472FC">
              <w:rPr>
                <w:webHidden/>
              </w:rPr>
              <w:tab/>
            </w:r>
            <w:r w:rsidRPr="008472FC">
              <w:rPr>
                <w:webHidden/>
              </w:rPr>
              <w:fldChar w:fldCharType="begin"/>
            </w:r>
            <w:r w:rsidRPr="008472FC">
              <w:rPr>
                <w:webHidden/>
              </w:rPr>
              <w:instrText xml:space="preserve"> PAGEREF _Toc214402629 \h </w:instrText>
            </w:r>
            <w:r w:rsidRPr="008472FC">
              <w:rPr>
                <w:webHidden/>
              </w:rPr>
            </w:r>
            <w:r w:rsidRPr="008472FC">
              <w:rPr>
                <w:webHidden/>
              </w:rPr>
              <w:fldChar w:fldCharType="separate"/>
            </w:r>
            <w:r w:rsidR="00084826">
              <w:rPr>
                <w:webHidden/>
              </w:rPr>
              <w:t>153</w:t>
            </w:r>
            <w:r w:rsidRPr="008472FC">
              <w:rPr>
                <w:webHidden/>
              </w:rPr>
              <w:fldChar w:fldCharType="end"/>
            </w:r>
          </w:hyperlink>
        </w:p>
        <w:p w14:paraId="1B443C69" w14:textId="7B1276CB" w:rsidR="004819FC" w:rsidRPr="008472FC" w:rsidRDefault="004819FC" w:rsidP="00F42821">
          <w:pPr>
            <w:pStyle w:val="TOC1"/>
            <w:ind w:left="709" w:hanging="709"/>
            <w:rPr>
              <w:rFonts w:eastAsiaTheme="minorEastAsia"/>
              <w:kern w:val="2"/>
              <w:lang w:val="en-TZ" w:eastAsia="en-TZ"/>
              <w14:ligatures w14:val="standardContextual"/>
            </w:rPr>
          </w:pPr>
          <w:hyperlink w:anchor="_Toc214402632" w:history="1">
            <w:r w:rsidRPr="008472FC">
              <w:rPr>
                <w:rStyle w:val="Hyperlink"/>
              </w:rPr>
              <w:t>3.3.3</w:t>
            </w:r>
            <w:r w:rsidRPr="008472FC">
              <w:rPr>
                <w:rFonts w:eastAsiaTheme="minorEastAsia"/>
                <w:kern w:val="2"/>
                <w:lang w:val="en-TZ" w:eastAsia="en-TZ"/>
                <w14:ligatures w14:val="standardContextual"/>
              </w:rPr>
              <w:tab/>
            </w:r>
            <w:r w:rsidRPr="008472FC">
              <w:rPr>
                <w:rStyle w:val="Hyperlink"/>
              </w:rPr>
              <w:t>Multilateral Transparency Initiatives</w:t>
            </w:r>
            <w:r w:rsidRPr="008472FC">
              <w:rPr>
                <w:webHidden/>
              </w:rPr>
              <w:tab/>
            </w:r>
            <w:r w:rsidRPr="008472FC">
              <w:rPr>
                <w:webHidden/>
              </w:rPr>
              <w:fldChar w:fldCharType="begin"/>
            </w:r>
            <w:r w:rsidRPr="008472FC">
              <w:rPr>
                <w:webHidden/>
              </w:rPr>
              <w:instrText xml:space="preserve"> PAGEREF _Toc214402632 \h </w:instrText>
            </w:r>
            <w:r w:rsidRPr="008472FC">
              <w:rPr>
                <w:webHidden/>
              </w:rPr>
            </w:r>
            <w:r w:rsidRPr="008472FC">
              <w:rPr>
                <w:webHidden/>
              </w:rPr>
              <w:fldChar w:fldCharType="separate"/>
            </w:r>
            <w:r w:rsidR="00084826">
              <w:rPr>
                <w:webHidden/>
              </w:rPr>
              <w:t>157</w:t>
            </w:r>
            <w:r w:rsidRPr="008472FC">
              <w:rPr>
                <w:webHidden/>
              </w:rPr>
              <w:fldChar w:fldCharType="end"/>
            </w:r>
          </w:hyperlink>
        </w:p>
        <w:p w14:paraId="23CE394D" w14:textId="3A2D8D2A" w:rsidR="004819FC" w:rsidRPr="008472FC" w:rsidRDefault="004819FC" w:rsidP="00F42821">
          <w:pPr>
            <w:pStyle w:val="TOC1"/>
            <w:ind w:left="709" w:hanging="709"/>
            <w:rPr>
              <w:rFonts w:eastAsiaTheme="minorEastAsia"/>
              <w:kern w:val="2"/>
              <w:lang w:val="en-TZ" w:eastAsia="en-TZ"/>
              <w14:ligatures w14:val="standardContextual"/>
            </w:rPr>
          </w:pPr>
          <w:hyperlink w:anchor="_Toc214402633" w:history="1">
            <w:r w:rsidRPr="008472FC">
              <w:rPr>
                <w:rStyle w:val="Hyperlink"/>
              </w:rPr>
              <w:t>3.4</w:t>
            </w:r>
            <w:r w:rsidRPr="008472FC">
              <w:rPr>
                <w:rFonts w:eastAsiaTheme="minorEastAsia"/>
                <w:kern w:val="2"/>
                <w:lang w:val="en-TZ" w:eastAsia="en-TZ"/>
                <w14:ligatures w14:val="standardContextual"/>
              </w:rPr>
              <w:tab/>
            </w:r>
            <w:r w:rsidRPr="008472FC">
              <w:rPr>
                <w:rStyle w:val="Hyperlink"/>
              </w:rPr>
              <w:t>The Social Responsibility of Mining Companies Under International and Regional Law</w:t>
            </w:r>
            <w:r w:rsidRPr="008472FC">
              <w:rPr>
                <w:webHidden/>
              </w:rPr>
              <w:tab/>
            </w:r>
            <w:r w:rsidRPr="008472FC">
              <w:rPr>
                <w:webHidden/>
              </w:rPr>
              <w:fldChar w:fldCharType="begin"/>
            </w:r>
            <w:r w:rsidRPr="008472FC">
              <w:rPr>
                <w:webHidden/>
              </w:rPr>
              <w:instrText xml:space="preserve"> PAGEREF _Toc214402633 \h </w:instrText>
            </w:r>
            <w:r w:rsidRPr="008472FC">
              <w:rPr>
                <w:webHidden/>
              </w:rPr>
            </w:r>
            <w:r w:rsidRPr="008472FC">
              <w:rPr>
                <w:webHidden/>
              </w:rPr>
              <w:fldChar w:fldCharType="separate"/>
            </w:r>
            <w:r w:rsidR="00084826">
              <w:rPr>
                <w:webHidden/>
              </w:rPr>
              <w:t>158</w:t>
            </w:r>
            <w:r w:rsidRPr="008472FC">
              <w:rPr>
                <w:webHidden/>
              </w:rPr>
              <w:fldChar w:fldCharType="end"/>
            </w:r>
          </w:hyperlink>
        </w:p>
        <w:p w14:paraId="3978F872" w14:textId="47CD745F" w:rsidR="004819FC" w:rsidRPr="008472FC" w:rsidRDefault="004819FC" w:rsidP="00F42821">
          <w:pPr>
            <w:pStyle w:val="TOC1"/>
            <w:ind w:left="709" w:hanging="709"/>
            <w:rPr>
              <w:rFonts w:eastAsiaTheme="minorEastAsia"/>
              <w:kern w:val="2"/>
              <w:lang w:val="en-TZ" w:eastAsia="en-TZ"/>
              <w14:ligatures w14:val="standardContextual"/>
            </w:rPr>
          </w:pPr>
          <w:hyperlink w:anchor="_Toc214402634" w:history="1">
            <w:r w:rsidRPr="008472FC">
              <w:rPr>
                <w:rStyle w:val="Hyperlink"/>
              </w:rPr>
              <w:t>3.4.1</w:t>
            </w:r>
            <w:r w:rsidRPr="008472FC">
              <w:rPr>
                <w:rFonts w:eastAsiaTheme="minorEastAsia"/>
                <w:kern w:val="2"/>
                <w:lang w:val="en-TZ" w:eastAsia="en-TZ"/>
                <w14:ligatures w14:val="standardContextual"/>
              </w:rPr>
              <w:tab/>
            </w:r>
            <w:r w:rsidRPr="008472FC">
              <w:rPr>
                <w:rStyle w:val="Hyperlink"/>
              </w:rPr>
              <w:t>Corporate Social Responsibility Under International Human Rights Law</w:t>
            </w:r>
            <w:r w:rsidRPr="008472FC">
              <w:rPr>
                <w:webHidden/>
              </w:rPr>
              <w:tab/>
            </w:r>
            <w:r w:rsidRPr="008472FC">
              <w:rPr>
                <w:webHidden/>
              </w:rPr>
              <w:fldChar w:fldCharType="begin"/>
            </w:r>
            <w:r w:rsidRPr="008472FC">
              <w:rPr>
                <w:webHidden/>
              </w:rPr>
              <w:instrText xml:space="preserve"> PAGEREF _Toc214402634 \h </w:instrText>
            </w:r>
            <w:r w:rsidRPr="008472FC">
              <w:rPr>
                <w:webHidden/>
              </w:rPr>
            </w:r>
            <w:r w:rsidRPr="008472FC">
              <w:rPr>
                <w:webHidden/>
              </w:rPr>
              <w:fldChar w:fldCharType="separate"/>
            </w:r>
            <w:r w:rsidR="00084826">
              <w:rPr>
                <w:webHidden/>
              </w:rPr>
              <w:t>159</w:t>
            </w:r>
            <w:r w:rsidRPr="008472FC">
              <w:rPr>
                <w:webHidden/>
              </w:rPr>
              <w:fldChar w:fldCharType="end"/>
            </w:r>
          </w:hyperlink>
        </w:p>
        <w:p w14:paraId="70DFED1A" w14:textId="11CAE71F" w:rsidR="004819FC" w:rsidRPr="008472FC" w:rsidRDefault="004819FC" w:rsidP="00F42821">
          <w:pPr>
            <w:pStyle w:val="TOC1"/>
            <w:ind w:left="709" w:hanging="709"/>
            <w:rPr>
              <w:rFonts w:eastAsiaTheme="minorEastAsia"/>
              <w:kern w:val="2"/>
              <w:lang w:val="en-TZ" w:eastAsia="en-TZ"/>
              <w14:ligatures w14:val="standardContextual"/>
            </w:rPr>
          </w:pPr>
          <w:hyperlink w:anchor="_Toc214402635" w:history="1">
            <w:r w:rsidRPr="008472FC">
              <w:rPr>
                <w:rStyle w:val="Hyperlink"/>
              </w:rPr>
              <w:t>3.4.2</w:t>
            </w:r>
            <w:r w:rsidRPr="008472FC">
              <w:rPr>
                <w:rFonts w:eastAsiaTheme="minorEastAsia"/>
                <w:kern w:val="2"/>
                <w:lang w:val="en-TZ" w:eastAsia="en-TZ"/>
                <w14:ligatures w14:val="standardContextual"/>
              </w:rPr>
              <w:tab/>
            </w:r>
            <w:r w:rsidRPr="008472FC">
              <w:rPr>
                <w:rStyle w:val="Hyperlink"/>
              </w:rPr>
              <w:t>The OECD Guiding Principles for Multinational Enterprises</w:t>
            </w:r>
            <w:r w:rsidRPr="008472FC">
              <w:rPr>
                <w:webHidden/>
              </w:rPr>
              <w:tab/>
            </w:r>
            <w:r w:rsidRPr="008472FC">
              <w:rPr>
                <w:webHidden/>
              </w:rPr>
              <w:fldChar w:fldCharType="begin"/>
            </w:r>
            <w:r w:rsidRPr="008472FC">
              <w:rPr>
                <w:webHidden/>
              </w:rPr>
              <w:instrText xml:space="preserve"> PAGEREF _Toc214402635 \h </w:instrText>
            </w:r>
            <w:r w:rsidRPr="008472FC">
              <w:rPr>
                <w:webHidden/>
              </w:rPr>
            </w:r>
            <w:r w:rsidRPr="008472FC">
              <w:rPr>
                <w:webHidden/>
              </w:rPr>
              <w:fldChar w:fldCharType="separate"/>
            </w:r>
            <w:r w:rsidR="00084826">
              <w:rPr>
                <w:webHidden/>
              </w:rPr>
              <w:t>164</w:t>
            </w:r>
            <w:r w:rsidRPr="008472FC">
              <w:rPr>
                <w:webHidden/>
              </w:rPr>
              <w:fldChar w:fldCharType="end"/>
            </w:r>
          </w:hyperlink>
        </w:p>
        <w:p w14:paraId="17C4B0FA" w14:textId="23EFDDD9" w:rsidR="004819FC" w:rsidRPr="008472FC" w:rsidRDefault="004819FC" w:rsidP="00F42821">
          <w:pPr>
            <w:pStyle w:val="TOC1"/>
            <w:ind w:left="709" w:hanging="709"/>
            <w:rPr>
              <w:rFonts w:eastAsiaTheme="minorEastAsia"/>
              <w:kern w:val="2"/>
              <w:lang w:val="en-TZ" w:eastAsia="en-TZ"/>
              <w14:ligatures w14:val="standardContextual"/>
            </w:rPr>
          </w:pPr>
          <w:hyperlink w:anchor="_Toc214402638" w:history="1">
            <w:r w:rsidRPr="008472FC">
              <w:rPr>
                <w:rStyle w:val="Hyperlink"/>
              </w:rPr>
              <w:t>3.4.3</w:t>
            </w:r>
            <w:r w:rsidRPr="008472FC">
              <w:rPr>
                <w:rFonts w:eastAsiaTheme="minorEastAsia"/>
                <w:kern w:val="2"/>
                <w:lang w:val="en-TZ" w:eastAsia="en-TZ"/>
                <w14:ligatures w14:val="standardContextual"/>
              </w:rPr>
              <w:tab/>
            </w:r>
            <w:r w:rsidRPr="008472FC">
              <w:rPr>
                <w:rStyle w:val="Hyperlink"/>
              </w:rPr>
              <w:t>CSR on the African Level</w:t>
            </w:r>
            <w:r w:rsidRPr="008472FC">
              <w:rPr>
                <w:webHidden/>
              </w:rPr>
              <w:tab/>
            </w:r>
            <w:r w:rsidRPr="008472FC">
              <w:rPr>
                <w:webHidden/>
              </w:rPr>
              <w:fldChar w:fldCharType="begin"/>
            </w:r>
            <w:r w:rsidRPr="008472FC">
              <w:rPr>
                <w:webHidden/>
              </w:rPr>
              <w:instrText xml:space="preserve"> PAGEREF _Toc214402638 \h </w:instrText>
            </w:r>
            <w:r w:rsidRPr="008472FC">
              <w:rPr>
                <w:webHidden/>
              </w:rPr>
            </w:r>
            <w:r w:rsidRPr="008472FC">
              <w:rPr>
                <w:webHidden/>
              </w:rPr>
              <w:fldChar w:fldCharType="separate"/>
            </w:r>
            <w:r w:rsidR="00084826">
              <w:rPr>
                <w:webHidden/>
              </w:rPr>
              <w:t>175</w:t>
            </w:r>
            <w:r w:rsidRPr="008472FC">
              <w:rPr>
                <w:webHidden/>
              </w:rPr>
              <w:fldChar w:fldCharType="end"/>
            </w:r>
          </w:hyperlink>
        </w:p>
        <w:p w14:paraId="03B46F36" w14:textId="642DA485" w:rsidR="004819FC" w:rsidRPr="008472FC" w:rsidRDefault="004819FC" w:rsidP="00F42821">
          <w:pPr>
            <w:pStyle w:val="TOC1"/>
            <w:ind w:left="709" w:hanging="709"/>
            <w:rPr>
              <w:rFonts w:eastAsiaTheme="minorEastAsia"/>
              <w:kern w:val="2"/>
              <w:lang w:val="en-TZ" w:eastAsia="en-TZ"/>
              <w14:ligatures w14:val="standardContextual"/>
            </w:rPr>
          </w:pPr>
          <w:hyperlink w:anchor="_Toc214402641" w:history="1">
            <w:r w:rsidRPr="008472FC">
              <w:rPr>
                <w:rStyle w:val="Hyperlink"/>
              </w:rPr>
              <w:t>3.5</w:t>
            </w:r>
            <w:r w:rsidRPr="008472FC">
              <w:rPr>
                <w:rFonts w:eastAsiaTheme="minorEastAsia"/>
                <w:kern w:val="2"/>
                <w:lang w:val="en-TZ" w:eastAsia="en-TZ"/>
                <w14:ligatures w14:val="standardContextual"/>
              </w:rPr>
              <w:tab/>
            </w:r>
            <w:r w:rsidRPr="008472FC">
              <w:rPr>
                <w:rStyle w:val="Hyperlink"/>
              </w:rPr>
              <w:t>Conclusion</w:t>
            </w:r>
            <w:r w:rsidRPr="008472FC">
              <w:rPr>
                <w:webHidden/>
              </w:rPr>
              <w:tab/>
            </w:r>
            <w:r w:rsidRPr="008472FC">
              <w:rPr>
                <w:webHidden/>
              </w:rPr>
              <w:fldChar w:fldCharType="begin"/>
            </w:r>
            <w:r w:rsidRPr="008472FC">
              <w:rPr>
                <w:webHidden/>
              </w:rPr>
              <w:instrText xml:space="preserve"> PAGEREF _Toc214402641 \h </w:instrText>
            </w:r>
            <w:r w:rsidRPr="008472FC">
              <w:rPr>
                <w:webHidden/>
              </w:rPr>
            </w:r>
            <w:r w:rsidRPr="008472FC">
              <w:rPr>
                <w:webHidden/>
              </w:rPr>
              <w:fldChar w:fldCharType="separate"/>
            </w:r>
            <w:r w:rsidR="00084826">
              <w:rPr>
                <w:webHidden/>
              </w:rPr>
              <w:t>191</w:t>
            </w:r>
            <w:r w:rsidRPr="008472FC">
              <w:rPr>
                <w:webHidden/>
              </w:rPr>
              <w:fldChar w:fldCharType="end"/>
            </w:r>
          </w:hyperlink>
        </w:p>
        <w:p w14:paraId="3C1B1939" w14:textId="0DA00DA6" w:rsidR="004819FC" w:rsidRPr="008472FC" w:rsidRDefault="004819FC" w:rsidP="00F42821">
          <w:pPr>
            <w:pStyle w:val="TOC1"/>
            <w:ind w:left="709" w:hanging="709"/>
            <w:rPr>
              <w:rStyle w:val="Hyperlink"/>
              <w:b/>
            </w:rPr>
          </w:pPr>
          <w:hyperlink w:anchor="_Toc214402642" w:history="1">
            <w:r w:rsidRPr="008472FC">
              <w:rPr>
                <w:rStyle w:val="Hyperlink"/>
                <w:b/>
              </w:rPr>
              <w:t>CHAPTER FOUR</w:t>
            </w:r>
            <w:r w:rsidRPr="008472FC">
              <w:rPr>
                <w:rStyle w:val="Hyperlink"/>
                <w:b/>
                <w:webHidden/>
              </w:rPr>
              <w:tab/>
            </w:r>
            <w:r w:rsidRPr="008472FC">
              <w:rPr>
                <w:rStyle w:val="Hyperlink"/>
                <w:b/>
                <w:webHidden/>
              </w:rPr>
              <w:fldChar w:fldCharType="begin"/>
            </w:r>
            <w:r w:rsidRPr="008472FC">
              <w:rPr>
                <w:rStyle w:val="Hyperlink"/>
                <w:b/>
                <w:webHidden/>
              </w:rPr>
              <w:instrText xml:space="preserve"> PAGEREF _Toc214402642 \h </w:instrText>
            </w:r>
            <w:r w:rsidRPr="008472FC">
              <w:rPr>
                <w:rStyle w:val="Hyperlink"/>
                <w:b/>
                <w:webHidden/>
              </w:rPr>
            </w:r>
            <w:r w:rsidRPr="008472FC">
              <w:rPr>
                <w:rStyle w:val="Hyperlink"/>
                <w:b/>
                <w:webHidden/>
              </w:rPr>
              <w:fldChar w:fldCharType="separate"/>
            </w:r>
            <w:r w:rsidR="00084826">
              <w:rPr>
                <w:rStyle w:val="Hyperlink"/>
                <w:b/>
                <w:webHidden/>
              </w:rPr>
              <w:t>193</w:t>
            </w:r>
            <w:r w:rsidRPr="008472FC">
              <w:rPr>
                <w:rStyle w:val="Hyperlink"/>
                <w:b/>
                <w:webHidden/>
              </w:rPr>
              <w:fldChar w:fldCharType="end"/>
            </w:r>
          </w:hyperlink>
        </w:p>
        <w:p w14:paraId="76A378CB" w14:textId="1CB81161" w:rsidR="004819FC" w:rsidRPr="008472FC" w:rsidRDefault="004819FC" w:rsidP="00272C83">
          <w:pPr>
            <w:pStyle w:val="TOC1"/>
            <w:rPr>
              <w:rStyle w:val="Hyperlink"/>
              <w:b/>
            </w:rPr>
          </w:pPr>
          <w:hyperlink w:anchor="_Toc214402643" w:history="1">
            <w:r w:rsidRPr="008472FC">
              <w:rPr>
                <w:rStyle w:val="Hyperlink"/>
                <w:b/>
              </w:rPr>
              <w:t>TRANSPARENCY AND CORPORATE SOCIAL RESPONSIBILITY IN MINING SECTOR UNDER DOMESTIC LAW</w:t>
            </w:r>
            <w:r w:rsidRPr="008472FC">
              <w:rPr>
                <w:rStyle w:val="Hyperlink"/>
                <w:b/>
                <w:webHidden/>
              </w:rPr>
              <w:tab/>
            </w:r>
            <w:r w:rsidRPr="008472FC">
              <w:rPr>
                <w:rStyle w:val="Hyperlink"/>
                <w:b/>
                <w:webHidden/>
              </w:rPr>
              <w:fldChar w:fldCharType="begin"/>
            </w:r>
            <w:r w:rsidRPr="008472FC">
              <w:rPr>
                <w:rStyle w:val="Hyperlink"/>
                <w:b/>
                <w:webHidden/>
              </w:rPr>
              <w:instrText xml:space="preserve"> PAGEREF _Toc214402643 \h </w:instrText>
            </w:r>
            <w:r w:rsidRPr="008472FC">
              <w:rPr>
                <w:rStyle w:val="Hyperlink"/>
                <w:b/>
                <w:webHidden/>
              </w:rPr>
            </w:r>
            <w:r w:rsidRPr="008472FC">
              <w:rPr>
                <w:rStyle w:val="Hyperlink"/>
                <w:b/>
                <w:webHidden/>
              </w:rPr>
              <w:fldChar w:fldCharType="separate"/>
            </w:r>
            <w:r w:rsidR="00084826">
              <w:rPr>
                <w:rStyle w:val="Hyperlink"/>
                <w:b/>
                <w:webHidden/>
              </w:rPr>
              <w:t>193</w:t>
            </w:r>
            <w:r w:rsidRPr="008472FC">
              <w:rPr>
                <w:rStyle w:val="Hyperlink"/>
                <w:b/>
                <w:webHidden/>
              </w:rPr>
              <w:fldChar w:fldCharType="end"/>
            </w:r>
          </w:hyperlink>
        </w:p>
        <w:p w14:paraId="785E02D2" w14:textId="2265BC5B" w:rsidR="004819FC" w:rsidRPr="008472FC" w:rsidRDefault="004819FC" w:rsidP="00F42821">
          <w:pPr>
            <w:pStyle w:val="TOC1"/>
            <w:ind w:left="709" w:hanging="709"/>
            <w:rPr>
              <w:rFonts w:eastAsiaTheme="minorEastAsia"/>
              <w:kern w:val="2"/>
              <w:lang w:val="en-TZ" w:eastAsia="en-TZ"/>
              <w14:ligatures w14:val="standardContextual"/>
            </w:rPr>
          </w:pPr>
          <w:hyperlink w:anchor="_Toc214402644" w:history="1">
            <w:r w:rsidRPr="008472FC">
              <w:rPr>
                <w:rStyle w:val="Hyperlink"/>
              </w:rPr>
              <w:t>4.1</w:t>
            </w:r>
            <w:r w:rsidRPr="008472FC">
              <w:rPr>
                <w:rFonts w:eastAsiaTheme="minorEastAsia"/>
                <w:kern w:val="2"/>
                <w:lang w:val="en-TZ" w:eastAsia="en-TZ"/>
                <w14:ligatures w14:val="standardContextual"/>
              </w:rPr>
              <w:tab/>
            </w:r>
            <w:r w:rsidRPr="008472FC">
              <w:rPr>
                <w:rStyle w:val="Hyperlink"/>
              </w:rPr>
              <w:t>Introduction</w:t>
            </w:r>
            <w:r w:rsidRPr="008472FC">
              <w:rPr>
                <w:webHidden/>
              </w:rPr>
              <w:tab/>
            </w:r>
            <w:r w:rsidRPr="008472FC">
              <w:rPr>
                <w:webHidden/>
              </w:rPr>
              <w:fldChar w:fldCharType="begin"/>
            </w:r>
            <w:r w:rsidRPr="008472FC">
              <w:rPr>
                <w:webHidden/>
              </w:rPr>
              <w:instrText xml:space="preserve"> PAGEREF _Toc214402644 \h </w:instrText>
            </w:r>
            <w:r w:rsidRPr="008472FC">
              <w:rPr>
                <w:webHidden/>
              </w:rPr>
            </w:r>
            <w:r w:rsidRPr="008472FC">
              <w:rPr>
                <w:webHidden/>
              </w:rPr>
              <w:fldChar w:fldCharType="separate"/>
            </w:r>
            <w:r w:rsidR="00084826">
              <w:rPr>
                <w:webHidden/>
              </w:rPr>
              <w:t>193</w:t>
            </w:r>
            <w:r w:rsidRPr="008472FC">
              <w:rPr>
                <w:webHidden/>
              </w:rPr>
              <w:fldChar w:fldCharType="end"/>
            </w:r>
          </w:hyperlink>
        </w:p>
        <w:p w14:paraId="499F34E4" w14:textId="42844101" w:rsidR="004819FC" w:rsidRPr="008472FC" w:rsidRDefault="004819FC" w:rsidP="00F42821">
          <w:pPr>
            <w:pStyle w:val="TOC1"/>
            <w:ind w:left="709" w:hanging="709"/>
            <w:rPr>
              <w:rFonts w:eastAsiaTheme="minorEastAsia"/>
              <w:kern w:val="2"/>
              <w:lang w:val="en-TZ" w:eastAsia="en-TZ"/>
              <w14:ligatures w14:val="standardContextual"/>
            </w:rPr>
          </w:pPr>
          <w:hyperlink w:anchor="_Toc214402645" w:history="1">
            <w:r w:rsidRPr="008472FC">
              <w:rPr>
                <w:rStyle w:val="Hyperlink"/>
              </w:rPr>
              <w:t>4.2</w:t>
            </w:r>
            <w:r w:rsidRPr="008472FC">
              <w:rPr>
                <w:rFonts w:eastAsiaTheme="minorEastAsia"/>
                <w:kern w:val="2"/>
                <w:lang w:val="en-TZ" w:eastAsia="en-TZ"/>
                <w14:ligatures w14:val="standardContextual"/>
              </w:rPr>
              <w:tab/>
            </w:r>
            <w:r w:rsidRPr="008472FC">
              <w:rPr>
                <w:rStyle w:val="Hyperlink"/>
              </w:rPr>
              <w:t>Transparency Under Domestic Law</w:t>
            </w:r>
            <w:r w:rsidRPr="008472FC">
              <w:rPr>
                <w:webHidden/>
              </w:rPr>
              <w:tab/>
            </w:r>
            <w:r w:rsidRPr="008472FC">
              <w:rPr>
                <w:webHidden/>
              </w:rPr>
              <w:fldChar w:fldCharType="begin"/>
            </w:r>
            <w:r w:rsidRPr="008472FC">
              <w:rPr>
                <w:webHidden/>
              </w:rPr>
              <w:instrText xml:space="preserve"> PAGEREF _Toc214402645 \h </w:instrText>
            </w:r>
            <w:r w:rsidRPr="008472FC">
              <w:rPr>
                <w:webHidden/>
              </w:rPr>
            </w:r>
            <w:r w:rsidRPr="008472FC">
              <w:rPr>
                <w:webHidden/>
              </w:rPr>
              <w:fldChar w:fldCharType="separate"/>
            </w:r>
            <w:r w:rsidR="00084826">
              <w:rPr>
                <w:webHidden/>
              </w:rPr>
              <w:t>194</w:t>
            </w:r>
            <w:r w:rsidRPr="008472FC">
              <w:rPr>
                <w:webHidden/>
              </w:rPr>
              <w:fldChar w:fldCharType="end"/>
            </w:r>
          </w:hyperlink>
        </w:p>
        <w:p w14:paraId="7BBCD961" w14:textId="3A2B9F5B" w:rsidR="004819FC" w:rsidRPr="008472FC" w:rsidRDefault="004819FC" w:rsidP="00F42821">
          <w:pPr>
            <w:pStyle w:val="TOC1"/>
            <w:ind w:left="709" w:hanging="709"/>
            <w:rPr>
              <w:rFonts w:eastAsiaTheme="minorEastAsia"/>
              <w:kern w:val="2"/>
              <w:lang w:val="en-TZ" w:eastAsia="en-TZ"/>
              <w14:ligatures w14:val="standardContextual"/>
            </w:rPr>
          </w:pPr>
          <w:hyperlink w:anchor="_Toc214402646" w:history="1">
            <w:r w:rsidRPr="008472FC">
              <w:rPr>
                <w:rStyle w:val="Hyperlink"/>
              </w:rPr>
              <w:t>4.2.1</w:t>
            </w:r>
            <w:r w:rsidRPr="008472FC">
              <w:rPr>
                <w:rFonts w:eastAsiaTheme="minorEastAsia"/>
                <w:kern w:val="2"/>
                <w:lang w:val="en-TZ" w:eastAsia="en-TZ"/>
                <w14:ligatures w14:val="standardContextual"/>
              </w:rPr>
              <w:tab/>
            </w:r>
            <w:r w:rsidRPr="008472FC">
              <w:rPr>
                <w:rStyle w:val="Hyperlink"/>
              </w:rPr>
              <w:t>Transparency Under the Constitution</w:t>
            </w:r>
            <w:r w:rsidRPr="008472FC">
              <w:rPr>
                <w:webHidden/>
              </w:rPr>
              <w:tab/>
            </w:r>
            <w:r w:rsidRPr="008472FC">
              <w:rPr>
                <w:webHidden/>
              </w:rPr>
              <w:fldChar w:fldCharType="begin"/>
            </w:r>
            <w:r w:rsidRPr="008472FC">
              <w:rPr>
                <w:webHidden/>
              </w:rPr>
              <w:instrText xml:space="preserve"> PAGEREF _Toc214402646 \h </w:instrText>
            </w:r>
            <w:r w:rsidRPr="008472FC">
              <w:rPr>
                <w:webHidden/>
              </w:rPr>
            </w:r>
            <w:r w:rsidRPr="008472FC">
              <w:rPr>
                <w:webHidden/>
              </w:rPr>
              <w:fldChar w:fldCharType="separate"/>
            </w:r>
            <w:r w:rsidR="00084826">
              <w:rPr>
                <w:webHidden/>
              </w:rPr>
              <w:t>194</w:t>
            </w:r>
            <w:r w:rsidRPr="008472FC">
              <w:rPr>
                <w:webHidden/>
              </w:rPr>
              <w:fldChar w:fldCharType="end"/>
            </w:r>
          </w:hyperlink>
        </w:p>
        <w:p w14:paraId="16EC542E" w14:textId="62E1F759" w:rsidR="004819FC" w:rsidRPr="008472FC" w:rsidRDefault="004819FC" w:rsidP="00F42821">
          <w:pPr>
            <w:pStyle w:val="TOC1"/>
            <w:ind w:left="709" w:hanging="709"/>
            <w:rPr>
              <w:rFonts w:eastAsiaTheme="minorEastAsia"/>
              <w:kern w:val="2"/>
              <w:lang w:val="en-TZ" w:eastAsia="en-TZ"/>
              <w14:ligatures w14:val="standardContextual"/>
            </w:rPr>
          </w:pPr>
          <w:hyperlink w:anchor="_Toc214402647" w:history="1">
            <w:r w:rsidRPr="008472FC">
              <w:rPr>
                <w:rStyle w:val="Hyperlink"/>
              </w:rPr>
              <w:t>4.2.2</w:t>
            </w:r>
            <w:r w:rsidRPr="008472FC">
              <w:rPr>
                <w:rFonts w:eastAsiaTheme="minorEastAsia"/>
                <w:kern w:val="2"/>
                <w:lang w:val="en-TZ" w:eastAsia="en-TZ"/>
                <w14:ligatures w14:val="standardContextual"/>
              </w:rPr>
              <w:tab/>
            </w:r>
            <w:r w:rsidRPr="008472FC">
              <w:rPr>
                <w:rStyle w:val="Hyperlink"/>
              </w:rPr>
              <w:t>Transparency under the DRC’s Mining Code</w:t>
            </w:r>
            <w:r w:rsidRPr="008472FC">
              <w:rPr>
                <w:webHidden/>
              </w:rPr>
              <w:tab/>
            </w:r>
            <w:r w:rsidRPr="008472FC">
              <w:rPr>
                <w:webHidden/>
              </w:rPr>
              <w:fldChar w:fldCharType="begin"/>
            </w:r>
            <w:r w:rsidRPr="008472FC">
              <w:rPr>
                <w:webHidden/>
              </w:rPr>
              <w:instrText xml:space="preserve"> PAGEREF _Toc214402647 \h </w:instrText>
            </w:r>
            <w:r w:rsidRPr="008472FC">
              <w:rPr>
                <w:webHidden/>
              </w:rPr>
            </w:r>
            <w:r w:rsidRPr="008472FC">
              <w:rPr>
                <w:webHidden/>
              </w:rPr>
              <w:fldChar w:fldCharType="separate"/>
            </w:r>
            <w:r w:rsidR="00084826">
              <w:rPr>
                <w:webHidden/>
              </w:rPr>
              <w:t>195</w:t>
            </w:r>
            <w:r w:rsidRPr="008472FC">
              <w:rPr>
                <w:webHidden/>
              </w:rPr>
              <w:fldChar w:fldCharType="end"/>
            </w:r>
          </w:hyperlink>
        </w:p>
        <w:p w14:paraId="2E6C43D0" w14:textId="17CA39A8" w:rsidR="004819FC" w:rsidRPr="008472FC" w:rsidRDefault="004819FC" w:rsidP="00F42821">
          <w:pPr>
            <w:pStyle w:val="TOC1"/>
            <w:ind w:left="709" w:hanging="709"/>
            <w:rPr>
              <w:rFonts w:eastAsiaTheme="minorEastAsia"/>
              <w:kern w:val="2"/>
              <w:lang w:val="en-TZ" w:eastAsia="en-TZ"/>
              <w14:ligatures w14:val="standardContextual"/>
            </w:rPr>
          </w:pPr>
          <w:hyperlink w:anchor="_Toc214402650" w:history="1">
            <w:r w:rsidRPr="008472FC">
              <w:rPr>
                <w:rStyle w:val="Hyperlink"/>
              </w:rPr>
              <w:t>4.2.3</w:t>
            </w:r>
            <w:r w:rsidRPr="008472FC">
              <w:rPr>
                <w:rFonts w:eastAsiaTheme="minorEastAsia"/>
                <w:kern w:val="2"/>
                <w:lang w:val="en-TZ" w:eastAsia="en-TZ"/>
                <w14:ligatures w14:val="standardContextual"/>
              </w:rPr>
              <w:tab/>
            </w:r>
            <w:r w:rsidRPr="008472FC">
              <w:rPr>
                <w:rStyle w:val="Hyperlink"/>
              </w:rPr>
              <w:t>Transparency Under Mining Regulations</w:t>
            </w:r>
            <w:r w:rsidRPr="008472FC">
              <w:rPr>
                <w:webHidden/>
              </w:rPr>
              <w:tab/>
            </w:r>
            <w:r w:rsidRPr="008472FC">
              <w:rPr>
                <w:webHidden/>
              </w:rPr>
              <w:fldChar w:fldCharType="begin"/>
            </w:r>
            <w:r w:rsidRPr="008472FC">
              <w:rPr>
                <w:webHidden/>
              </w:rPr>
              <w:instrText xml:space="preserve"> PAGEREF _Toc214402650 \h </w:instrText>
            </w:r>
            <w:r w:rsidRPr="008472FC">
              <w:rPr>
                <w:webHidden/>
              </w:rPr>
            </w:r>
            <w:r w:rsidRPr="008472FC">
              <w:rPr>
                <w:webHidden/>
              </w:rPr>
              <w:fldChar w:fldCharType="separate"/>
            </w:r>
            <w:r w:rsidR="00084826">
              <w:rPr>
                <w:webHidden/>
              </w:rPr>
              <w:t>207</w:t>
            </w:r>
            <w:r w:rsidRPr="008472FC">
              <w:rPr>
                <w:webHidden/>
              </w:rPr>
              <w:fldChar w:fldCharType="end"/>
            </w:r>
          </w:hyperlink>
        </w:p>
        <w:p w14:paraId="0A723EE2" w14:textId="1B068AFC" w:rsidR="004819FC" w:rsidRPr="008472FC" w:rsidRDefault="004819FC" w:rsidP="00F42821">
          <w:pPr>
            <w:pStyle w:val="TOC1"/>
            <w:ind w:left="709" w:hanging="709"/>
            <w:rPr>
              <w:rFonts w:eastAsiaTheme="minorEastAsia"/>
              <w:kern w:val="2"/>
              <w:lang w:val="en-TZ" w:eastAsia="en-TZ"/>
              <w14:ligatures w14:val="standardContextual"/>
            </w:rPr>
          </w:pPr>
          <w:hyperlink w:anchor="_Toc214402651" w:history="1">
            <w:r w:rsidRPr="008472FC">
              <w:rPr>
                <w:rStyle w:val="Hyperlink"/>
              </w:rPr>
              <w:t>4.3</w:t>
            </w:r>
            <w:r w:rsidRPr="008472FC">
              <w:rPr>
                <w:rFonts w:eastAsiaTheme="minorEastAsia"/>
                <w:kern w:val="2"/>
                <w:lang w:val="en-TZ" w:eastAsia="en-TZ"/>
                <w14:ligatures w14:val="standardContextual"/>
              </w:rPr>
              <w:tab/>
            </w:r>
            <w:r w:rsidRPr="008472FC">
              <w:rPr>
                <w:rStyle w:val="Hyperlink"/>
              </w:rPr>
              <w:t>Corporate Social Responsibility Under Domestic Legislation</w:t>
            </w:r>
            <w:r w:rsidRPr="008472FC">
              <w:rPr>
                <w:webHidden/>
              </w:rPr>
              <w:tab/>
            </w:r>
            <w:r w:rsidRPr="008472FC">
              <w:rPr>
                <w:webHidden/>
              </w:rPr>
              <w:fldChar w:fldCharType="begin"/>
            </w:r>
            <w:r w:rsidRPr="008472FC">
              <w:rPr>
                <w:webHidden/>
              </w:rPr>
              <w:instrText xml:space="preserve"> PAGEREF _Toc214402651 \h </w:instrText>
            </w:r>
            <w:r w:rsidRPr="008472FC">
              <w:rPr>
                <w:webHidden/>
              </w:rPr>
            </w:r>
            <w:r w:rsidRPr="008472FC">
              <w:rPr>
                <w:webHidden/>
              </w:rPr>
              <w:fldChar w:fldCharType="separate"/>
            </w:r>
            <w:r w:rsidR="00084826">
              <w:rPr>
                <w:webHidden/>
              </w:rPr>
              <w:t>229</w:t>
            </w:r>
            <w:r w:rsidRPr="008472FC">
              <w:rPr>
                <w:webHidden/>
              </w:rPr>
              <w:fldChar w:fldCharType="end"/>
            </w:r>
          </w:hyperlink>
        </w:p>
        <w:p w14:paraId="5BE3200B" w14:textId="7BFA4DE2" w:rsidR="004819FC" w:rsidRPr="008472FC" w:rsidRDefault="004819FC" w:rsidP="00F42821">
          <w:pPr>
            <w:pStyle w:val="TOC1"/>
            <w:ind w:left="709" w:hanging="709"/>
            <w:rPr>
              <w:rFonts w:eastAsiaTheme="minorEastAsia"/>
              <w:kern w:val="2"/>
              <w:lang w:val="en-TZ" w:eastAsia="en-TZ"/>
              <w14:ligatures w14:val="standardContextual"/>
            </w:rPr>
          </w:pPr>
          <w:hyperlink w:anchor="_Toc214402652" w:history="1">
            <w:r w:rsidRPr="008472FC">
              <w:rPr>
                <w:rStyle w:val="Hyperlink"/>
              </w:rPr>
              <w:t>4.3.1</w:t>
            </w:r>
            <w:r w:rsidRPr="008472FC">
              <w:rPr>
                <w:rFonts w:eastAsiaTheme="minorEastAsia"/>
                <w:kern w:val="2"/>
                <w:lang w:val="en-TZ" w:eastAsia="en-TZ"/>
                <w14:ligatures w14:val="standardContextual"/>
              </w:rPr>
              <w:tab/>
            </w:r>
            <w:r w:rsidRPr="008472FC">
              <w:rPr>
                <w:rStyle w:val="Hyperlink"/>
              </w:rPr>
              <w:t>Overview of the CSR Obligations Under the Constitution</w:t>
            </w:r>
            <w:r w:rsidRPr="008472FC">
              <w:rPr>
                <w:webHidden/>
              </w:rPr>
              <w:tab/>
            </w:r>
            <w:r w:rsidRPr="008472FC">
              <w:rPr>
                <w:webHidden/>
              </w:rPr>
              <w:fldChar w:fldCharType="begin"/>
            </w:r>
            <w:r w:rsidRPr="008472FC">
              <w:rPr>
                <w:webHidden/>
              </w:rPr>
              <w:instrText xml:space="preserve"> PAGEREF _Toc214402652 \h </w:instrText>
            </w:r>
            <w:r w:rsidRPr="008472FC">
              <w:rPr>
                <w:webHidden/>
              </w:rPr>
            </w:r>
            <w:r w:rsidRPr="008472FC">
              <w:rPr>
                <w:webHidden/>
              </w:rPr>
              <w:fldChar w:fldCharType="separate"/>
            </w:r>
            <w:r w:rsidR="00084826">
              <w:rPr>
                <w:webHidden/>
              </w:rPr>
              <w:t>230</w:t>
            </w:r>
            <w:r w:rsidRPr="008472FC">
              <w:rPr>
                <w:webHidden/>
              </w:rPr>
              <w:fldChar w:fldCharType="end"/>
            </w:r>
          </w:hyperlink>
        </w:p>
        <w:p w14:paraId="33512BD3" w14:textId="0492672D" w:rsidR="004819FC" w:rsidRPr="008472FC" w:rsidRDefault="004819FC" w:rsidP="00F42821">
          <w:pPr>
            <w:pStyle w:val="TOC1"/>
            <w:ind w:left="709" w:hanging="709"/>
            <w:rPr>
              <w:rFonts w:eastAsiaTheme="minorEastAsia"/>
              <w:kern w:val="2"/>
              <w:lang w:val="en-TZ" w:eastAsia="en-TZ"/>
              <w14:ligatures w14:val="standardContextual"/>
            </w:rPr>
          </w:pPr>
          <w:hyperlink w:anchor="_Toc214402653" w:history="1">
            <w:r w:rsidRPr="008472FC">
              <w:rPr>
                <w:rStyle w:val="Hyperlink"/>
              </w:rPr>
              <w:t>4.3.2</w:t>
            </w:r>
            <w:r w:rsidRPr="008472FC">
              <w:rPr>
                <w:rFonts w:eastAsiaTheme="minorEastAsia"/>
                <w:kern w:val="2"/>
                <w:lang w:val="en-TZ" w:eastAsia="en-TZ"/>
                <w14:ligatures w14:val="standardContextual"/>
              </w:rPr>
              <w:tab/>
            </w:r>
            <w:r w:rsidRPr="008472FC">
              <w:rPr>
                <w:rStyle w:val="Hyperlink"/>
              </w:rPr>
              <w:t>Overview of the CSR under the Congolese Laws</w:t>
            </w:r>
            <w:r w:rsidRPr="008472FC">
              <w:rPr>
                <w:webHidden/>
              </w:rPr>
              <w:tab/>
            </w:r>
            <w:r w:rsidRPr="008472FC">
              <w:rPr>
                <w:webHidden/>
              </w:rPr>
              <w:fldChar w:fldCharType="begin"/>
            </w:r>
            <w:r w:rsidRPr="008472FC">
              <w:rPr>
                <w:webHidden/>
              </w:rPr>
              <w:instrText xml:space="preserve"> PAGEREF _Toc214402653 \h </w:instrText>
            </w:r>
            <w:r w:rsidRPr="008472FC">
              <w:rPr>
                <w:webHidden/>
              </w:rPr>
            </w:r>
            <w:r w:rsidRPr="008472FC">
              <w:rPr>
                <w:webHidden/>
              </w:rPr>
              <w:fldChar w:fldCharType="separate"/>
            </w:r>
            <w:r w:rsidR="00084826">
              <w:rPr>
                <w:webHidden/>
              </w:rPr>
              <w:t>235</w:t>
            </w:r>
            <w:r w:rsidRPr="008472FC">
              <w:rPr>
                <w:webHidden/>
              </w:rPr>
              <w:fldChar w:fldCharType="end"/>
            </w:r>
          </w:hyperlink>
        </w:p>
        <w:p w14:paraId="0CB62B3A" w14:textId="57685A33" w:rsidR="004819FC" w:rsidRPr="008472FC" w:rsidRDefault="004819FC" w:rsidP="00F42821">
          <w:pPr>
            <w:pStyle w:val="TOC1"/>
            <w:ind w:left="709" w:hanging="709"/>
            <w:rPr>
              <w:rFonts w:eastAsiaTheme="minorEastAsia"/>
              <w:kern w:val="2"/>
              <w:lang w:val="en-TZ" w:eastAsia="en-TZ"/>
              <w14:ligatures w14:val="standardContextual"/>
            </w:rPr>
          </w:pPr>
          <w:hyperlink w:anchor="_Toc214402656" w:history="1">
            <w:r w:rsidRPr="008472FC">
              <w:rPr>
                <w:rStyle w:val="Hyperlink"/>
              </w:rPr>
              <w:t>4.4</w:t>
            </w:r>
            <w:r w:rsidRPr="008472FC">
              <w:rPr>
                <w:rFonts w:eastAsiaTheme="minorEastAsia"/>
                <w:kern w:val="2"/>
                <w:lang w:val="en-TZ" w:eastAsia="en-TZ"/>
                <w14:ligatures w14:val="standardContextual"/>
              </w:rPr>
              <w:tab/>
            </w:r>
            <w:r w:rsidRPr="008472FC">
              <w:rPr>
                <w:rStyle w:val="Hyperlink"/>
              </w:rPr>
              <w:t>Conclusion</w:t>
            </w:r>
            <w:r w:rsidRPr="008472FC">
              <w:rPr>
                <w:webHidden/>
              </w:rPr>
              <w:tab/>
            </w:r>
            <w:r w:rsidRPr="008472FC">
              <w:rPr>
                <w:webHidden/>
              </w:rPr>
              <w:fldChar w:fldCharType="begin"/>
            </w:r>
            <w:r w:rsidRPr="008472FC">
              <w:rPr>
                <w:webHidden/>
              </w:rPr>
              <w:instrText xml:space="preserve"> PAGEREF _Toc214402656 \h </w:instrText>
            </w:r>
            <w:r w:rsidRPr="008472FC">
              <w:rPr>
                <w:webHidden/>
              </w:rPr>
            </w:r>
            <w:r w:rsidRPr="008472FC">
              <w:rPr>
                <w:webHidden/>
              </w:rPr>
              <w:fldChar w:fldCharType="separate"/>
            </w:r>
            <w:r w:rsidR="00084826">
              <w:rPr>
                <w:webHidden/>
              </w:rPr>
              <w:t>246</w:t>
            </w:r>
            <w:r w:rsidRPr="008472FC">
              <w:rPr>
                <w:webHidden/>
              </w:rPr>
              <w:fldChar w:fldCharType="end"/>
            </w:r>
          </w:hyperlink>
        </w:p>
        <w:p w14:paraId="43A50173" w14:textId="4C81E4C1" w:rsidR="004819FC" w:rsidRPr="008472FC" w:rsidRDefault="004819FC" w:rsidP="00F42821">
          <w:pPr>
            <w:pStyle w:val="TOC1"/>
            <w:ind w:left="709" w:hanging="709"/>
            <w:rPr>
              <w:rStyle w:val="Hyperlink"/>
              <w:b/>
            </w:rPr>
          </w:pPr>
          <w:hyperlink w:anchor="_Toc214402657" w:history="1">
            <w:r w:rsidRPr="008472FC">
              <w:rPr>
                <w:rStyle w:val="Hyperlink"/>
                <w:b/>
              </w:rPr>
              <w:t>CHAPTER FIVE</w:t>
            </w:r>
            <w:r w:rsidRPr="008472FC">
              <w:rPr>
                <w:rStyle w:val="Hyperlink"/>
                <w:b/>
                <w:webHidden/>
              </w:rPr>
              <w:tab/>
            </w:r>
            <w:r w:rsidRPr="008472FC">
              <w:rPr>
                <w:rStyle w:val="Hyperlink"/>
                <w:b/>
                <w:webHidden/>
              </w:rPr>
              <w:fldChar w:fldCharType="begin"/>
            </w:r>
            <w:r w:rsidRPr="008472FC">
              <w:rPr>
                <w:rStyle w:val="Hyperlink"/>
                <w:b/>
                <w:webHidden/>
              </w:rPr>
              <w:instrText xml:space="preserve"> PAGEREF _Toc214402657 \h </w:instrText>
            </w:r>
            <w:r w:rsidRPr="008472FC">
              <w:rPr>
                <w:rStyle w:val="Hyperlink"/>
                <w:b/>
                <w:webHidden/>
              </w:rPr>
            </w:r>
            <w:r w:rsidRPr="008472FC">
              <w:rPr>
                <w:rStyle w:val="Hyperlink"/>
                <w:b/>
                <w:webHidden/>
              </w:rPr>
              <w:fldChar w:fldCharType="separate"/>
            </w:r>
            <w:r w:rsidR="00084826">
              <w:rPr>
                <w:rStyle w:val="Hyperlink"/>
                <w:b/>
                <w:webHidden/>
              </w:rPr>
              <w:t>249</w:t>
            </w:r>
            <w:r w:rsidRPr="008472FC">
              <w:rPr>
                <w:rStyle w:val="Hyperlink"/>
                <w:b/>
                <w:webHidden/>
              </w:rPr>
              <w:fldChar w:fldCharType="end"/>
            </w:r>
          </w:hyperlink>
        </w:p>
        <w:p w14:paraId="2C356727" w14:textId="3E5F4929" w:rsidR="004819FC" w:rsidRPr="008472FC" w:rsidRDefault="004819FC" w:rsidP="00272C83">
          <w:pPr>
            <w:pStyle w:val="TOC1"/>
            <w:rPr>
              <w:rStyle w:val="Hyperlink"/>
              <w:b/>
            </w:rPr>
          </w:pPr>
          <w:hyperlink w:anchor="_Toc214402658" w:history="1">
            <w:r w:rsidRPr="008472FC">
              <w:rPr>
                <w:rStyle w:val="Hyperlink"/>
                <w:b/>
              </w:rPr>
              <w:t>LEGAL CHALLENGES RELATING TO TRANSPARENCY AND CORPORATE SOCIAL RESPONSIBILITY IN THE MINING SECTOR IN THE DEMOCRATIC REPUBLIC OF CONGO</w:t>
            </w:r>
            <w:r w:rsidRPr="008472FC">
              <w:rPr>
                <w:rStyle w:val="Hyperlink"/>
                <w:b/>
                <w:webHidden/>
              </w:rPr>
              <w:tab/>
            </w:r>
            <w:r w:rsidRPr="008472FC">
              <w:rPr>
                <w:rStyle w:val="Hyperlink"/>
                <w:b/>
                <w:webHidden/>
              </w:rPr>
              <w:fldChar w:fldCharType="begin"/>
            </w:r>
            <w:r w:rsidRPr="008472FC">
              <w:rPr>
                <w:rStyle w:val="Hyperlink"/>
                <w:b/>
                <w:webHidden/>
              </w:rPr>
              <w:instrText xml:space="preserve"> PAGEREF _Toc214402658 \h </w:instrText>
            </w:r>
            <w:r w:rsidRPr="008472FC">
              <w:rPr>
                <w:rStyle w:val="Hyperlink"/>
                <w:b/>
                <w:webHidden/>
              </w:rPr>
            </w:r>
            <w:r w:rsidRPr="008472FC">
              <w:rPr>
                <w:rStyle w:val="Hyperlink"/>
                <w:b/>
                <w:webHidden/>
              </w:rPr>
              <w:fldChar w:fldCharType="separate"/>
            </w:r>
            <w:r w:rsidR="00084826">
              <w:rPr>
                <w:rStyle w:val="Hyperlink"/>
                <w:b/>
                <w:webHidden/>
              </w:rPr>
              <w:t>249</w:t>
            </w:r>
            <w:r w:rsidRPr="008472FC">
              <w:rPr>
                <w:rStyle w:val="Hyperlink"/>
                <w:b/>
                <w:webHidden/>
              </w:rPr>
              <w:fldChar w:fldCharType="end"/>
            </w:r>
          </w:hyperlink>
        </w:p>
        <w:p w14:paraId="17C31CDC" w14:textId="0A64A163" w:rsidR="004819FC" w:rsidRPr="008472FC" w:rsidRDefault="004819FC" w:rsidP="00F42821">
          <w:pPr>
            <w:pStyle w:val="TOC1"/>
            <w:ind w:left="709" w:hanging="709"/>
            <w:rPr>
              <w:rFonts w:eastAsiaTheme="minorEastAsia"/>
              <w:kern w:val="2"/>
              <w:lang w:val="en-TZ" w:eastAsia="en-TZ"/>
              <w14:ligatures w14:val="standardContextual"/>
            </w:rPr>
          </w:pPr>
          <w:hyperlink w:anchor="_Toc214402659" w:history="1">
            <w:r w:rsidRPr="008472FC">
              <w:rPr>
                <w:rStyle w:val="Hyperlink"/>
              </w:rPr>
              <w:t>5.1</w:t>
            </w:r>
            <w:r w:rsidRPr="008472FC">
              <w:rPr>
                <w:rFonts w:eastAsiaTheme="minorEastAsia"/>
                <w:kern w:val="2"/>
                <w:lang w:val="en-TZ" w:eastAsia="en-TZ"/>
                <w14:ligatures w14:val="standardContextual"/>
              </w:rPr>
              <w:tab/>
            </w:r>
            <w:r w:rsidRPr="008472FC">
              <w:rPr>
                <w:rStyle w:val="Hyperlink"/>
              </w:rPr>
              <w:t>Introduction</w:t>
            </w:r>
            <w:r w:rsidRPr="008472FC">
              <w:rPr>
                <w:webHidden/>
              </w:rPr>
              <w:tab/>
            </w:r>
            <w:r w:rsidRPr="008472FC">
              <w:rPr>
                <w:webHidden/>
              </w:rPr>
              <w:fldChar w:fldCharType="begin"/>
            </w:r>
            <w:r w:rsidRPr="008472FC">
              <w:rPr>
                <w:webHidden/>
              </w:rPr>
              <w:instrText xml:space="preserve"> PAGEREF _Toc214402659 \h </w:instrText>
            </w:r>
            <w:r w:rsidRPr="008472FC">
              <w:rPr>
                <w:webHidden/>
              </w:rPr>
            </w:r>
            <w:r w:rsidRPr="008472FC">
              <w:rPr>
                <w:webHidden/>
              </w:rPr>
              <w:fldChar w:fldCharType="separate"/>
            </w:r>
            <w:r w:rsidR="00084826">
              <w:rPr>
                <w:webHidden/>
              </w:rPr>
              <w:t>249</w:t>
            </w:r>
            <w:r w:rsidRPr="008472FC">
              <w:rPr>
                <w:webHidden/>
              </w:rPr>
              <w:fldChar w:fldCharType="end"/>
            </w:r>
          </w:hyperlink>
        </w:p>
        <w:p w14:paraId="3336E7A8" w14:textId="1F0E9ACF" w:rsidR="004819FC" w:rsidRPr="008472FC" w:rsidRDefault="004819FC" w:rsidP="00F42821">
          <w:pPr>
            <w:pStyle w:val="TOC1"/>
            <w:ind w:left="709" w:hanging="709"/>
            <w:rPr>
              <w:rFonts w:eastAsiaTheme="minorEastAsia"/>
              <w:kern w:val="2"/>
              <w:lang w:val="en-TZ" w:eastAsia="en-TZ"/>
              <w14:ligatures w14:val="standardContextual"/>
            </w:rPr>
          </w:pPr>
          <w:hyperlink w:anchor="_Toc214402660" w:history="1">
            <w:r w:rsidRPr="008472FC">
              <w:rPr>
                <w:rStyle w:val="Hyperlink"/>
              </w:rPr>
              <w:t>5.2</w:t>
            </w:r>
            <w:r w:rsidRPr="008472FC">
              <w:rPr>
                <w:rFonts w:eastAsiaTheme="minorEastAsia"/>
                <w:kern w:val="2"/>
                <w:lang w:val="en-TZ" w:eastAsia="en-TZ"/>
                <w14:ligatures w14:val="standardContextual"/>
              </w:rPr>
              <w:tab/>
            </w:r>
            <w:r w:rsidRPr="008472FC">
              <w:rPr>
                <w:rStyle w:val="Hyperlink"/>
              </w:rPr>
              <w:t>Scope of the Transparency Obligation in Congolese Mining Legislation</w:t>
            </w:r>
            <w:r w:rsidRPr="008472FC">
              <w:rPr>
                <w:webHidden/>
              </w:rPr>
              <w:tab/>
            </w:r>
            <w:r w:rsidRPr="008472FC">
              <w:rPr>
                <w:webHidden/>
              </w:rPr>
              <w:fldChar w:fldCharType="begin"/>
            </w:r>
            <w:r w:rsidRPr="008472FC">
              <w:rPr>
                <w:webHidden/>
              </w:rPr>
              <w:instrText xml:space="preserve"> PAGEREF _Toc214402660 \h </w:instrText>
            </w:r>
            <w:r w:rsidRPr="008472FC">
              <w:rPr>
                <w:webHidden/>
              </w:rPr>
            </w:r>
            <w:r w:rsidRPr="008472FC">
              <w:rPr>
                <w:webHidden/>
              </w:rPr>
              <w:fldChar w:fldCharType="separate"/>
            </w:r>
            <w:r w:rsidR="00084826">
              <w:rPr>
                <w:webHidden/>
              </w:rPr>
              <w:t>250</w:t>
            </w:r>
            <w:r w:rsidRPr="008472FC">
              <w:rPr>
                <w:webHidden/>
              </w:rPr>
              <w:fldChar w:fldCharType="end"/>
            </w:r>
          </w:hyperlink>
        </w:p>
        <w:p w14:paraId="5C61F9A9" w14:textId="0A10E309" w:rsidR="004819FC" w:rsidRPr="008472FC" w:rsidRDefault="004819FC" w:rsidP="00F42821">
          <w:pPr>
            <w:pStyle w:val="TOC1"/>
            <w:ind w:left="709" w:hanging="709"/>
            <w:rPr>
              <w:rFonts w:eastAsiaTheme="minorEastAsia"/>
              <w:kern w:val="2"/>
              <w:lang w:val="en-TZ" w:eastAsia="en-TZ"/>
              <w14:ligatures w14:val="standardContextual"/>
            </w:rPr>
          </w:pPr>
          <w:hyperlink w:anchor="_Toc214402661" w:history="1">
            <w:r w:rsidRPr="008472FC">
              <w:rPr>
                <w:rStyle w:val="Hyperlink"/>
              </w:rPr>
              <w:t>5.2.1</w:t>
            </w:r>
            <w:r w:rsidRPr="008472FC">
              <w:rPr>
                <w:rFonts w:eastAsiaTheme="minorEastAsia"/>
                <w:kern w:val="2"/>
                <w:lang w:val="en-TZ" w:eastAsia="en-TZ"/>
                <w14:ligatures w14:val="standardContextual"/>
              </w:rPr>
              <w:tab/>
            </w:r>
            <w:r w:rsidRPr="008472FC">
              <w:rPr>
                <w:rStyle w:val="Hyperlink"/>
              </w:rPr>
              <w:t>Implementation of Transparency in Mining Contracts</w:t>
            </w:r>
            <w:r w:rsidRPr="008472FC">
              <w:rPr>
                <w:webHidden/>
              </w:rPr>
              <w:tab/>
            </w:r>
            <w:r w:rsidRPr="008472FC">
              <w:rPr>
                <w:webHidden/>
              </w:rPr>
              <w:fldChar w:fldCharType="begin"/>
            </w:r>
            <w:r w:rsidRPr="008472FC">
              <w:rPr>
                <w:webHidden/>
              </w:rPr>
              <w:instrText xml:space="preserve"> PAGEREF _Toc214402661 \h </w:instrText>
            </w:r>
            <w:r w:rsidRPr="008472FC">
              <w:rPr>
                <w:webHidden/>
              </w:rPr>
            </w:r>
            <w:r w:rsidRPr="008472FC">
              <w:rPr>
                <w:webHidden/>
              </w:rPr>
              <w:fldChar w:fldCharType="separate"/>
            </w:r>
            <w:r w:rsidR="00084826">
              <w:rPr>
                <w:webHidden/>
              </w:rPr>
              <w:t>250</w:t>
            </w:r>
            <w:r w:rsidRPr="008472FC">
              <w:rPr>
                <w:webHidden/>
              </w:rPr>
              <w:fldChar w:fldCharType="end"/>
            </w:r>
          </w:hyperlink>
        </w:p>
        <w:p w14:paraId="4AB8F0FA" w14:textId="43BF2736" w:rsidR="004819FC" w:rsidRPr="008472FC" w:rsidRDefault="004819FC" w:rsidP="00F42821">
          <w:pPr>
            <w:pStyle w:val="TOC1"/>
            <w:ind w:left="709" w:hanging="709"/>
            <w:rPr>
              <w:rFonts w:eastAsiaTheme="minorEastAsia"/>
              <w:kern w:val="2"/>
              <w:lang w:val="en-TZ" w:eastAsia="en-TZ"/>
              <w14:ligatures w14:val="standardContextual"/>
            </w:rPr>
          </w:pPr>
          <w:hyperlink w:anchor="_Toc214402674" w:history="1">
            <w:r w:rsidRPr="008472FC">
              <w:rPr>
                <w:rStyle w:val="Hyperlink"/>
              </w:rPr>
              <w:t>5.2.2</w:t>
            </w:r>
            <w:r w:rsidRPr="008472FC">
              <w:rPr>
                <w:rFonts w:eastAsiaTheme="minorEastAsia"/>
                <w:kern w:val="2"/>
                <w:lang w:val="en-TZ" w:eastAsia="en-TZ"/>
                <w14:ligatures w14:val="standardContextual"/>
              </w:rPr>
              <w:tab/>
            </w:r>
            <w:r w:rsidRPr="008472FC">
              <w:rPr>
                <w:rStyle w:val="Hyperlink"/>
              </w:rPr>
              <w:t>Implementation of Revenue Transparency</w:t>
            </w:r>
            <w:r w:rsidRPr="008472FC">
              <w:rPr>
                <w:webHidden/>
              </w:rPr>
              <w:tab/>
            </w:r>
            <w:r w:rsidRPr="008472FC">
              <w:rPr>
                <w:webHidden/>
              </w:rPr>
              <w:fldChar w:fldCharType="begin"/>
            </w:r>
            <w:r w:rsidRPr="008472FC">
              <w:rPr>
                <w:webHidden/>
              </w:rPr>
              <w:instrText xml:space="preserve"> PAGEREF _Toc214402674 \h </w:instrText>
            </w:r>
            <w:r w:rsidRPr="008472FC">
              <w:rPr>
                <w:webHidden/>
              </w:rPr>
            </w:r>
            <w:r w:rsidRPr="008472FC">
              <w:rPr>
                <w:webHidden/>
              </w:rPr>
              <w:fldChar w:fldCharType="separate"/>
            </w:r>
            <w:r w:rsidR="00084826">
              <w:rPr>
                <w:webHidden/>
              </w:rPr>
              <w:t>270</w:t>
            </w:r>
            <w:r w:rsidRPr="008472FC">
              <w:rPr>
                <w:webHidden/>
              </w:rPr>
              <w:fldChar w:fldCharType="end"/>
            </w:r>
          </w:hyperlink>
        </w:p>
        <w:p w14:paraId="21176798" w14:textId="75AB99D5" w:rsidR="004819FC" w:rsidRPr="008472FC" w:rsidRDefault="004819FC" w:rsidP="00F42821">
          <w:pPr>
            <w:pStyle w:val="TOC1"/>
            <w:ind w:left="709" w:hanging="709"/>
            <w:rPr>
              <w:rFonts w:eastAsiaTheme="minorEastAsia"/>
              <w:kern w:val="2"/>
              <w:lang w:val="en-TZ" w:eastAsia="en-TZ"/>
              <w14:ligatures w14:val="standardContextual"/>
            </w:rPr>
          </w:pPr>
          <w:hyperlink w:anchor="_Toc214402680" w:history="1">
            <w:r w:rsidRPr="008472FC">
              <w:rPr>
                <w:rStyle w:val="Hyperlink"/>
              </w:rPr>
              <w:t>5.2.3</w:t>
            </w:r>
            <w:r w:rsidRPr="008472FC">
              <w:rPr>
                <w:rFonts w:eastAsiaTheme="minorEastAsia"/>
                <w:kern w:val="2"/>
                <w:lang w:val="en-TZ" w:eastAsia="en-TZ"/>
                <w14:ligatures w14:val="standardContextual"/>
              </w:rPr>
              <w:tab/>
            </w:r>
            <w:r w:rsidRPr="008472FC">
              <w:rPr>
                <w:rStyle w:val="Hyperlink"/>
              </w:rPr>
              <w:t>Identification of Income Streams to be Declared Per Project</w:t>
            </w:r>
            <w:r w:rsidRPr="008472FC">
              <w:rPr>
                <w:webHidden/>
              </w:rPr>
              <w:tab/>
            </w:r>
            <w:r w:rsidRPr="008472FC">
              <w:rPr>
                <w:webHidden/>
              </w:rPr>
              <w:fldChar w:fldCharType="begin"/>
            </w:r>
            <w:r w:rsidRPr="008472FC">
              <w:rPr>
                <w:webHidden/>
              </w:rPr>
              <w:instrText xml:space="preserve"> PAGEREF _Toc214402680 \h </w:instrText>
            </w:r>
            <w:r w:rsidRPr="008472FC">
              <w:rPr>
                <w:webHidden/>
              </w:rPr>
            </w:r>
            <w:r w:rsidRPr="008472FC">
              <w:rPr>
                <w:webHidden/>
              </w:rPr>
              <w:fldChar w:fldCharType="separate"/>
            </w:r>
            <w:r w:rsidR="00084826">
              <w:rPr>
                <w:webHidden/>
              </w:rPr>
              <w:t>281</w:t>
            </w:r>
            <w:r w:rsidRPr="008472FC">
              <w:rPr>
                <w:webHidden/>
              </w:rPr>
              <w:fldChar w:fldCharType="end"/>
            </w:r>
          </w:hyperlink>
        </w:p>
        <w:p w14:paraId="5D1B0E72" w14:textId="5C189323" w:rsidR="004819FC" w:rsidRPr="008472FC" w:rsidRDefault="004819FC" w:rsidP="00F42821">
          <w:pPr>
            <w:pStyle w:val="TOC1"/>
            <w:ind w:left="709" w:hanging="709"/>
            <w:rPr>
              <w:rFonts w:eastAsiaTheme="minorEastAsia"/>
              <w:kern w:val="2"/>
              <w:lang w:val="en-TZ" w:eastAsia="en-TZ"/>
              <w14:ligatures w14:val="standardContextual"/>
            </w:rPr>
          </w:pPr>
          <w:hyperlink w:anchor="_Toc214402683" w:history="1">
            <w:r w:rsidRPr="008472FC">
              <w:rPr>
                <w:rStyle w:val="Hyperlink"/>
              </w:rPr>
              <w:t>5.3</w:t>
            </w:r>
            <w:r w:rsidRPr="008472FC">
              <w:rPr>
                <w:rFonts w:eastAsiaTheme="minorEastAsia"/>
                <w:kern w:val="2"/>
                <w:lang w:val="en-TZ" w:eastAsia="en-TZ"/>
                <w14:ligatures w14:val="standardContextual"/>
              </w:rPr>
              <w:tab/>
            </w:r>
            <w:r w:rsidRPr="008472FC">
              <w:rPr>
                <w:rStyle w:val="Hyperlink"/>
              </w:rPr>
              <w:t>Legal Challenges Related to the Effectiveness of Corporate Social Responsibility in the Democratic Republic of Congo</w:t>
            </w:r>
            <w:r w:rsidRPr="008472FC">
              <w:rPr>
                <w:webHidden/>
              </w:rPr>
              <w:tab/>
            </w:r>
            <w:r w:rsidRPr="008472FC">
              <w:rPr>
                <w:webHidden/>
              </w:rPr>
              <w:fldChar w:fldCharType="begin"/>
            </w:r>
            <w:r w:rsidRPr="008472FC">
              <w:rPr>
                <w:webHidden/>
              </w:rPr>
              <w:instrText xml:space="preserve"> PAGEREF _Toc214402683 \h </w:instrText>
            </w:r>
            <w:r w:rsidRPr="008472FC">
              <w:rPr>
                <w:webHidden/>
              </w:rPr>
            </w:r>
            <w:r w:rsidRPr="008472FC">
              <w:rPr>
                <w:webHidden/>
              </w:rPr>
              <w:fldChar w:fldCharType="separate"/>
            </w:r>
            <w:r w:rsidR="00084826">
              <w:rPr>
                <w:webHidden/>
              </w:rPr>
              <w:t>286</w:t>
            </w:r>
            <w:r w:rsidRPr="008472FC">
              <w:rPr>
                <w:webHidden/>
              </w:rPr>
              <w:fldChar w:fldCharType="end"/>
            </w:r>
          </w:hyperlink>
        </w:p>
        <w:p w14:paraId="7206191B" w14:textId="4580E96F" w:rsidR="004819FC" w:rsidRPr="008472FC" w:rsidRDefault="004819FC" w:rsidP="00F42821">
          <w:pPr>
            <w:pStyle w:val="TOC1"/>
            <w:ind w:left="709" w:hanging="709"/>
            <w:rPr>
              <w:rFonts w:eastAsiaTheme="minorEastAsia"/>
              <w:kern w:val="2"/>
              <w:lang w:val="en-TZ" w:eastAsia="en-TZ"/>
              <w14:ligatures w14:val="standardContextual"/>
            </w:rPr>
          </w:pPr>
          <w:hyperlink w:anchor="_Toc214402684" w:history="1">
            <w:r w:rsidRPr="008472FC">
              <w:rPr>
                <w:rStyle w:val="Hyperlink"/>
              </w:rPr>
              <w:t>5.3.1</w:t>
            </w:r>
            <w:r w:rsidRPr="008472FC">
              <w:rPr>
                <w:rFonts w:eastAsiaTheme="minorEastAsia"/>
                <w:kern w:val="2"/>
                <w:lang w:val="en-TZ" w:eastAsia="en-TZ"/>
                <w14:ligatures w14:val="standardContextual"/>
              </w:rPr>
              <w:tab/>
            </w:r>
            <w:r w:rsidRPr="008472FC">
              <w:rPr>
                <w:rStyle w:val="Hyperlink"/>
              </w:rPr>
              <w:t xml:space="preserve">Social impact of Mining Activities on Human Rights and the Development </w:t>
            </w:r>
            <w:r w:rsidR="00C12989">
              <w:rPr>
                <w:rStyle w:val="Hyperlink"/>
              </w:rPr>
              <w:t xml:space="preserve"> </w:t>
            </w:r>
            <w:r w:rsidRPr="008472FC">
              <w:rPr>
                <w:rStyle w:val="Hyperlink"/>
              </w:rPr>
              <w:t>of Communities in DRC</w:t>
            </w:r>
            <w:r w:rsidRPr="008472FC">
              <w:rPr>
                <w:webHidden/>
              </w:rPr>
              <w:tab/>
            </w:r>
            <w:r w:rsidRPr="008472FC">
              <w:rPr>
                <w:webHidden/>
              </w:rPr>
              <w:fldChar w:fldCharType="begin"/>
            </w:r>
            <w:r w:rsidRPr="008472FC">
              <w:rPr>
                <w:webHidden/>
              </w:rPr>
              <w:instrText xml:space="preserve"> PAGEREF _Toc214402684 \h </w:instrText>
            </w:r>
            <w:r w:rsidRPr="008472FC">
              <w:rPr>
                <w:webHidden/>
              </w:rPr>
            </w:r>
            <w:r w:rsidRPr="008472FC">
              <w:rPr>
                <w:webHidden/>
              </w:rPr>
              <w:fldChar w:fldCharType="separate"/>
            </w:r>
            <w:r w:rsidR="00084826">
              <w:rPr>
                <w:webHidden/>
              </w:rPr>
              <w:t>287</w:t>
            </w:r>
            <w:r w:rsidRPr="008472FC">
              <w:rPr>
                <w:webHidden/>
              </w:rPr>
              <w:fldChar w:fldCharType="end"/>
            </w:r>
          </w:hyperlink>
        </w:p>
        <w:p w14:paraId="4F668A7B" w14:textId="691CC90F" w:rsidR="004819FC" w:rsidRPr="008472FC" w:rsidRDefault="004819FC" w:rsidP="00F42821">
          <w:pPr>
            <w:pStyle w:val="TOC1"/>
            <w:ind w:left="709" w:hanging="709"/>
            <w:rPr>
              <w:rFonts w:eastAsiaTheme="minorEastAsia"/>
              <w:kern w:val="2"/>
              <w:lang w:val="en-TZ" w:eastAsia="en-TZ"/>
              <w14:ligatures w14:val="standardContextual"/>
            </w:rPr>
          </w:pPr>
          <w:hyperlink w:anchor="_Toc214402689" w:history="1">
            <w:r w:rsidRPr="008472FC">
              <w:rPr>
                <w:rStyle w:val="Hyperlink"/>
              </w:rPr>
              <w:t>5.3.2</w:t>
            </w:r>
            <w:r w:rsidRPr="008472FC">
              <w:rPr>
                <w:rFonts w:eastAsiaTheme="minorEastAsia"/>
                <w:kern w:val="2"/>
                <w:lang w:val="en-TZ" w:eastAsia="en-TZ"/>
                <w14:ligatures w14:val="standardContextual"/>
              </w:rPr>
              <w:tab/>
            </w:r>
            <w:r w:rsidRPr="008472FC">
              <w:rPr>
                <w:rStyle w:val="Hyperlink"/>
              </w:rPr>
              <w:t>Problems Associated with the Enforcement of CSR</w:t>
            </w:r>
            <w:r w:rsidRPr="008472FC">
              <w:rPr>
                <w:webHidden/>
              </w:rPr>
              <w:tab/>
            </w:r>
            <w:r w:rsidRPr="008472FC">
              <w:rPr>
                <w:webHidden/>
              </w:rPr>
              <w:fldChar w:fldCharType="begin"/>
            </w:r>
            <w:r w:rsidRPr="008472FC">
              <w:rPr>
                <w:webHidden/>
              </w:rPr>
              <w:instrText xml:space="preserve"> PAGEREF _Toc214402689 \h </w:instrText>
            </w:r>
            <w:r w:rsidRPr="008472FC">
              <w:rPr>
                <w:webHidden/>
              </w:rPr>
            </w:r>
            <w:r w:rsidRPr="008472FC">
              <w:rPr>
                <w:webHidden/>
              </w:rPr>
              <w:fldChar w:fldCharType="separate"/>
            </w:r>
            <w:r w:rsidR="00084826">
              <w:rPr>
                <w:webHidden/>
              </w:rPr>
              <w:t>297</w:t>
            </w:r>
            <w:r w:rsidRPr="008472FC">
              <w:rPr>
                <w:webHidden/>
              </w:rPr>
              <w:fldChar w:fldCharType="end"/>
            </w:r>
          </w:hyperlink>
        </w:p>
        <w:p w14:paraId="0A1873F0" w14:textId="6F7EE991" w:rsidR="004819FC" w:rsidRPr="008472FC" w:rsidRDefault="004819FC" w:rsidP="00F42821">
          <w:pPr>
            <w:pStyle w:val="TOC1"/>
            <w:ind w:left="709" w:hanging="709"/>
            <w:rPr>
              <w:rFonts w:eastAsiaTheme="minorEastAsia"/>
              <w:kern w:val="2"/>
              <w:lang w:val="en-TZ" w:eastAsia="en-TZ"/>
              <w14:ligatures w14:val="standardContextual"/>
            </w:rPr>
          </w:pPr>
          <w:hyperlink w:anchor="_Toc214402697" w:history="1">
            <w:r w:rsidRPr="008472FC">
              <w:rPr>
                <w:rStyle w:val="Hyperlink"/>
              </w:rPr>
              <w:t>5.3.3</w:t>
            </w:r>
            <w:r w:rsidRPr="008472FC">
              <w:rPr>
                <w:rFonts w:eastAsiaTheme="minorEastAsia"/>
                <w:kern w:val="2"/>
                <w:lang w:val="en-TZ" w:eastAsia="en-TZ"/>
                <w14:ligatures w14:val="standardContextual"/>
              </w:rPr>
              <w:tab/>
            </w:r>
            <w:r w:rsidRPr="008472FC">
              <w:rPr>
                <w:rStyle w:val="Hyperlink"/>
              </w:rPr>
              <w:t>The Legal Nature of the Specifications for Local Development: an Enforceable and Justiciable Social Contract?</w:t>
            </w:r>
            <w:r w:rsidRPr="008472FC">
              <w:rPr>
                <w:webHidden/>
              </w:rPr>
              <w:tab/>
            </w:r>
            <w:r w:rsidRPr="008472FC">
              <w:rPr>
                <w:webHidden/>
              </w:rPr>
              <w:fldChar w:fldCharType="begin"/>
            </w:r>
            <w:r w:rsidRPr="008472FC">
              <w:rPr>
                <w:webHidden/>
              </w:rPr>
              <w:instrText xml:space="preserve"> PAGEREF _Toc214402697 \h </w:instrText>
            </w:r>
            <w:r w:rsidRPr="008472FC">
              <w:rPr>
                <w:webHidden/>
              </w:rPr>
            </w:r>
            <w:r w:rsidRPr="008472FC">
              <w:rPr>
                <w:webHidden/>
              </w:rPr>
              <w:fldChar w:fldCharType="separate"/>
            </w:r>
            <w:r w:rsidR="00084826">
              <w:rPr>
                <w:webHidden/>
              </w:rPr>
              <w:t>309</w:t>
            </w:r>
            <w:r w:rsidRPr="008472FC">
              <w:rPr>
                <w:webHidden/>
              </w:rPr>
              <w:fldChar w:fldCharType="end"/>
            </w:r>
          </w:hyperlink>
        </w:p>
        <w:p w14:paraId="0C57B566" w14:textId="2DD93D1D" w:rsidR="004819FC" w:rsidRPr="008472FC" w:rsidRDefault="004819FC" w:rsidP="00F42821">
          <w:pPr>
            <w:pStyle w:val="TOC1"/>
            <w:ind w:left="709" w:hanging="709"/>
            <w:rPr>
              <w:rFonts w:eastAsiaTheme="minorEastAsia"/>
              <w:kern w:val="2"/>
              <w:lang w:val="en-TZ" w:eastAsia="en-TZ"/>
              <w14:ligatures w14:val="standardContextual"/>
            </w:rPr>
          </w:pPr>
          <w:hyperlink w:anchor="_Toc214402701" w:history="1">
            <w:r w:rsidRPr="008472FC">
              <w:rPr>
                <w:rStyle w:val="Hyperlink"/>
              </w:rPr>
              <w:t>5.4</w:t>
            </w:r>
            <w:r w:rsidRPr="008472FC">
              <w:rPr>
                <w:rFonts w:eastAsiaTheme="minorEastAsia"/>
                <w:kern w:val="2"/>
                <w:lang w:val="en-TZ" w:eastAsia="en-TZ"/>
                <w14:ligatures w14:val="standardContextual"/>
              </w:rPr>
              <w:tab/>
            </w:r>
            <w:r w:rsidRPr="008472FC">
              <w:rPr>
                <w:rStyle w:val="Hyperlink"/>
              </w:rPr>
              <w:t>Conclusion</w:t>
            </w:r>
            <w:r w:rsidRPr="008472FC">
              <w:rPr>
                <w:webHidden/>
              </w:rPr>
              <w:tab/>
            </w:r>
            <w:r w:rsidRPr="008472FC">
              <w:rPr>
                <w:webHidden/>
              </w:rPr>
              <w:fldChar w:fldCharType="begin"/>
            </w:r>
            <w:r w:rsidRPr="008472FC">
              <w:rPr>
                <w:webHidden/>
              </w:rPr>
              <w:instrText xml:space="preserve"> PAGEREF _Toc214402701 \h </w:instrText>
            </w:r>
            <w:r w:rsidRPr="008472FC">
              <w:rPr>
                <w:webHidden/>
              </w:rPr>
            </w:r>
            <w:r w:rsidRPr="008472FC">
              <w:rPr>
                <w:webHidden/>
              </w:rPr>
              <w:fldChar w:fldCharType="separate"/>
            </w:r>
            <w:r w:rsidR="00084826">
              <w:rPr>
                <w:webHidden/>
              </w:rPr>
              <w:t>321</w:t>
            </w:r>
            <w:r w:rsidRPr="008472FC">
              <w:rPr>
                <w:webHidden/>
              </w:rPr>
              <w:fldChar w:fldCharType="end"/>
            </w:r>
          </w:hyperlink>
        </w:p>
        <w:p w14:paraId="1BD6CDCB" w14:textId="5FDC6084" w:rsidR="004819FC" w:rsidRPr="008472FC" w:rsidRDefault="004819FC" w:rsidP="00F42821">
          <w:pPr>
            <w:pStyle w:val="TOC1"/>
            <w:ind w:left="709" w:hanging="709"/>
            <w:rPr>
              <w:rFonts w:eastAsiaTheme="minorEastAsia"/>
              <w:kern w:val="2"/>
              <w:lang w:val="en-TZ" w:eastAsia="en-TZ"/>
              <w14:ligatures w14:val="standardContextual"/>
            </w:rPr>
          </w:pPr>
          <w:hyperlink w:anchor="_Toc214402702" w:history="1">
            <w:r w:rsidRPr="008472FC">
              <w:rPr>
                <w:rStyle w:val="Hyperlink"/>
                <w:b/>
              </w:rPr>
              <w:t>CHAPTER SIX</w:t>
            </w:r>
            <w:r w:rsidRPr="008472FC">
              <w:rPr>
                <w:webHidden/>
              </w:rPr>
              <w:tab/>
            </w:r>
            <w:r w:rsidRPr="008472FC">
              <w:rPr>
                <w:webHidden/>
              </w:rPr>
              <w:fldChar w:fldCharType="begin"/>
            </w:r>
            <w:r w:rsidRPr="008472FC">
              <w:rPr>
                <w:webHidden/>
              </w:rPr>
              <w:instrText xml:space="preserve"> PAGEREF _Toc214402702 \h </w:instrText>
            </w:r>
            <w:r w:rsidRPr="008472FC">
              <w:rPr>
                <w:webHidden/>
              </w:rPr>
            </w:r>
            <w:r w:rsidRPr="008472FC">
              <w:rPr>
                <w:webHidden/>
              </w:rPr>
              <w:fldChar w:fldCharType="separate"/>
            </w:r>
            <w:r w:rsidR="00084826">
              <w:rPr>
                <w:webHidden/>
              </w:rPr>
              <w:t>323</w:t>
            </w:r>
            <w:r w:rsidRPr="008472FC">
              <w:rPr>
                <w:webHidden/>
              </w:rPr>
              <w:fldChar w:fldCharType="end"/>
            </w:r>
          </w:hyperlink>
        </w:p>
        <w:p w14:paraId="1AA1A004" w14:textId="651DEE0E" w:rsidR="004819FC" w:rsidRPr="008472FC" w:rsidRDefault="004819FC" w:rsidP="00272C83">
          <w:pPr>
            <w:pStyle w:val="TOC1"/>
            <w:rPr>
              <w:rFonts w:eastAsiaTheme="minorEastAsia"/>
              <w:kern w:val="2"/>
              <w:lang w:val="en-TZ" w:eastAsia="en-TZ"/>
              <w14:ligatures w14:val="standardContextual"/>
            </w:rPr>
          </w:pPr>
          <w:hyperlink w:anchor="_Toc214402703" w:history="1">
            <w:r w:rsidRPr="008472FC">
              <w:rPr>
                <w:rStyle w:val="Hyperlink"/>
                <w:b/>
              </w:rPr>
              <w:t xml:space="preserve">SUMMARY OF RESULTS, CONCLUSION AND </w:t>
            </w:r>
            <w:r w:rsidR="00C12989">
              <w:rPr>
                <w:rStyle w:val="Hyperlink"/>
                <w:b/>
              </w:rPr>
              <w:t xml:space="preserve">        </w:t>
            </w:r>
            <w:r w:rsidRPr="008472FC">
              <w:rPr>
                <w:rStyle w:val="Hyperlink"/>
                <w:b/>
              </w:rPr>
              <w:t>RECOMMENDATIONS</w:t>
            </w:r>
            <w:r w:rsidRPr="008472FC">
              <w:rPr>
                <w:webHidden/>
              </w:rPr>
              <w:tab/>
            </w:r>
            <w:r w:rsidRPr="008472FC">
              <w:rPr>
                <w:webHidden/>
              </w:rPr>
              <w:fldChar w:fldCharType="begin"/>
            </w:r>
            <w:r w:rsidRPr="008472FC">
              <w:rPr>
                <w:webHidden/>
              </w:rPr>
              <w:instrText xml:space="preserve"> PAGEREF _Toc214402703 \h </w:instrText>
            </w:r>
            <w:r w:rsidRPr="008472FC">
              <w:rPr>
                <w:webHidden/>
              </w:rPr>
            </w:r>
            <w:r w:rsidRPr="008472FC">
              <w:rPr>
                <w:webHidden/>
              </w:rPr>
              <w:fldChar w:fldCharType="separate"/>
            </w:r>
            <w:r w:rsidR="00084826">
              <w:rPr>
                <w:webHidden/>
              </w:rPr>
              <w:t>323</w:t>
            </w:r>
            <w:r w:rsidRPr="008472FC">
              <w:rPr>
                <w:webHidden/>
              </w:rPr>
              <w:fldChar w:fldCharType="end"/>
            </w:r>
          </w:hyperlink>
        </w:p>
        <w:p w14:paraId="458486EE" w14:textId="3C437E45" w:rsidR="004819FC" w:rsidRPr="008472FC" w:rsidRDefault="004819FC" w:rsidP="00F42821">
          <w:pPr>
            <w:pStyle w:val="TOC1"/>
            <w:ind w:left="709" w:hanging="709"/>
            <w:rPr>
              <w:rFonts w:eastAsiaTheme="minorEastAsia"/>
              <w:kern w:val="2"/>
              <w:lang w:val="en-TZ" w:eastAsia="en-TZ"/>
              <w14:ligatures w14:val="standardContextual"/>
            </w:rPr>
          </w:pPr>
          <w:hyperlink w:anchor="_Toc214402704" w:history="1">
            <w:r w:rsidRPr="008472FC">
              <w:rPr>
                <w:rStyle w:val="Hyperlink"/>
              </w:rPr>
              <w:t>6.1</w:t>
            </w:r>
            <w:r w:rsidRPr="008472FC">
              <w:rPr>
                <w:rFonts w:eastAsiaTheme="minorEastAsia"/>
                <w:kern w:val="2"/>
                <w:lang w:val="en-TZ" w:eastAsia="en-TZ"/>
                <w14:ligatures w14:val="standardContextual"/>
              </w:rPr>
              <w:tab/>
            </w:r>
            <w:r w:rsidRPr="008472FC">
              <w:rPr>
                <w:rStyle w:val="Hyperlink"/>
              </w:rPr>
              <w:t>Introduction</w:t>
            </w:r>
            <w:r w:rsidRPr="008472FC">
              <w:rPr>
                <w:webHidden/>
              </w:rPr>
              <w:tab/>
            </w:r>
            <w:r w:rsidRPr="008472FC">
              <w:rPr>
                <w:webHidden/>
              </w:rPr>
              <w:fldChar w:fldCharType="begin"/>
            </w:r>
            <w:r w:rsidRPr="008472FC">
              <w:rPr>
                <w:webHidden/>
              </w:rPr>
              <w:instrText xml:space="preserve"> PAGEREF _Toc214402704 \h </w:instrText>
            </w:r>
            <w:r w:rsidRPr="008472FC">
              <w:rPr>
                <w:webHidden/>
              </w:rPr>
            </w:r>
            <w:r w:rsidRPr="008472FC">
              <w:rPr>
                <w:webHidden/>
              </w:rPr>
              <w:fldChar w:fldCharType="separate"/>
            </w:r>
            <w:r w:rsidR="00084826">
              <w:rPr>
                <w:webHidden/>
              </w:rPr>
              <w:t>323</w:t>
            </w:r>
            <w:r w:rsidRPr="008472FC">
              <w:rPr>
                <w:webHidden/>
              </w:rPr>
              <w:fldChar w:fldCharType="end"/>
            </w:r>
          </w:hyperlink>
        </w:p>
        <w:p w14:paraId="08392B43" w14:textId="0C2743CA" w:rsidR="004819FC" w:rsidRPr="008472FC" w:rsidRDefault="004819FC" w:rsidP="00F42821">
          <w:pPr>
            <w:pStyle w:val="TOC1"/>
            <w:ind w:left="709" w:hanging="709"/>
            <w:rPr>
              <w:rFonts w:eastAsiaTheme="minorEastAsia"/>
              <w:kern w:val="2"/>
              <w:lang w:val="en-TZ" w:eastAsia="en-TZ"/>
              <w14:ligatures w14:val="standardContextual"/>
            </w:rPr>
          </w:pPr>
          <w:hyperlink w:anchor="_Toc214402705" w:history="1">
            <w:r w:rsidRPr="008472FC">
              <w:rPr>
                <w:rStyle w:val="Hyperlink"/>
              </w:rPr>
              <w:t>6.2</w:t>
            </w:r>
            <w:r w:rsidRPr="008472FC">
              <w:rPr>
                <w:rFonts w:eastAsiaTheme="minorEastAsia"/>
                <w:kern w:val="2"/>
                <w:lang w:val="en-TZ" w:eastAsia="en-TZ"/>
                <w14:ligatures w14:val="standardContextual"/>
              </w:rPr>
              <w:tab/>
            </w:r>
            <w:r w:rsidRPr="008472FC">
              <w:rPr>
                <w:rStyle w:val="Hyperlink"/>
              </w:rPr>
              <w:t>Main Insights of the Study and Key Findings</w:t>
            </w:r>
            <w:r w:rsidRPr="008472FC">
              <w:rPr>
                <w:webHidden/>
              </w:rPr>
              <w:tab/>
            </w:r>
            <w:r w:rsidRPr="008472FC">
              <w:rPr>
                <w:webHidden/>
              </w:rPr>
              <w:fldChar w:fldCharType="begin"/>
            </w:r>
            <w:r w:rsidRPr="008472FC">
              <w:rPr>
                <w:webHidden/>
              </w:rPr>
              <w:instrText xml:space="preserve"> PAGEREF _Toc214402705 \h </w:instrText>
            </w:r>
            <w:r w:rsidRPr="008472FC">
              <w:rPr>
                <w:webHidden/>
              </w:rPr>
            </w:r>
            <w:r w:rsidRPr="008472FC">
              <w:rPr>
                <w:webHidden/>
              </w:rPr>
              <w:fldChar w:fldCharType="separate"/>
            </w:r>
            <w:r w:rsidR="00084826">
              <w:rPr>
                <w:webHidden/>
              </w:rPr>
              <w:t>323</w:t>
            </w:r>
            <w:r w:rsidRPr="008472FC">
              <w:rPr>
                <w:webHidden/>
              </w:rPr>
              <w:fldChar w:fldCharType="end"/>
            </w:r>
          </w:hyperlink>
        </w:p>
        <w:p w14:paraId="143D51CE" w14:textId="621D777A" w:rsidR="004819FC" w:rsidRPr="008472FC" w:rsidRDefault="004819FC" w:rsidP="00F42821">
          <w:pPr>
            <w:pStyle w:val="TOC1"/>
            <w:ind w:left="709" w:hanging="709"/>
            <w:rPr>
              <w:rFonts w:eastAsiaTheme="minorEastAsia"/>
              <w:kern w:val="2"/>
              <w:lang w:val="en-TZ" w:eastAsia="en-TZ"/>
              <w14:ligatures w14:val="standardContextual"/>
            </w:rPr>
          </w:pPr>
          <w:hyperlink w:anchor="_Toc214402706" w:history="1">
            <w:r w:rsidRPr="008472FC">
              <w:rPr>
                <w:rStyle w:val="Hyperlink"/>
              </w:rPr>
              <w:t>6.2.1</w:t>
            </w:r>
            <w:r w:rsidRPr="008472FC">
              <w:rPr>
                <w:rFonts w:eastAsiaTheme="minorEastAsia"/>
                <w:kern w:val="2"/>
                <w:lang w:val="en-TZ" w:eastAsia="en-TZ"/>
                <w14:ligatures w14:val="standardContextual"/>
              </w:rPr>
              <w:tab/>
            </w:r>
            <w:r w:rsidRPr="008472FC">
              <w:rPr>
                <w:rStyle w:val="Hyperlink"/>
              </w:rPr>
              <w:t>Legal and Institutional Shortcomings According to Legal Experts</w:t>
            </w:r>
            <w:r w:rsidRPr="008472FC">
              <w:rPr>
                <w:webHidden/>
              </w:rPr>
              <w:tab/>
            </w:r>
            <w:r w:rsidRPr="008472FC">
              <w:rPr>
                <w:webHidden/>
              </w:rPr>
              <w:fldChar w:fldCharType="begin"/>
            </w:r>
            <w:r w:rsidRPr="008472FC">
              <w:rPr>
                <w:webHidden/>
              </w:rPr>
              <w:instrText xml:space="preserve"> PAGEREF _Toc214402706 \h </w:instrText>
            </w:r>
            <w:r w:rsidRPr="008472FC">
              <w:rPr>
                <w:webHidden/>
              </w:rPr>
            </w:r>
            <w:r w:rsidRPr="008472FC">
              <w:rPr>
                <w:webHidden/>
              </w:rPr>
              <w:fldChar w:fldCharType="separate"/>
            </w:r>
            <w:r w:rsidR="00084826">
              <w:rPr>
                <w:webHidden/>
              </w:rPr>
              <w:t>332</w:t>
            </w:r>
            <w:r w:rsidRPr="008472FC">
              <w:rPr>
                <w:webHidden/>
              </w:rPr>
              <w:fldChar w:fldCharType="end"/>
            </w:r>
          </w:hyperlink>
        </w:p>
        <w:p w14:paraId="0F78029D" w14:textId="28549518" w:rsidR="004819FC" w:rsidRPr="008472FC" w:rsidRDefault="004819FC" w:rsidP="00F42821">
          <w:pPr>
            <w:pStyle w:val="TOC1"/>
            <w:ind w:left="709" w:hanging="709"/>
            <w:rPr>
              <w:rFonts w:eastAsiaTheme="minorEastAsia"/>
              <w:kern w:val="2"/>
              <w:lang w:val="en-TZ" w:eastAsia="en-TZ"/>
              <w14:ligatures w14:val="standardContextual"/>
            </w:rPr>
          </w:pPr>
          <w:hyperlink w:anchor="_Toc214402707" w:history="1">
            <w:r w:rsidRPr="008472FC">
              <w:rPr>
                <w:rStyle w:val="Hyperlink"/>
              </w:rPr>
              <w:t>6.2.2</w:t>
            </w:r>
            <w:r w:rsidRPr="008472FC">
              <w:rPr>
                <w:rFonts w:eastAsiaTheme="minorEastAsia"/>
                <w:kern w:val="2"/>
                <w:lang w:val="en-TZ" w:eastAsia="en-TZ"/>
                <w14:ligatures w14:val="standardContextual"/>
              </w:rPr>
              <w:tab/>
            </w:r>
            <w:r w:rsidRPr="008472FC">
              <w:rPr>
                <w:rStyle w:val="Hyperlink"/>
              </w:rPr>
              <w:t>Civil Society: Between Betrayed Expectations and Denunciation of</w:t>
            </w:r>
            <w:r w:rsidR="00D103E4">
              <w:rPr>
                <w:rStyle w:val="Hyperlink"/>
              </w:rPr>
              <w:t xml:space="preserve">    </w:t>
            </w:r>
            <w:r w:rsidRPr="008472FC">
              <w:rPr>
                <w:rStyle w:val="Hyperlink"/>
              </w:rPr>
              <w:t xml:space="preserve"> Opacity</w:t>
            </w:r>
            <w:r w:rsidRPr="008472FC">
              <w:rPr>
                <w:webHidden/>
              </w:rPr>
              <w:tab/>
            </w:r>
            <w:r w:rsidRPr="008472FC">
              <w:rPr>
                <w:webHidden/>
              </w:rPr>
              <w:fldChar w:fldCharType="begin"/>
            </w:r>
            <w:r w:rsidRPr="008472FC">
              <w:rPr>
                <w:webHidden/>
              </w:rPr>
              <w:instrText xml:space="preserve"> PAGEREF _Toc214402707 \h </w:instrText>
            </w:r>
            <w:r w:rsidRPr="008472FC">
              <w:rPr>
                <w:webHidden/>
              </w:rPr>
            </w:r>
            <w:r w:rsidRPr="008472FC">
              <w:rPr>
                <w:webHidden/>
              </w:rPr>
              <w:fldChar w:fldCharType="separate"/>
            </w:r>
            <w:r w:rsidR="00084826">
              <w:rPr>
                <w:webHidden/>
              </w:rPr>
              <w:t>333</w:t>
            </w:r>
            <w:r w:rsidRPr="008472FC">
              <w:rPr>
                <w:webHidden/>
              </w:rPr>
              <w:fldChar w:fldCharType="end"/>
            </w:r>
          </w:hyperlink>
        </w:p>
        <w:p w14:paraId="0A08EC0C" w14:textId="245875D4" w:rsidR="004819FC" w:rsidRPr="008472FC" w:rsidRDefault="004819FC" w:rsidP="00F42821">
          <w:pPr>
            <w:pStyle w:val="TOC1"/>
            <w:ind w:left="709" w:hanging="709"/>
            <w:rPr>
              <w:rFonts w:eastAsiaTheme="minorEastAsia"/>
              <w:kern w:val="2"/>
              <w:lang w:val="en-TZ" w:eastAsia="en-TZ"/>
              <w14:ligatures w14:val="standardContextual"/>
            </w:rPr>
          </w:pPr>
          <w:hyperlink w:anchor="_Toc214402708" w:history="1">
            <w:r w:rsidRPr="008472FC">
              <w:rPr>
                <w:rStyle w:val="Hyperlink"/>
              </w:rPr>
              <w:t>6.2.3</w:t>
            </w:r>
            <w:r w:rsidRPr="008472FC">
              <w:rPr>
                <w:rFonts w:eastAsiaTheme="minorEastAsia"/>
                <w:kern w:val="2"/>
                <w:lang w:val="en-TZ" w:eastAsia="en-TZ"/>
                <w14:ligatures w14:val="standardContextual"/>
              </w:rPr>
              <w:tab/>
            </w:r>
            <w:r w:rsidRPr="008472FC">
              <w:rPr>
                <w:rStyle w:val="Hyperlink"/>
              </w:rPr>
              <w:t>Local Communities: A Lack of Information and Ownership of Rights</w:t>
            </w:r>
            <w:r w:rsidRPr="008472FC">
              <w:rPr>
                <w:webHidden/>
              </w:rPr>
              <w:tab/>
            </w:r>
            <w:r w:rsidRPr="008472FC">
              <w:rPr>
                <w:webHidden/>
              </w:rPr>
              <w:fldChar w:fldCharType="begin"/>
            </w:r>
            <w:r w:rsidRPr="008472FC">
              <w:rPr>
                <w:webHidden/>
              </w:rPr>
              <w:instrText xml:space="preserve"> PAGEREF _Toc214402708 \h </w:instrText>
            </w:r>
            <w:r w:rsidRPr="008472FC">
              <w:rPr>
                <w:webHidden/>
              </w:rPr>
            </w:r>
            <w:r w:rsidRPr="008472FC">
              <w:rPr>
                <w:webHidden/>
              </w:rPr>
              <w:fldChar w:fldCharType="separate"/>
            </w:r>
            <w:r w:rsidR="00084826">
              <w:rPr>
                <w:webHidden/>
              </w:rPr>
              <w:t>333</w:t>
            </w:r>
            <w:r w:rsidRPr="008472FC">
              <w:rPr>
                <w:webHidden/>
              </w:rPr>
              <w:fldChar w:fldCharType="end"/>
            </w:r>
          </w:hyperlink>
        </w:p>
        <w:p w14:paraId="135445E1" w14:textId="380E7B62" w:rsidR="004819FC" w:rsidRPr="008472FC" w:rsidRDefault="004819FC" w:rsidP="00F42821">
          <w:pPr>
            <w:pStyle w:val="TOC1"/>
            <w:ind w:left="709" w:hanging="709"/>
            <w:rPr>
              <w:rFonts w:eastAsiaTheme="minorEastAsia"/>
              <w:kern w:val="2"/>
              <w:lang w:val="en-TZ" w:eastAsia="en-TZ"/>
              <w14:ligatures w14:val="standardContextual"/>
            </w:rPr>
          </w:pPr>
          <w:hyperlink w:anchor="_Toc214402709" w:history="1">
            <w:r w:rsidRPr="008472FC">
              <w:rPr>
                <w:rStyle w:val="Hyperlink"/>
              </w:rPr>
              <w:t>6.2.4</w:t>
            </w:r>
            <w:r w:rsidRPr="008472FC">
              <w:rPr>
                <w:rFonts w:eastAsiaTheme="minorEastAsia"/>
                <w:kern w:val="2"/>
                <w:lang w:val="en-TZ" w:eastAsia="en-TZ"/>
                <w14:ligatures w14:val="standardContextual"/>
              </w:rPr>
              <w:tab/>
            </w:r>
            <w:r w:rsidRPr="008472FC">
              <w:rPr>
                <w:rStyle w:val="Hyperlink"/>
              </w:rPr>
              <w:t>Mining Companies: Between Declared Efforts and Demands for A Refocusing of the Role of the State</w:t>
            </w:r>
            <w:r w:rsidRPr="008472FC">
              <w:rPr>
                <w:webHidden/>
              </w:rPr>
              <w:tab/>
            </w:r>
            <w:r w:rsidRPr="008472FC">
              <w:rPr>
                <w:webHidden/>
              </w:rPr>
              <w:fldChar w:fldCharType="begin"/>
            </w:r>
            <w:r w:rsidRPr="008472FC">
              <w:rPr>
                <w:webHidden/>
              </w:rPr>
              <w:instrText xml:space="preserve"> PAGEREF _Toc214402709 \h </w:instrText>
            </w:r>
            <w:r w:rsidRPr="008472FC">
              <w:rPr>
                <w:webHidden/>
              </w:rPr>
            </w:r>
            <w:r w:rsidRPr="008472FC">
              <w:rPr>
                <w:webHidden/>
              </w:rPr>
              <w:fldChar w:fldCharType="separate"/>
            </w:r>
            <w:r w:rsidR="00084826">
              <w:rPr>
                <w:webHidden/>
              </w:rPr>
              <w:t>334</w:t>
            </w:r>
            <w:r w:rsidRPr="008472FC">
              <w:rPr>
                <w:webHidden/>
              </w:rPr>
              <w:fldChar w:fldCharType="end"/>
            </w:r>
          </w:hyperlink>
        </w:p>
        <w:p w14:paraId="23098116" w14:textId="04710F6A" w:rsidR="004819FC" w:rsidRPr="008472FC" w:rsidRDefault="004819FC" w:rsidP="00F42821">
          <w:pPr>
            <w:pStyle w:val="TOC1"/>
            <w:ind w:left="709" w:hanging="709"/>
            <w:rPr>
              <w:rFonts w:eastAsiaTheme="minorEastAsia"/>
              <w:kern w:val="2"/>
              <w:lang w:val="en-TZ" w:eastAsia="en-TZ"/>
              <w14:ligatures w14:val="standardContextual"/>
            </w:rPr>
          </w:pPr>
          <w:hyperlink w:anchor="_Toc214402710" w:history="1">
            <w:r w:rsidRPr="008472FC">
              <w:rPr>
                <w:rStyle w:val="Hyperlink"/>
              </w:rPr>
              <w:t>6.3</w:t>
            </w:r>
            <w:r w:rsidRPr="008472FC">
              <w:rPr>
                <w:rFonts w:eastAsiaTheme="minorEastAsia"/>
                <w:kern w:val="2"/>
                <w:lang w:val="en-TZ" w:eastAsia="en-TZ"/>
                <w14:ligatures w14:val="standardContextual"/>
              </w:rPr>
              <w:tab/>
            </w:r>
            <w:r w:rsidRPr="008472FC">
              <w:rPr>
                <w:rStyle w:val="Hyperlink"/>
              </w:rPr>
              <w:t>Recommendations</w:t>
            </w:r>
            <w:r w:rsidRPr="008472FC">
              <w:rPr>
                <w:webHidden/>
              </w:rPr>
              <w:tab/>
            </w:r>
            <w:r w:rsidRPr="008472FC">
              <w:rPr>
                <w:webHidden/>
              </w:rPr>
              <w:fldChar w:fldCharType="begin"/>
            </w:r>
            <w:r w:rsidRPr="008472FC">
              <w:rPr>
                <w:webHidden/>
              </w:rPr>
              <w:instrText xml:space="preserve"> PAGEREF _Toc214402710 \h </w:instrText>
            </w:r>
            <w:r w:rsidRPr="008472FC">
              <w:rPr>
                <w:webHidden/>
              </w:rPr>
            </w:r>
            <w:r w:rsidRPr="008472FC">
              <w:rPr>
                <w:webHidden/>
              </w:rPr>
              <w:fldChar w:fldCharType="separate"/>
            </w:r>
            <w:r w:rsidR="00084826">
              <w:rPr>
                <w:webHidden/>
              </w:rPr>
              <w:t>339</w:t>
            </w:r>
            <w:r w:rsidRPr="008472FC">
              <w:rPr>
                <w:webHidden/>
              </w:rPr>
              <w:fldChar w:fldCharType="end"/>
            </w:r>
          </w:hyperlink>
        </w:p>
        <w:p w14:paraId="3EA9F33F" w14:textId="5A002C68" w:rsidR="004819FC" w:rsidRPr="008472FC" w:rsidRDefault="004819FC" w:rsidP="00F42821">
          <w:pPr>
            <w:pStyle w:val="TOC1"/>
            <w:ind w:left="709" w:hanging="709"/>
            <w:rPr>
              <w:rFonts w:eastAsiaTheme="minorEastAsia"/>
              <w:kern w:val="2"/>
              <w:lang w:val="en-TZ" w:eastAsia="en-TZ"/>
              <w14:ligatures w14:val="standardContextual"/>
            </w:rPr>
          </w:pPr>
          <w:hyperlink w:anchor="_Toc214402711" w:history="1">
            <w:r w:rsidRPr="008472FC">
              <w:rPr>
                <w:rStyle w:val="Hyperlink"/>
              </w:rPr>
              <w:t>6.3.1</w:t>
            </w:r>
            <w:r w:rsidRPr="008472FC">
              <w:rPr>
                <w:rFonts w:eastAsiaTheme="minorEastAsia"/>
                <w:kern w:val="2"/>
                <w:lang w:val="en-TZ" w:eastAsia="en-TZ"/>
                <w14:ligatures w14:val="standardContextual"/>
              </w:rPr>
              <w:tab/>
            </w:r>
            <w:r w:rsidRPr="008472FC">
              <w:rPr>
                <w:rStyle w:val="Hyperlink"/>
              </w:rPr>
              <w:t>Need for Mining Transparency in The Pre-Contractual Phase and Submission of all Contracts to Publication</w:t>
            </w:r>
            <w:r w:rsidRPr="008472FC">
              <w:rPr>
                <w:webHidden/>
              </w:rPr>
              <w:tab/>
            </w:r>
            <w:r w:rsidRPr="008472FC">
              <w:rPr>
                <w:webHidden/>
              </w:rPr>
              <w:fldChar w:fldCharType="begin"/>
            </w:r>
            <w:r w:rsidRPr="008472FC">
              <w:rPr>
                <w:webHidden/>
              </w:rPr>
              <w:instrText xml:space="preserve"> PAGEREF _Toc214402711 \h </w:instrText>
            </w:r>
            <w:r w:rsidRPr="008472FC">
              <w:rPr>
                <w:webHidden/>
              </w:rPr>
            </w:r>
            <w:r w:rsidRPr="008472FC">
              <w:rPr>
                <w:webHidden/>
              </w:rPr>
              <w:fldChar w:fldCharType="separate"/>
            </w:r>
            <w:r w:rsidR="00084826">
              <w:rPr>
                <w:webHidden/>
              </w:rPr>
              <w:t>339</w:t>
            </w:r>
            <w:r w:rsidRPr="008472FC">
              <w:rPr>
                <w:webHidden/>
              </w:rPr>
              <w:fldChar w:fldCharType="end"/>
            </w:r>
          </w:hyperlink>
        </w:p>
        <w:p w14:paraId="18E591F4" w14:textId="4BB41144" w:rsidR="004819FC" w:rsidRPr="008472FC" w:rsidRDefault="004819FC" w:rsidP="00F42821">
          <w:pPr>
            <w:pStyle w:val="TOC1"/>
            <w:ind w:left="709" w:hanging="709"/>
            <w:rPr>
              <w:rFonts w:eastAsiaTheme="minorEastAsia"/>
              <w:kern w:val="2"/>
              <w:lang w:val="en-TZ" w:eastAsia="en-TZ"/>
              <w14:ligatures w14:val="standardContextual"/>
            </w:rPr>
          </w:pPr>
          <w:hyperlink w:anchor="_Toc214402712" w:history="1">
            <w:r w:rsidRPr="008472FC">
              <w:rPr>
                <w:rStyle w:val="Hyperlink"/>
              </w:rPr>
              <w:t>6.3.2</w:t>
            </w:r>
            <w:r w:rsidRPr="008472FC">
              <w:rPr>
                <w:rFonts w:eastAsiaTheme="minorEastAsia"/>
                <w:kern w:val="2"/>
                <w:lang w:val="en-TZ" w:eastAsia="en-TZ"/>
                <w14:ligatures w14:val="standardContextual"/>
              </w:rPr>
              <w:tab/>
            </w:r>
            <w:r w:rsidRPr="008472FC">
              <w:rPr>
                <w:rStyle w:val="Hyperlink"/>
              </w:rPr>
              <w:t>The Fuzzy Nature of the Law on the Mining Development Plan</w:t>
            </w:r>
            <w:r w:rsidRPr="008472FC">
              <w:rPr>
                <w:webHidden/>
              </w:rPr>
              <w:tab/>
            </w:r>
            <w:r w:rsidRPr="008472FC">
              <w:rPr>
                <w:webHidden/>
              </w:rPr>
              <w:fldChar w:fldCharType="begin"/>
            </w:r>
            <w:r w:rsidRPr="008472FC">
              <w:rPr>
                <w:webHidden/>
              </w:rPr>
              <w:instrText xml:space="preserve"> PAGEREF _Toc214402712 \h </w:instrText>
            </w:r>
            <w:r w:rsidRPr="008472FC">
              <w:rPr>
                <w:webHidden/>
              </w:rPr>
            </w:r>
            <w:r w:rsidRPr="008472FC">
              <w:rPr>
                <w:webHidden/>
              </w:rPr>
              <w:fldChar w:fldCharType="separate"/>
            </w:r>
            <w:r w:rsidR="00084826">
              <w:rPr>
                <w:webHidden/>
              </w:rPr>
              <w:t>340</w:t>
            </w:r>
            <w:r w:rsidRPr="008472FC">
              <w:rPr>
                <w:webHidden/>
              </w:rPr>
              <w:fldChar w:fldCharType="end"/>
            </w:r>
          </w:hyperlink>
        </w:p>
        <w:p w14:paraId="6984A3A7" w14:textId="7137BB25" w:rsidR="004819FC" w:rsidRPr="008472FC" w:rsidRDefault="004819FC" w:rsidP="00F42821">
          <w:pPr>
            <w:pStyle w:val="TOC1"/>
            <w:ind w:left="709" w:hanging="709"/>
            <w:rPr>
              <w:rFonts w:eastAsiaTheme="minorEastAsia"/>
              <w:kern w:val="2"/>
              <w:lang w:val="en-TZ" w:eastAsia="en-TZ"/>
              <w14:ligatures w14:val="standardContextual"/>
            </w:rPr>
          </w:pPr>
          <w:hyperlink w:anchor="_Toc214402716" w:history="1">
            <w:r w:rsidRPr="008472FC">
              <w:rPr>
                <w:rStyle w:val="Hyperlink"/>
              </w:rPr>
              <w:t>6.4</w:t>
            </w:r>
            <w:r w:rsidRPr="008472FC">
              <w:rPr>
                <w:rFonts w:eastAsiaTheme="minorEastAsia"/>
                <w:kern w:val="2"/>
                <w:lang w:val="en-TZ" w:eastAsia="en-TZ"/>
                <w14:ligatures w14:val="standardContextual"/>
              </w:rPr>
              <w:tab/>
            </w:r>
            <w:r w:rsidRPr="008472FC">
              <w:rPr>
                <w:rStyle w:val="Hyperlink"/>
              </w:rPr>
              <w:t>Suggestions for Future Research</w:t>
            </w:r>
            <w:r w:rsidRPr="008472FC">
              <w:rPr>
                <w:webHidden/>
              </w:rPr>
              <w:tab/>
            </w:r>
            <w:r w:rsidRPr="008472FC">
              <w:rPr>
                <w:webHidden/>
              </w:rPr>
              <w:fldChar w:fldCharType="begin"/>
            </w:r>
            <w:r w:rsidRPr="008472FC">
              <w:rPr>
                <w:webHidden/>
              </w:rPr>
              <w:instrText xml:space="preserve"> PAGEREF _Toc214402716 \h </w:instrText>
            </w:r>
            <w:r w:rsidRPr="008472FC">
              <w:rPr>
                <w:webHidden/>
              </w:rPr>
            </w:r>
            <w:r w:rsidRPr="008472FC">
              <w:rPr>
                <w:webHidden/>
              </w:rPr>
              <w:fldChar w:fldCharType="separate"/>
            </w:r>
            <w:r w:rsidR="00084826">
              <w:rPr>
                <w:webHidden/>
              </w:rPr>
              <w:t>344</w:t>
            </w:r>
            <w:r w:rsidRPr="008472FC">
              <w:rPr>
                <w:webHidden/>
              </w:rPr>
              <w:fldChar w:fldCharType="end"/>
            </w:r>
          </w:hyperlink>
        </w:p>
        <w:p w14:paraId="20873EEC" w14:textId="3CEB0501" w:rsidR="004819FC" w:rsidRPr="00272C83" w:rsidRDefault="004819FC" w:rsidP="00272C83">
          <w:pPr>
            <w:pStyle w:val="TOC1"/>
            <w:rPr>
              <w:rStyle w:val="Hyperlink"/>
              <w:b/>
            </w:rPr>
          </w:pPr>
          <w:hyperlink w:anchor="_Toc214402717" w:history="1">
            <w:r w:rsidRPr="00272C83">
              <w:rPr>
                <w:rStyle w:val="Hyperlink"/>
                <w:b/>
              </w:rPr>
              <w:t>REFERENCES</w:t>
            </w:r>
            <w:r w:rsidRPr="00272C83">
              <w:rPr>
                <w:rStyle w:val="Hyperlink"/>
                <w:b/>
                <w:webHidden/>
              </w:rPr>
              <w:tab/>
            </w:r>
            <w:r w:rsidRPr="00272C83">
              <w:rPr>
                <w:rStyle w:val="Hyperlink"/>
                <w:b/>
                <w:webHidden/>
              </w:rPr>
              <w:fldChar w:fldCharType="begin"/>
            </w:r>
            <w:r w:rsidRPr="00272C83">
              <w:rPr>
                <w:rStyle w:val="Hyperlink"/>
                <w:b/>
                <w:webHidden/>
              </w:rPr>
              <w:instrText xml:space="preserve"> PAGEREF _Toc214402717 \h </w:instrText>
            </w:r>
            <w:r w:rsidRPr="00272C83">
              <w:rPr>
                <w:rStyle w:val="Hyperlink"/>
                <w:b/>
                <w:webHidden/>
              </w:rPr>
            </w:r>
            <w:r w:rsidRPr="00272C83">
              <w:rPr>
                <w:rStyle w:val="Hyperlink"/>
                <w:b/>
                <w:webHidden/>
              </w:rPr>
              <w:fldChar w:fldCharType="separate"/>
            </w:r>
            <w:r w:rsidR="00084826">
              <w:rPr>
                <w:rStyle w:val="Hyperlink"/>
                <w:b/>
                <w:webHidden/>
              </w:rPr>
              <w:t>345</w:t>
            </w:r>
            <w:r w:rsidRPr="00272C83">
              <w:rPr>
                <w:rStyle w:val="Hyperlink"/>
                <w:b/>
                <w:webHidden/>
              </w:rPr>
              <w:fldChar w:fldCharType="end"/>
            </w:r>
          </w:hyperlink>
        </w:p>
        <w:p w14:paraId="2ADAE45C" w14:textId="7F85A3DF" w:rsidR="00F45790" w:rsidRDefault="00F45790" w:rsidP="00386BCA">
          <w:pPr>
            <w:ind w:left="709" w:hanging="709"/>
            <w:jc w:val="left"/>
          </w:pPr>
          <w:r w:rsidRPr="000679A8">
            <w:rPr>
              <w:bCs/>
              <w:noProof/>
              <w:szCs w:val="24"/>
            </w:rPr>
            <w:fldChar w:fldCharType="end"/>
          </w:r>
        </w:p>
      </w:sdtContent>
    </w:sdt>
    <w:p w14:paraId="33B3588C" w14:textId="7644CB0E" w:rsidR="00FB2E48" w:rsidRDefault="00FB2E48" w:rsidP="00FB2E48">
      <w:pPr>
        <w:ind w:hanging="1276"/>
        <w:jc w:val="center"/>
      </w:pPr>
    </w:p>
    <w:p w14:paraId="0258C955" w14:textId="77777777" w:rsidR="00FB2E48" w:rsidRDefault="00FB2E48" w:rsidP="00FB2E48">
      <w:pPr>
        <w:spacing w:after="160" w:line="259" w:lineRule="auto"/>
      </w:pPr>
      <w:r>
        <w:br w:type="page"/>
      </w:r>
    </w:p>
    <w:p w14:paraId="23306685" w14:textId="084F6C3B" w:rsidR="00FB2E48" w:rsidRPr="007C1E8B" w:rsidRDefault="004819FC" w:rsidP="007C1E8B">
      <w:pPr>
        <w:pStyle w:val="Heading1"/>
        <w:jc w:val="center"/>
      </w:pPr>
      <w:bookmarkStart w:id="14" w:name="_Toc214402568"/>
      <w:r>
        <w:lastRenderedPageBreak/>
        <w:t>LIST</w:t>
      </w:r>
      <w:r w:rsidR="00FB2E48" w:rsidRPr="007C1E8B">
        <w:t xml:space="preserve"> OF LEGISLATION</w:t>
      </w:r>
      <w:bookmarkEnd w:id="14"/>
      <w:r w:rsidR="00FB2E48" w:rsidRPr="007C1E8B">
        <w:fldChar w:fldCharType="begin"/>
      </w:r>
      <w:r w:rsidR="00FB2E48">
        <w:instrText xml:space="preserve"> TC "</w:instrText>
      </w:r>
      <w:bookmarkStart w:id="15" w:name="_Toc214387445"/>
      <w:r w:rsidR="00FB2E48" w:rsidRPr="007C1E8B">
        <w:instrText>TABLE OF LEGISLATION</w:instrText>
      </w:r>
      <w:bookmarkEnd w:id="15"/>
      <w:r w:rsidR="00FB2E48">
        <w:instrText xml:space="preserve">" \f C \l "1" </w:instrText>
      </w:r>
      <w:r w:rsidR="00FB2E48" w:rsidRPr="007C1E8B">
        <w:fldChar w:fldCharType="end"/>
      </w:r>
    </w:p>
    <w:p w14:paraId="12D9CF58" w14:textId="77777777" w:rsidR="00FB2E48" w:rsidRDefault="00FB2E48" w:rsidP="00F33439">
      <w:pPr>
        <w:ind w:left="709" w:hanging="709"/>
        <w:rPr>
          <w:szCs w:val="24"/>
        </w:rPr>
      </w:pPr>
      <w:r>
        <w:rPr>
          <w:szCs w:val="24"/>
        </w:rPr>
        <w:t>Constitution of DRC, 2006</w:t>
      </w:r>
    </w:p>
    <w:p w14:paraId="48F410F9" w14:textId="77777777" w:rsidR="00FB2E48" w:rsidRDefault="00FB2E48" w:rsidP="00F33439">
      <w:pPr>
        <w:pStyle w:val="Normal1"/>
        <w:spacing w:after="0" w:line="480" w:lineRule="auto"/>
        <w:ind w:left="709" w:hanging="709"/>
        <w:jc w:val="both"/>
        <w:rPr>
          <w:sz w:val="24"/>
          <w:szCs w:val="24"/>
        </w:rPr>
      </w:pPr>
      <w:r>
        <w:rPr>
          <w:sz w:val="24"/>
          <w:szCs w:val="24"/>
        </w:rPr>
        <w:t>Law No.  73-021 establishing the Regime of General property, Land and Real Estate Regime and Security Regime</w:t>
      </w:r>
    </w:p>
    <w:p w14:paraId="563C0E87" w14:textId="36F01DEA" w:rsidR="00FB2E48" w:rsidRDefault="00FB2E48" w:rsidP="00F33439">
      <w:pPr>
        <w:pStyle w:val="Normal1"/>
        <w:spacing w:after="0" w:line="480" w:lineRule="auto"/>
        <w:ind w:left="709" w:hanging="709"/>
        <w:jc w:val="both"/>
        <w:rPr>
          <w:sz w:val="24"/>
          <w:szCs w:val="24"/>
        </w:rPr>
      </w:pPr>
      <w:r>
        <w:rPr>
          <w:sz w:val="24"/>
          <w:szCs w:val="24"/>
        </w:rPr>
        <w:t>Law No. 08/008 laying down general provisions relating to the disengagement of the State from portfolio companies</w:t>
      </w:r>
    </w:p>
    <w:p w14:paraId="5906245D" w14:textId="77777777" w:rsidR="00FB2E48" w:rsidRDefault="00FB2E48" w:rsidP="00F33439">
      <w:pPr>
        <w:pStyle w:val="Normal1"/>
        <w:spacing w:after="0" w:line="480" w:lineRule="auto"/>
        <w:ind w:left="709" w:hanging="709"/>
        <w:jc w:val="both"/>
        <w:rPr>
          <w:sz w:val="24"/>
          <w:szCs w:val="24"/>
        </w:rPr>
      </w:pPr>
      <w:r>
        <w:rPr>
          <w:sz w:val="24"/>
          <w:szCs w:val="24"/>
        </w:rPr>
        <w:t>Decree - Code of Civil Procedure. (M.C., 1960, 961, erratum, 1351)</w:t>
      </w:r>
    </w:p>
    <w:p w14:paraId="5BADDD06" w14:textId="77777777" w:rsidR="00FB2E48" w:rsidRDefault="00FB2E48" w:rsidP="00F33439">
      <w:pPr>
        <w:pStyle w:val="FootnoteText"/>
        <w:spacing w:line="480" w:lineRule="auto"/>
        <w:ind w:left="709" w:hanging="709"/>
        <w:rPr>
          <w:rFonts w:ascii="Times New Roman" w:eastAsia="Times New Roman" w:hAnsi="Times New Roman" w:cs="Times New Roman"/>
          <w:sz w:val="24"/>
          <w:szCs w:val="24"/>
          <w:lang w:val="en-US" w:eastAsia="fr-FR"/>
        </w:rPr>
      </w:pPr>
      <w:r w:rsidRPr="004221EC">
        <w:rPr>
          <w:rFonts w:ascii="Times New Roman" w:eastAsia="Times New Roman" w:hAnsi="Times New Roman" w:cs="Times New Roman"/>
          <w:sz w:val="24"/>
          <w:szCs w:val="24"/>
          <w:lang w:val="en-US" w:eastAsia="fr-FR"/>
        </w:rPr>
        <w:t>BCC, Instruction No. 115 to credit institutions and financial companies</w:t>
      </w:r>
    </w:p>
    <w:p w14:paraId="380515D5" w14:textId="77777777" w:rsidR="00FB2E48" w:rsidRPr="002E1E39" w:rsidRDefault="00FB2E48" w:rsidP="00F33439">
      <w:pPr>
        <w:ind w:left="709" w:hanging="709"/>
      </w:pPr>
      <w:r w:rsidRPr="002E1E39">
        <w:t>Tanzania Public Procurement Act</w:t>
      </w:r>
    </w:p>
    <w:p w14:paraId="36236060" w14:textId="77777777" w:rsidR="00FB2E48" w:rsidRPr="002E1E39" w:rsidRDefault="00FB2E48" w:rsidP="00F33439">
      <w:pPr>
        <w:ind w:left="709" w:hanging="709"/>
      </w:pPr>
      <w:r w:rsidRPr="002E1E39">
        <w:t>French Monetary and Financial Code</w:t>
      </w:r>
    </w:p>
    <w:p w14:paraId="06350E1B" w14:textId="3D5DD96B" w:rsidR="00FB2E48" w:rsidRDefault="00FB2E48" w:rsidP="00F33439">
      <w:pPr>
        <w:pStyle w:val="Normal1"/>
        <w:spacing w:after="0" w:line="480" w:lineRule="auto"/>
        <w:ind w:left="709" w:hanging="709"/>
        <w:jc w:val="both"/>
        <w:rPr>
          <w:sz w:val="24"/>
          <w:szCs w:val="24"/>
        </w:rPr>
      </w:pPr>
      <w:r>
        <w:rPr>
          <w:sz w:val="24"/>
          <w:szCs w:val="24"/>
        </w:rPr>
        <w:t xml:space="preserve">Decree of July 30, 1888 on contracts and conventional obligations in Official Bulletin </w:t>
      </w:r>
      <w:r w:rsidR="00F33439">
        <w:rPr>
          <w:sz w:val="24"/>
          <w:szCs w:val="24"/>
        </w:rPr>
        <w:t>of 1888</w:t>
      </w:r>
    </w:p>
    <w:p w14:paraId="3C6AE35F" w14:textId="77777777" w:rsidR="00FB2E48" w:rsidRDefault="00FB2E48" w:rsidP="00F33439">
      <w:pPr>
        <w:pStyle w:val="Normal1"/>
        <w:spacing w:after="0" w:line="480" w:lineRule="auto"/>
        <w:ind w:left="709" w:hanging="709"/>
        <w:jc w:val="both"/>
        <w:rPr>
          <w:sz w:val="24"/>
          <w:szCs w:val="24"/>
        </w:rPr>
      </w:pPr>
      <w:r>
        <w:rPr>
          <w:sz w:val="24"/>
          <w:szCs w:val="24"/>
        </w:rPr>
        <w:t>Law No 002/2001 du 03 July 2001 establishing, organizing and operating commercial courts.</w:t>
      </w:r>
    </w:p>
    <w:p w14:paraId="6BA18AE0" w14:textId="198B85D7" w:rsidR="00FB2E48" w:rsidRDefault="00FB2E48" w:rsidP="00F33439">
      <w:pPr>
        <w:pStyle w:val="Normal1"/>
        <w:spacing w:after="0" w:line="480" w:lineRule="auto"/>
        <w:ind w:left="709" w:hanging="709"/>
        <w:jc w:val="both"/>
        <w:rPr>
          <w:sz w:val="24"/>
          <w:szCs w:val="24"/>
        </w:rPr>
      </w:pPr>
      <w:r>
        <w:rPr>
          <w:sz w:val="24"/>
          <w:szCs w:val="24"/>
        </w:rPr>
        <w:t>Decree No. 038-2003 of 26 March 2003 relating to mining regulations as amended and</w:t>
      </w:r>
      <w:r w:rsidR="00F33439">
        <w:rPr>
          <w:sz w:val="24"/>
          <w:szCs w:val="24"/>
        </w:rPr>
        <w:t xml:space="preserve"> </w:t>
      </w:r>
      <w:r>
        <w:rPr>
          <w:sz w:val="24"/>
          <w:szCs w:val="24"/>
        </w:rPr>
        <w:t>completed by Decree 18-024 of the 08 June 2018.</w:t>
      </w:r>
    </w:p>
    <w:p w14:paraId="2F59ABA3" w14:textId="77777777" w:rsidR="00FB2E48" w:rsidRDefault="00FB2E48" w:rsidP="00F33439">
      <w:pPr>
        <w:pStyle w:val="Normal1"/>
        <w:spacing w:after="0" w:line="480" w:lineRule="auto"/>
        <w:ind w:left="709" w:hanging="709"/>
        <w:jc w:val="both"/>
        <w:rPr>
          <w:sz w:val="24"/>
          <w:szCs w:val="24"/>
        </w:rPr>
      </w:pPr>
      <w:r>
        <w:rPr>
          <w:sz w:val="24"/>
          <w:szCs w:val="24"/>
        </w:rPr>
        <w:t>Law No. 005/008 of March 31, 2005 amending and supplementing Law N</w:t>
      </w:r>
      <w:r>
        <w:rPr>
          <w:sz w:val="24"/>
          <w:szCs w:val="24"/>
          <w:vertAlign w:val="superscript"/>
        </w:rPr>
        <w:t>o</w:t>
      </w:r>
      <w:r>
        <w:rPr>
          <w:sz w:val="24"/>
          <w:szCs w:val="24"/>
        </w:rPr>
        <w:t xml:space="preserve">. 04/O15 of July 16, 2004 </w:t>
      </w:r>
    </w:p>
    <w:p w14:paraId="1E1A5439" w14:textId="77777777" w:rsidR="00FB2E48" w:rsidRDefault="00FB2E48" w:rsidP="00F33439">
      <w:pPr>
        <w:pStyle w:val="Normal1"/>
        <w:spacing w:after="0" w:line="480" w:lineRule="auto"/>
        <w:ind w:left="709" w:hanging="709"/>
        <w:jc w:val="both"/>
        <w:rPr>
          <w:sz w:val="24"/>
          <w:szCs w:val="24"/>
        </w:rPr>
      </w:pPr>
      <w:r>
        <w:rPr>
          <w:sz w:val="24"/>
          <w:szCs w:val="24"/>
        </w:rPr>
        <w:t>Law No. 08/007 of July 7, 2008 laying down general provisions relating to the transformation of public companies</w:t>
      </w:r>
    </w:p>
    <w:p w14:paraId="731DD789" w14:textId="77777777" w:rsidR="00FB2E48" w:rsidRDefault="00FB2E48" w:rsidP="00F33439">
      <w:pPr>
        <w:pStyle w:val="Normal1"/>
        <w:spacing w:after="0" w:line="480" w:lineRule="auto"/>
        <w:ind w:left="709" w:hanging="709"/>
        <w:jc w:val="both"/>
        <w:rPr>
          <w:sz w:val="24"/>
          <w:szCs w:val="24"/>
        </w:rPr>
      </w:pPr>
      <w:r>
        <w:rPr>
          <w:sz w:val="24"/>
          <w:szCs w:val="24"/>
        </w:rPr>
        <w:t>Law No. 10/010 of April 27, 2010 relating to public procurement</w:t>
      </w:r>
    </w:p>
    <w:p w14:paraId="5AE291E3" w14:textId="189A566F" w:rsidR="00FB2E48" w:rsidRDefault="00FB2E48" w:rsidP="00F33439">
      <w:pPr>
        <w:pStyle w:val="Normal1"/>
        <w:spacing w:after="0" w:line="480" w:lineRule="auto"/>
        <w:ind w:left="709" w:hanging="709"/>
        <w:jc w:val="both"/>
        <w:rPr>
          <w:sz w:val="24"/>
          <w:szCs w:val="24"/>
        </w:rPr>
      </w:pPr>
      <w:r>
        <w:rPr>
          <w:sz w:val="24"/>
          <w:szCs w:val="24"/>
        </w:rPr>
        <w:t xml:space="preserve">Decree No. 011/26 of May 20, 2011 requiring the publication of any contract relating to natural resources </w:t>
      </w:r>
    </w:p>
    <w:p w14:paraId="410399B1" w14:textId="77777777" w:rsidR="00FB2E48" w:rsidRDefault="00FB2E48" w:rsidP="00F33439">
      <w:pPr>
        <w:pStyle w:val="Normal1"/>
        <w:spacing w:after="0" w:line="480" w:lineRule="auto"/>
        <w:ind w:left="709" w:hanging="709"/>
        <w:jc w:val="both"/>
        <w:rPr>
          <w:sz w:val="24"/>
          <w:szCs w:val="24"/>
        </w:rPr>
      </w:pPr>
      <w:r>
        <w:rPr>
          <w:sz w:val="24"/>
          <w:szCs w:val="24"/>
        </w:rPr>
        <w:lastRenderedPageBreak/>
        <w:t xml:space="preserve">Law No 11-009 of 09 of July 2011 on Basic Principles Relating to the Protection of the Organic-Law n° 13/011-B of 11 April 2013 organization and functioning of the courts </w:t>
      </w:r>
      <w:r>
        <w:rPr>
          <w:sz w:val="24"/>
          <w:szCs w:val="24"/>
        </w:rPr>
        <w:tab/>
        <w:t>of the judiciary.</w:t>
      </w:r>
    </w:p>
    <w:p w14:paraId="422BE82D" w14:textId="77777777" w:rsidR="00FB2E48" w:rsidRDefault="00FB2E48" w:rsidP="00F33439">
      <w:pPr>
        <w:pStyle w:val="Normal1"/>
        <w:spacing w:after="0" w:line="480" w:lineRule="auto"/>
        <w:ind w:left="709" w:hanging="709"/>
        <w:jc w:val="both"/>
        <w:rPr>
          <w:sz w:val="24"/>
          <w:szCs w:val="24"/>
        </w:rPr>
      </w:pPr>
      <w:r>
        <w:rPr>
          <w:sz w:val="24"/>
          <w:szCs w:val="24"/>
        </w:rPr>
        <w:t>Law No. 15/012 of August 1, 2015 on the general regime of hydrocarbons</w:t>
      </w:r>
    </w:p>
    <w:p w14:paraId="2976EE20" w14:textId="77777777" w:rsidR="00FB2E48" w:rsidRDefault="00FB2E48" w:rsidP="00F33439">
      <w:pPr>
        <w:pStyle w:val="Normal1"/>
        <w:spacing w:after="0" w:line="480" w:lineRule="auto"/>
        <w:ind w:left="709" w:hanging="709"/>
        <w:jc w:val="both"/>
        <w:rPr>
          <w:sz w:val="24"/>
          <w:szCs w:val="24"/>
        </w:rPr>
      </w:pPr>
      <w:r>
        <w:rPr>
          <w:sz w:val="24"/>
          <w:szCs w:val="24"/>
        </w:rPr>
        <w:t>Law No</w:t>
      </w:r>
      <w:r w:rsidDel="00B01376">
        <w:rPr>
          <w:sz w:val="24"/>
          <w:szCs w:val="24"/>
        </w:rPr>
        <w:t xml:space="preserve"> </w:t>
      </w:r>
      <w:r>
        <w:rPr>
          <w:sz w:val="24"/>
          <w:szCs w:val="24"/>
        </w:rPr>
        <w:t>18/001 amending and supplementing law n°007/2002 of July 11, 2002 relating to the Mining Code, In official journal of the Democratic Republic of Congo, Special N°, 59th year</w:t>
      </w:r>
    </w:p>
    <w:p w14:paraId="529A0B0E" w14:textId="77777777" w:rsidR="00FB2E48" w:rsidRPr="006F4137" w:rsidRDefault="00FB2E48" w:rsidP="00FB2E48">
      <w:pPr>
        <w:pStyle w:val="FootnoteText"/>
        <w:spacing w:line="480" w:lineRule="auto"/>
        <w:rPr>
          <w:rFonts w:ascii="Times New Roman" w:eastAsia="Times New Roman" w:hAnsi="Times New Roman" w:cs="Times New Roman"/>
          <w:sz w:val="14"/>
          <w:szCs w:val="24"/>
          <w:lang w:val="en-US" w:eastAsia="fr-FR"/>
        </w:rPr>
      </w:pPr>
    </w:p>
    <w:p w14:paraId="7AA6F239" w14:textId="77777777" w:rsidR="00FB2E48" w:rsidRPr="00B25E04" w:rsidRDefault="00FB2E48" w:rsidP="00FB2E48">
      <w:pPr>
        <w:rPr>
          <w:b/>
          <w:szCs w:val="24"/>
        </w:rPr>
      </w:pPr>
      <w:r w:rsidRPr="00B25E04">
        <w:rPr>
          <w:b/>
          <w:szCs w:val="24"/>
        </w:rPr>
        <w:t xml:space="preserve">International and Regional Instruments </w:t>
      </w:r>
    </w:p>
    <w:p w14:paraId="71A76240" w14:textId="77777777" w:rsidR="00FB2E48" w:rsidRPr="00132649" w:rsidRDefault="00FB2E48" w:rsidP="00F33439">
      <w:pPr>
        <w:pStyle w:val="FootnoteText"/>
        <w:spacing w:line="480" w:lineRule="auto"/>
        <w:ind w:left="567" w:hanging="567"/>
        <w:rPr>
          <w:rFonts w:ascii="Times New Roman" w:hAnsi="Times New Roman" w:cs="Times New Roman"/>
          <w:sz w:val="24"/>
          <w:szCs w:val="24"/>
          <w:lang w:val="en-US"/>
        </w:rPr>
      </w:pPr>
      <w:r w:rsidRPr="00132649">
        <w:rPr>
          <w:rFonts w:ascii="Times New Roman" w:hAnsi="Times New Roman" w:cs="Times New Roman"/>
          <w:sz w:val="24"/>
          <w:szCs w:val="24"/>
          <w:lang w:val="en-US"/>
        </w:rPr>
        <w:t xml:space="preserve">African Charter on Human and Peoples' Rights, </w:t>
      </w:r>
      <w:r>
        <w:rPr>
          <w:rFonts w:ascii="Times New Roman" w:hAnsi="Times New Roman" w:cs="Times New Roman"/>
          <w:sz w:val="24"/>
          <w:szCs w:val="24"/>
          <w:lang w:val="en-US"/>
        </w:rPr>
        <w:t>19981</w:t>
      </w:r>
    </w:p>
    <w:p w14:paraId="3D7120AB" w14:textId="77777777" w:rsidR="00FB2E48" w:rsidRPr="00FC2A12" w:rsidRDefault="00FB2E48" w:rsidP="00F33439">
      <w:pPr>
        <w:ind w:left="567" w:hanging="567"/>
      </w:pPr>
      <w:r w:rsidRPr="00FC2A12">
        <w:t>African Charter on the democracy; election and good governance</w:t>
      </w:r>
    </w:p>
    <w:p w14:paraId="37FF1DDB" w14:textId="77777777" w:rsidR="00FB2E48" w:rsidRDefault="00FB2E48" w:rsidP="00F33439">
      <w:pPr>
        <w:pStyle w:val="FootnoteText"/>
        <w:spacing w:line="480" w:lineRule="auto"/>
        <w:ind w:left="567" w:hanging="567"/>
        <w:rPr>
          <w:rFonts w:ascii="Times New Roman" w:hAnsi="Times New Roman" w:cs="Times New Roman"/>
          <w:sz w:val="24"/>
          <w:szCs w:val="24"/>
          <w:lang w:val="en-US"/>
        </w:rPr>
      </w:pPr>
      <w:r w:rsidRPr="00132649">
        <w:rPr>
          <w:rFonts w:ascii="Times New Roman" w:hAnsi="Times New Roman" w:cs="Times New Roman"/>
          <w:sz w:val="24"/>
          <w:szCs w:val="24"/>
          <w:lang w:val="en-US"/>
        </w:rPr>
        <w:t xml:space="preserve">Convention on the Organization for Economic Cooperation and Development, </w:t>
      </w:r>
      <w:r>
        <w:rPr>
          <w:rFonts w:ascii="Times New Roman" w:hAnsi="Times New Roman" w:cs="Times New Roman"/>
          <w:sz w:val="24"/>
          <w:szCs w:val="24"/>
          <w:lang w:val="en-US"/>
        </w:rPr>
        <w:t>19960</w:t>
      </w:r>
    </w:p>
    <w:p w14:paraId="51293D50" w14:textId="77777777" w:rsidR="00FB2E48" w:rsidRPr="00132649" w:rsidRDefault="00FB2E48" w:rsidP="00F33439">
      <w:pPr>
        <w:pStyle w:val="FootnoteText"/>
        <w:spacing w:line="480" w:lineRule="auto"/>
        <w:ind w:left="567" w:hanging="567"/>
        <w:rPr>
          <w:rFonts w:ascii="Times New Roman" w:hAnsi="Times New Roman" w:cs="Times New Roman"/>
          <w:sz w:val="24"/>
          <w:szCs w:val="24"/>
          <w:lang w:val="en-US"/>
        </w:rPr>
      </w:pPr>
      <w:r w:rsidRPr="00132649">
        <w:rPr>
          <w:rFonts w:ascii="Times New Roman" w:hAnsi="Times New Roman" w:cs="Times New Roman"/>
          <w:sz w:val="24"/>
          <w:szCs w:val="24"/>
          <w:lang w:val="en-US"/>
        </w:rPr>
        <w:t>International Covenant on Civil and Political Rights</w:t>
      </w:r>
      <w:r>
        <w:rPr>
          <w:rFonts w:ascii="Times New Roman" w:hAnsi="Times New Roman" w:cs="Times New Roman"/>
          <w:sz w:val="24"/>
          <w:szCs w:val="24"/>
          <w:lang w:val="en-US"/>
        </w:rPr>
        <w:t>, 1966</w:t>
      </w:r>
    </w:p>
    <w:p w14:paraId="36220F56" w14:textId="77777777" w:rsidR="00FB2E48" w:rsidRPr="00132649" w:rsidRDefault="00FB2E48" w:rsidP="00F33439">
      <w:pPr>
        <w:pStyle w:val="FootnoteText"/>
        <w:spacing w:line="480" w:lineRule="auto"/>
        <w:ind w:left="567" w:hanging="567"/>
        <w:rPr>
          <w:rFonts w:ascii="Times New Roman" w:hAnsi="Times New Roman" w:cs="Times New Roman"/>
          <w:sz w:val="24"/>
          <w:szCs w:val="24"/>
          <w:lang w:val="en-US"/>
        </w:rPr>
      </w:pPr>
      <w:r w:rsidRPr="00132649">
        <w:rPr>
          <w:rFonts w:ascii="Times New Roman" w:hAnsi="Times New Roman" w:cs="Times New Roman"/>
          <w:sz w:val="24"/>
          <w:szCs w:val="24"/>
          <w:lang w:val="en-US"/>
        </w:rPr>
        <w:t>Int</w:t>
      </w:r>
      <w:r>
        <w:rPr>
          <w:rFonts w:ascii="Times New Roman" w:hAnsi="Times New Roman" w:cs="Times New Roman"/>
          <w:sz w:val="24"/>
          <w:szCs w:val="24"/>
          <w:lang w:val="en-US"/>
        </w:rPr>
        <w:t>ernatio</w:t>
      </w:r>
      <w:r w:rsidRPr="00132649">
        <w:rPr>
          <w:rFonts w:ascii="Times New Roman" w:hAnsi="Times New Roman" w:cs="Times New Roman"/>
          <w:sz w:val="24"/>
          <w:szCs w:val="24"/>
          <w:lang w:val="en-US"/>
        </w:rPr>
        <w:t>n</w:t>
      </w:r>
      <w:r>
        <w:rPr>
          <w:rFonts w:ascii="Times New Roman" w:hAnsi="Times New Roman" w:cs="Times New Roman"/>
          <w:sz w:val="24"/>
          <w:szCs w:val="24"/>
          <w:lang w:val="en-US"/>
        </w:rPr>
        <w:t>a</w:t>
      </w:r>
      <w:r w:rsidRPr="00132649">
        <w:rPr>
          <w:rFonts w:ascii="Times New Roman" w:hAnsi="Times New Roman" w:cs="Times New Roman"/>
          <w:sz w:val="24"/>
          <w:szCs w:val="24"/>
          <w:lang w:val="en-US"/>
        </w:rPr>
        <w:t>l Covenant on Economic, Social and Cultural Rights</w:t>
      </w:r>
      <w:r>
        <w:rPr>
          <w:rFonts w:ascii="Times New Roman" w:hAnsi="Times New Roman" w:cs="Times New Roman"/>
          <w:sz w:val="24"/>
          <w:szCs w:val="24"/>
          <w:lang w:val="en-US"/>
        </w:rPr>
        <w:t>, 1966</w:t>
      </w:r>
    </w:p>
    <w:p w14:paraId="53B337F3" w14:textId="77777777" w:rsidR="00FB2E48" w:rsidRDefault="00FB2E48" w:rsidP="00F33439">
      <w:pPr>
        <w:pStyle w:val="FootnoteText"/>
        <w:spacing w:line="480" w:lineRule="auto"/>
        <w:ind w:left="567" w:hanging="567"/>
        <w:rPr>
          <w:rFonts w:ascii="Times New Roman" w:hAnsi="Times New Roman" w:cs="Times New Roman"/>
          <w:sz w:val="24"/>
          <w:szCs w:val="24"/>
          <w:lang w:val="en-US"/>
        </w:rPr>
      </w:pPr>
      <w:r w:rsidRPr="00132649">
        <w:rPr>
          <w:rFonts w:ascii="Times New Roman" w:hAnsi="Times New Roman" w:cs="Times New Roman"/>
          <w:sz w:val="24"/>
          <w:szCs w:val="24"/>
          <w:lang w:val="en-US"/>
        </w:rPr>
        <w:t>Pact on Security, Stability and Develo</w:t>
      </w:r>
      <w:r>
        <w:rPr>
          <w:rFonts w:ascii="Times New Roman" w:hAnsi="Times New Roman" w:cs="Times New Roman"/>
          <w:sz w:val="24"/>
          <w:szCs w:val="24"/>
          <w:lang w:val="en-US"/>
        </w:rPr>
        <w:t>pment in the Great Lakes Region, 2006</w:t>
      </w:r>
    </w:p>
    <w:p w14:paraId="1D7639B9" w14:textId="77777777" w:rsidR="00FB2E48" w:rsidRPr="00FC2A12" w:rsidRDefault="00FB2E48" w:rsidP="00F33439">
      <w:pPr>
        <w:ind w:left="567" w:hanging="567"/>
      </w:pPr>
      <w:r>
        <w:t>Rio declaration on environment and development</w:t>
      </w:r>
    </w:p>
    <w:p w14:paraId="5B913CE1" w14:textId="77777777" w:rsidR="00FB2E48" w:rsidRPr="00FC2A12" w:rsidRDefault="00FB2E48" w:rsidP="00F33439">
      <w:pPr>
        <w:ind w:left="567" w:hanging="567"/>
      </w:pPr>
      <w:r w:rsidRPr="00FC2A12">
        <w:t>Uniform Act on Commercial Companies and Economic Interest Groups</w:t>
      </w:r>
    </w:p>
    <w:p w14:paraId="6DD9794C" w14:textId="77777777" w:rsidR="00FB2E48" w:rsidRDefault="00FB2E48" w:rsidP="00F33439">
      <w:pPr>
        <w:ind w:left="567" w:hanging="567"/>
      </w:pPr>
      <w:r w:rsidRPr="00FC2A12">
        <w:t>Uniform Act on General Commercial Law</w:t>
      </w:r>
    </w:p>
    <w:p w14:paraId="4B0F5896" w14:textId="77777777" w:rsidR="00FB2E48" w:rsidRPr="00FC2A12" w:rsidRDefault="00FB2E48" w:rsidP="00F33439">
      <w:pPr>
        <w:ind w:left="567" w:hanging="567"/>
      </w:pPr>
      <w:r w:rsidRPr="00FC2A12">
        <w:t>Uniform Act relating to accounting law and financial information</w:t>
      </w:r>
    </w:p>
    <w:p w14:paraId="26C655A0" w14:textId="77777777" w:rsidR="00FB2E48" w:rsidRPr="00132649" w:rsidRDefault="00FB2E48" w:rsidP="00F33439">
      <w:pPr>
        <w:pStyle w:val="FootnoteText"/>
        <w:spacing w:line="480" w:lineRule="auto"/>
        <w:ind w:left="567" w:hanging="567"/>
        <w:rPr>
          <w:rFonts w:ascii="Times New Roman" w:hAnsi="Times New Roman" w:cs="Times New Roman"/>
          <w:sz w:val="24"/>
          <w:szCs w:val="24"/>
          <w:lang w:val="en-US"/>
        </w:rPr>
      </w:pPr>
      <w:r w:rsidRPr="00132649">
        <w:rPr>
          <w:rFonts w:ascii="Times New Roman" w:hAnsi="Times New Roman" w:cs="Times New Roman"/>
          <w:sz w:val="24"/>
          <w:szCs w:val="24"/>
          <w:lang w:val="en-US"/>
        </w:rPr>
        <w:t>Universal D</w:t>
      </w:r>
      <w:r>
        <w:rPr>
          <w:rFonts w:ascii="Times New Roman" w:hAnsi="Times New Roman" w:cs="Times New Roman"/>
          <w:sz w:val="24"/>
          <w:szCs w:val="24"/>
          <w:lang w:val="en-US"/>
        </w:rPr>
        <w:t>eclaration of Human Rights, 1948</w:t>
      </w:r>
    </w:p>
    <w:p w14:paraId="21CF9A84" w14:textId="77777777" w:rsidR="00FB2E48" w:rsidRDefault="00FB2E48" w:rsidP="00FB2E48">
      <w:pPr>
        <w:pStyle w:val="FootnoteText"/>
        <w:spacing w:line="480" w:lineRule="auto"/>
        <w:rPr>
          <w:rFonts w:ascii="Times New Roman" w:hAnsi="Times New Roman" w:cs="Times New Roman"/>
          <w:sz w:val="24"/>
          <w:szCs w:val="24"/>
          <w:lang w:val="en-US"/>
        </w:rPr>
      </w:pPr>
    </w:p>
    <w:p w14:paraId="3467870E" w14:textId="77777777" w:rsidR="00FB2E48" w:rsidRPr="00132649" w:rsidRDefault="00FB2E48" w:rsidP="00FB2E48">
      <w:pPr>
        <w:pStyle w:val="FootnoteText"/>
        <w:spacing w:line="480" w:lineRule="auto"/>
        <w:rPr>
          <w:rFonts w:ascii="Times New Roman" w:hAnsi="Times New Roman" w:cs="Times New Roman"/>
          <w:sz w:val="24"/>
          <w:szCs w:val="24"/>
          <w:lang w:val="en-US"/>
        </w:rPr>
      </w:pPr>
    </w:p>
    <w:p w14:paraId="02B4FA68" w14:textId="77777777" w:rsidR="00FB2E48" w:rsidRDefault="00FB2E48" w:rsidP="00FB2E48">
      <w:pPr>
        <w:spacing w:after="160" w:line="259" w:lineRule="auto"/>
        <w:rPr>
          <w:b/>
          <w:szCs w:val="24"/>
        </w:rPr>
      </w:pPr>
      <w:r>
        <w:rPr>
          <w:b/>
          <w:szCs w:val="24"/>
        </w:rPr>
        <w:br w:type="page"/>
      </w:r>
    </w:p>
    <w:p w14:paraId="73F724D8" w14:textId="77777777" w:rsidR="00FB2E48" w:rsidRPr="007C1E8B" w:rsidRDefault="00FB2E48" w:rsidP="007C1E8B">
      <w:pPr>
        <w:pStyle w:val="Heading1"/>
        <w:jc w:val="center"/>
      </w:pPr>
      <w:bookmarkStart w:id="16" w:name="_Toc214402569"/>
      <w:r w:rsidRPr="007C1E8B">
        <w:lastRenderedPageBreak/>
        <w:t>LIST OF CASES</w:t>
      </w:r>
      <w:bookmarkEnd w:id="16"/>
      <w:r w:rsidRPr="007C1E8B">
        <w:fldChar w:fldCharType="begin"/>
      </w:r>
      <w:r>
        <w:instrText xml:space="preserve"> TC "</w:instrText>
      </w:r>
      <w:bookmarkStart w:id="17" w:name="_Toc214387446"/>
      <w:r w:rsidRPr="007C1E8B">
        <w:instrText>LIST OF CASES</w:instrText>
      </w:r>
      <w:bookmarkEnd w:id="17"/>
      <w:r>
        <w:instrText xml:space="preserve">" \f C \l "1" </w:instrText>
      </w:r>
      <w:r w:rsidRPr="007C1E8B">
        <w:fldChar w:fldCharType="end"/>
      </w:r>
    </w:p>
    <w:p w14:paraId="6B4D7418" w14:textId="77777777" w:rsidR="00FB2E48" w:rsidRDefault="00FB2E48" w:rsidP="00F33439">
      <w:pPr>
        <w:ind w:left="709" w:hanging="709"/>
        <w:rPr>
          <w:szCs w:val="24"/>
        </w:rPr>
      </w:pPr>
      <w:r>
        <w:rPr>
          <w:szCs w:val="24"/>
          <w:shd w:val="clear" w:color="auto" w:fill="FFFFFF"/>
        </w:rPr>
        <w:t xml:space="preserve">ACHP, ' Rights v Republic of Kenya (Application No. 006/2012) [2017] </w:t>
      </w:r>
      <w:proofErr w:type="spellStart"/>
      <w:r>
        <w:rPr>
          <w:szCs w:val="24"/>
          <w:shd w:val="clear" w:color="auto" w:fill="FFFFFF"/>
        </w:rPr>
        <w:t>AfCHPR</w:t>
      </w:r>
      <w:proofErr w:type="spellEnd"/>
      <w:r>
        <w:rPr>
          <w:szCs w:val="24"/>
          <w:shd w:val="clear" w:color="auto" w:fill="FFFFFF"/>
        </w:rPr>
        <w:t xml:space="preserve"> 2 (26 May 2017) </w:t>
      </w:r>
    </w:p>
    <w:p w14:paraId="156BB6C8" w14:textId="77777777" w:rsidR="00FB2E48" w:rsidRDefault="00FB2E48" w:rsidP="00F33439">
      <w:pPr>
        <w:ind w:left="709" w:hanging="709"/>
        <w:rPr>
          <w:szCs w:val="24"/>
        </w:rPr>
      </w:pPr>
      <w:r>
        <w:rPr>
          <w:szCs w:val="24"/>
        </w:rPr>
        <w:t>Centre for Minority Rights Development and another v Kenya (Communication of 2003) [2009] ACHPR 102 (25 Novembre 2009)</w:t>
      </w:r>
    </w:p>
    <w:p w14:paraId="604FC616" w14:textId="77777777" w:rsidR="00FB2E48" w:rsidRDefault="00FB2E48" w:rsidP="00F33439">
      <w:pPr>
        <w:ind w:left="709" w:hanging="709"/>
        <w:rPr>
          <w:szCs w:val="24"/>
        </w:rPr>
      </w:pPr>
      <w:r>
        <w:rPr>
          <w:szCs w:val="24"/>
        </w:rPr>
        <w:t>Commission v. Belgium of 1996 C-87/94, Rec. 1996 P. I-2043</w:t>
      </w:r>
    </w:p>
    <w:p w14:paraId="6F6F1301" w14:textId="77777777" w:rsidR="00FB2E48" w:rsidRDefault="00FB2E48" w:rsidP="00F33439">
      <w:pPr>
        <w:ind w:left="709" w:hanging="709"/>
        <w:rPr>
          <w:szCs w:val="24"/>
        </w:rPr>
      </w:pPr>
      <w:r>
        <w:rPr>
          <w:szCs w:val="24"/>
        </w:rPr>
        <w:t xml:space="preserve">Commission v. The Netherlands, CJCE, 10 </w:t>
      </w:r>
      <w:proofErr w:type="spellStart"/>
      <w:r>
        <w:rPr>
          <w:szCs w:val="24"/>
        </w:rPr>
        <w:t>mai</w:t>
      </w:r>
      <w:proofErr w:type="spellEnd"/>
      <w:r>
        <w:rPr>
          <w:szCs w:val="24"/>
        </w:rPr>
        <w:t xml:space="preserve"> 2012, C-368/10, point 143</w:t>
      </w:r>
    </w:p>
    <w:p w14:paraId="1339057A" w14:textId="77777777" w:rsidR="00FB2E48" w:rsidRDefault="00FB2E48" w:rsidP="00F33439">
      <w:pPr>
        <w:ind w:left="709" w:hanging="709"/>
        <w:rPr>
          <w:rFonts w:eastAsiaTheme="minorHAnsi"/>
          <w:szCs w:val="24"/>
          <w:lang w:eastAsia="en-US"/>
        </w:rPr>
      </w:pPr>
      <w:r>
        <w:rPr>
          <w:szCs w:val="24"/>
        </w:rPr>
        <w:t>Dagg c/ Canada (1997) 2 RCS 403</w:t>
      </w:r>
    </w:p>
    <w:p w14:paraId="0D93D365" w14:textId="77777777" w:rsidR="00FB2E48" w:rsidRDefault="00FB2E48" w:rsidP="00F33439">
      <w:pPr>
        <w:ind w:left="709" w:hanging="709"/>
        <w:rPr>
          <w:szCs w:val="24"/>
        </w:rPr>
      </w:pPr>
      <w:r>
        <w:rPr>
          <w:bCs/>
          <w:iCs/>
          <w:color w:val="202122"/>
          <w:szCs w:val="24"/>
          <w:shd w:val="clear" w:color="auto" w:fill="FFFFFF"/>
        </w:rPr>
        <w:t>Dodge v. Ford Motor Co</w:t>
      </w:r>
      <w:r>
        <w:rPr>
          <w:b/>
          <w:bCs/>
          <w:i/>
          <w:iCs/>
          <w:color w:val="202122"/>
          <w:szCs w:val="24"/>
          <w:shd w:val="clear" w:color="auto" w:fill="FFFFFF"/>
        </w:rPr>
        <w:t>.</w:t>
      </w:r>
      <w:r>
        <w:rPr>
          <w:color w:val="202122"/>
          <w:szCs w:val="24"/>
          <w:shd w:val="clear" w:color="auto" w:fill="FFFFFF"/>
        </w:rPr>
        <w:t>, 204 Mich 459; 170 NW 668 (1919)</w:t>
      </w:r>
    </w:p>
    <w:p w14:paraId="7B217466" w14:textId="3EB7D324" w:rsidR="00FB2E48" w:rsidRDefault="00F33439" w:rsidP="00F33439">
      <w:pPr>
        <w:ind w:left="709" w:hanging="709"/>
        <w:rPr>
          <w:szCs w:val="24"/>
        </w:rPr>
      </w:pPr>
      <w:r>
        <w:rPr>
          <w:szCs w:val="24"/>
        </w:rPr>
        <w:t>ECJ, Netherlands</w:t>
      </w:r>
      <w:r w:rsidR="00FB2E48">
        <w:rPr>
          <w:szCs w:val="24"/>
        </w:rPr>
        <w:t xml:space="preserve"> v. Council, 30 April 1996, Rec. p. I-2169</w:t>
      </w:r>
    </w:p>
    <w:p w14:paraId="4D7B5B6C" w14:textId="77777777" w:rsidR="00FB2E48" w:rsidRDefault="00FB2E48" w:rsidP="00F33439">
      <w:pPr>
        <w:ind w:left="709" w:hanging="709"/>
        <w:rPr>
          <w:szCs w:val="24"/>
          <w:lang w:val="fr-FR"/>
        </w:rPr>
      </w:pPr>
      <w:r>
        <w:rPr>
          <w:szCs w:val="24"/>
          <w:lang w:val="fr-FR"/>
        </w:rPr>
        <w:t xml:space="preserve">R </w:t>
      </w:r>
      <w:proofErr w:type="spellStart"/>
      <w:r>
        <w:rPr>
          <w:szCs w:val="24"/>
          <w:lang w:val="fr-FR"/>
        </w:rPr>
        <w:t>Const</w:t>
      </w:r>
      <w:proofErr w:type="spellEnd"/>
      <w:r>
        <w:rPr>
          <w:szCs w:val="24"/>
          <w:lang w:val="fr-FR"/>
        </w:rPr>
        <w:t xml:space="preserve"> 11333/ TSR, 26 March 2010</w:t>
      </w:r>
    </w:p>
    <w:p w14:paraId="106F2D82" w14:textId="77777777" w:rsidR="00FB2E48" w:rsidRDefault="00FB2E48" w:rsidP="00F33439">
      <w:pPr>
        <w:pStyle w:val="Normal1"/>
        <w:spacing w:after="0" w:line="480" w:lineRule="auto"/>
        <w:ind w:left="709" w:hanging="709"/>
        <w:jc w:val="both"/>
        <w:rPr>
          <w:sz w:val="24"/>
          <w:szCs w:val="24"/>
          <w:lang w:val="fr-FR"/>
        </w:rPr>
      </w:pPr>
      <w:r>
        <w:rPr>
          <w:sz w:val="24"/>
          <w:szCs w:val="24"/>
          <w:lang w:val="fr-FR"/>
        </w:rPr>
        <w:t>Royaume de Suède et Turco c/ Conseil, CJUE, 1</w:t>
      </w:r>
      <w:r>
        <w:rPr>
          <w:sz w:val="24"/>
          <w:szCs w:val="24"/>
          <w:vertAlign w:val="superscript"/>
          <w:lang w:val="fr-FR"/>
        </w:rPr>
        <w:t>er</w:t>
      </w:r>
      <w:r>
        <w:rPr>
          <w:sz w:val="24"/>
          <w:szCs w:val="24"/>
          <w:lang w:val="fr-FR"/>
        </w:rPr>
        <w:t xml:space="preserve"> juillet 2008, c-39/05p et 52/05p, point </w:t>
      </w:r>
      <w:r>
        <w:rPr>
          <w:sz w:val="24"/>
          <w:szCs w:val="24"/>
          <w:lang w:val="fr-FR"/>
        </w:rPr>
        <w:tab/>
        <w:t>599 </w:t>
      </w:r>
    </w:p>
    <w:p w14:paraId="14317D97" w14:textId="77777777" w:rsidR="00FB2E48" w:rsidRPr="002E1E39" w:rsidRDefault="00FB2E48" w:rsidP="00F33439">
      <w:pPr>
        <w:pStyle w:val="FootnoteText"/>
        <w:spacing w:line="480" w:lineRule="auto"/>
        <w:ind w:left="709" w:hanging="709"/>
        <w:rPr>
          <w:rFonts w:ascii="Times New Roman" w:hAnsi="Times New Roman" w:cs="Times New Roman"/>
          <w:sz w:val="24"/>
          <w:lang w:val="en-US"/>
        </w:rPr>
      </w:pPr>
      <w:r w:rsidRPr="002E1E39">
        <w:rPr>
          <w:rFonts w:ascii="Times New Roman" w:hAnsi="Times New Roman" w:cs="Times New Roman"/>
          <w:sz w:val="24"/>
          <w:lang w:val="en-US"/>
        </w:rPr>
        <w:t xml:space="preserve">Secretary of State for education and science v </w:t>
      </w:r>
      <w:proofErr w:type="spellStart"/>
      <w:r w:rsidRPr="002E1E39">
        <w:rPr>
          <w:rFonts w:ascii="Times New Roman" w:hAnsi="Times New Roman" w:cs="Times New Roman"/>
          <w:sz w:val="24"/>
          <w:lang w:val="en-US"/>
        </w:rPr>
        <w:t>Temeside</w:t>
      </w:r>
      <w:proofErr w:type="spellEnd"/>
      <w:r w:rsidRPr="002E1E39">
        <w:rPr>
          <w:rFonts w:ascii="Times New Roman" w:hAnsi="Times New Roman" w:cs="Times New Roman"/>
          <w:sz w:val="24"/>
          <w:lang w:val="en-US"/>
        </w:rPr>
        <w:t xml:space="preserve"> Metropolitan Borough Council (1976) UKHL 6</w:t>
      </w:r>
    </w:p>
    <w:p w14:paraId="49ABC785" w14:textId="77777777" w:rsidR="00FB2E48" w:rsidRDefault="00FB2E48" w:rsidP="00F33439">
      <w:pPr>
        <w:ind w:left="709" w:hanging="709"/>
        <w:rPr>
          <w:color w:val="232323"/>
          <w:szCs w:val="24"/>
          <w:shd w:val="clear" w:color="auto" w:fill="FFFFFF"/>
        </w:rPr>
      </w:pPr>
      <w:r>
        <w:rPr>
          <w:color w:val="232323"/>
          <w:szCs w:val="24"/>
          <w:shd w:val="clear" w:color="auto" w:fill="FFFFFF"/>
        </w:rPr>
        <w:t>SERAC &amp; Another v Nigeria (2001) AHRLR 60 (ACHPR 2001)</w:t>
      </w:r>
    </w:p>
    <w:p w14:paraId="5E1225F6" w14:textId="77777777" w:rsidR="00FB2E48" w:rsidRPr="003A6D9C" w:rsidRDefault="00FB2E48" w:rsidP="00F33439">
      <w:pPr>
        <w:ind w:left="709" w:hanging="709"/>
        <w:rPr>
          <w:szCs w:val="24"/>
        </w:rPr>
      </w:pPr>
      <w:proofErr w:type="spellStart"/>
      <w:r>
        <w:rPr>
          <w:szCs w:val="24"/>
        </w:rPr>
        <w:t>Telaustriaver</w:t>
      </w:r>
      <w:proofErr w:type="spellEnd"/>
      <w:r>
        <w:rPr>
          <w:szCs w:val="24"/>
        </w:rPr>
        <w:t xml:space="preserve"> Lags </w:t>
      </w:r>
      <w:proofErr w:type="spellStart"/>
      <w:r>
        <w:rPr>
          <w:szCs w:val="24"/>
        </w:rPr>
        <w:t>gmbh</w:t>
      </w:r>
      <w:proofErr w:type="spellEnd"/>
      <w:r>
        <w:rPr>
          <w:szCs w:val="24"/>
        </w:rPr>
        <w:t xml:space="preserve"> v. Telecom Austria A.G Aff c-24/98 Rec-0745</w:t>
      </w:r>
    </w:p>
    <w:p w14:paraId="794736BD" w14:textId="77777777" w:rsidR="00FB2E48" w:rsidRDefault="00FB2E48" w:rsidP="00FB2E48">
      <w:pPr>
        <w:pStyle w:val="Normal1"/>
        <w:spacing w:after="0" w:line="480" w:lineRule="auto"/>
        <w:jc w:val="center"/>
        <w:rPr>
          <w:b/>
          <w:sz w:val="24"/>
          <w:szCs w:val="24"/>
        </w:rPr>
      </w:pPr>
    </w:p>
    <w:p w14:paraId="3C0BF1D6" w14:textId="77777777" w:rsidR="00FB2E48" w:rsidRDefault="00FB2E48" w:rsidP="00FB2E48">
      <w:pPr>
        <w:pStyle w:val="Normal1"/>
        <w:spacing w:after="0" w:line="480" w:lineRule="auto"/>
        <w:jc w:val="center"/>
        <w:rPr>
          <w:b/>
          <w:sz w:val="24"/>
          <w:szCs w:val="24"/>
        </w:rPr>
      </w:pPr>
    </w:p>
    <w:p w14:paraId="31497E47" w14:textId="77777777" w:rsidR="00FB2E48" w:rsidRDefault="00FB2E48" w:rsidP="00FB2E48">
      <w:pPr>
        <w:pStyle w:val="Normal1"/>
        <w:spacing w:after="0" w:line="480" w:lineRule="auto"/>
        <w:jc w:val="center"/>
        <w:rPr>
          <w:b/>
          <w:sz w:val="24"/>
          <w:szCs w:val="24"/>
        </w:rPr>
      </w:pPr>
    </w:p>
    <w:p w14:paraId="6B7E33F8" w14:textId="77777777" w:rsidR="00FB2E48" w:rsidRDefault="00FB2E48" w:rsidP="00FB2E48">
      <w:pPr>
        <w:spacing w:after="160" w:line="259" w:lineRule="auto"/>
        <w:rPr>
          <w:b/>
          <w:szCs w:val="24"/>
        </w:rPr>
      </w:pPr>
      <w:r>
        <w:rPr>
          <w:b/>
          <w:szCs w:val="24"/>
        </w:rPr>
        <w:br w:type="page"/>
      </w:r>
    </w:p>
    <w:p w14:paraId="639CAA8D" w14:textId="77777777" w:rsidR="00FB2E48" w:rsidRDefault="00FB2E48" w:rsidP="007C1E8B">
      <w:pPr>
        <w:pStyle w:val="Heading1"/>
        <w:jc w:val="center"/>
        <w:rPr>
          <w:b w:val="0"/>
          <w:szCs w:val="24"/>
        </w:rPr>
      </w:pPr>
      <w:bookmarkStart w:id="18" w:name="_Toc214402570"/>
      <w:r w:rsidRPr="007C1E8B">
        <w:lastRenderedPageBreak/>
        <w:t>LIST OF ABREVIATIONS</w:t>
      </w:r>
      <w:bookmarkEnd w:id="18"/>
      <w:r>
        <w:rPr>
          <w:b w:val="0"/>
          <w:szCs w:val="24"/>
        </w:rPr>
        <w:fldChar w:fldCharType="begin"/>
      </w:r>
      <w:r>
        <w:instrText xml:space="preserve"> TC "</w:instrText>
      </w:r>
      <w:bookmarkStart w:id="19" w:name="_Toc214387447"/>
      <w:r w:rsidRPr="007E181B">
        <w:rPr>
          <w:szCs w:val="24"/>
        </w:rPr>
        <w:instrText>LIST OF ABREVIATIONS</w:instrText>
      </w:r>
      <w:bookmarkEnd w:id="19"/>
      <w:r>
        <w:instrText xml:space="preserve">" \f C \l "1" </w:instrText>
      </w:r>
      <w:r>
        <w:rPr>
          <w:b w:val="0"/>
          <w:szCs w:val="24"/>
        </w:rPr>
        <w:fldChar w:fldCharType="end"/>
      </w:r>
    </w:p>
    <w:p w14:paraId="6F75E4C5" w14:textId="77777777" w:rsidR="00815A0E" w:rsidRDefault="00815A0E" w:rsidP="001E4826">
      <w:pPr>
        <w:tabs>
          <w:tab w:val="left" w:pos="1701"/>
        </w:tabs>
        <w:ind w:left="1701" w:hanging="1701"/>
        <w:rPr>
          <w:szCs w:val="24"/>
        </w:rPr>
      </w:pPr>
      <w:r>
        <w:rPr>
          <w:szCs w:val="24"/>
        </w:rPr>
        <w:t>ABM </w:t>
      </w:r>
      <w:r>
        <w:rPr>
          <w:szCs w:val="24"/>
        </w:rPr>
        <w:tab/>
      </w:r>
      <w:proofErr w:type="spellStart"/>
      <w:r>
        <w:rPr>
          <w:szCs w:val="24"/>
        </w:rPr>
        <w:t>Alphamine</w:t>
      </w:r>
      <w:proofErr w:type="spellEnd"/>
      <w:r>
        <w:rPr>
          <w:szCs w:val="24"/>
        </w:rPr>
        <w:t xml:space="preserve"> </w:t>
      </w:r>
      <w:proofErr w:type="spellStart"/>
      <w:r>
        <w:rPr>
          <w:szCs w:val="24"/>
        </w:rPr>
        <w:t>Bisie</w:t>
      </w:r>
      <w:proofErr w:type="spellEnd"/>
      <w:r>
        <w:rPr>
          <w:szCs w:val="24"/>
        </w:rPr>
        <w:t xml:space="preserve"> Mining</w:t>
      </w:r>
    </w:p>
    <w:p w14:paraId="18D63CD9" w14:textId="77777777" w:rsidR="00815A0E" w:rsidRDefault="00815A0E" w:rsidP="001E4826">
      <w:pPr>
        <w:tabs>
          <w:tab w:val="left" w:pos="1701"/>
        </w:tabs>
        <w:ind w:left="1701" w:hanging="1701"/>
        <w:rPr>
          <w:szCs w:val="24"/>
        </w:rPr>
      </w:pPr>
      <w:r>
        <w:rPr>
          <w:szCs w:val="24"/>
        </w:rPr>
        <w:t>ACHPR</w:t>
      </w:r>
      <w:r>
        <w:rPr>
          <w:szCs w:val="24"/>
        </w:rPr>
        <w:tab/>
        <w:t xml:space="preserve">African Commission on Human and Peoples' Rights </w:t>
      </w:r>
    </w:p>
    <w:p w14:paraId="6DE91E3B" w14:textId="77777777" w:rsidR="00815A0E" w:rsidRDefault="00815A0E" w:rsidP="001E4826">
      <w:pPr>
        <w:tabs>
          <w:tab w:val="left" w:pos="1701"/>
        </w:tabs>
        <w:ind w:left="1701" w:hanging="1701"/>
        <w:rPr>
          <w:szCs w:val="24"/>
          <w:lang w:val="fr-FR"/>
        </w:rPr>
      </w:pPr>
      <w:r>
        <w:rPr>
          <w:szCs w:val="24"/>
          <w:lang w:val="fr-FR"/>
        </w:rPr>
        <w:t>ACIDH </w:t>
      </w:r>
      <w:r>
        <w:rPr>
          <w:szCs w:val="24"/>
          <w:lang w:val="fr-FR"/>
        </w:rPr>
        <w:tab/>
        <w:t>Action Contre l’’Impunité pour les Droits de l’Homme</w:t>
      </w:r>
    </w:p>
    <w:p w14:paraId="2339AFA0" w14:textId="77777777" w:rsidR="00815A0E" w:rsidRDefault="00815A0E" w:rsidP="001E4826">
      <w:pPr>
        <w:tabs>
          <w:tab w:val="left" w:pos="1701"/>
        </w:tabs>
        <w:ind w:left="1701" w:hanging="1701"/>
        <w:rPr>
          <w:szCs w:val="24"/>
        </w:rPr>
      </w:pPr>
      <w:r>
        <w:rPr>
          <w:szCs w:val="24"/>
        </w:rPr>
        <w:t>ADB</w:t>
      </w:r>
      <w:r>
        <w:rPr>
          <w:szCs w:val="24"/>
        </w:rPr>
        <w:tab/>
        <w:t>African Development Bank</w:t>
      </w:r>
    </w:p>
    <w:p w14:paraId="77136011" w14:textId="77777777" w:rsidR="00815A0E" w:rsidRDefault="00815A0E" w:rsidP="001E4826">
      <w:pPr>
        <w:tabs>
          <w:tab w:val="left" w:pos="1701"/>
        </w:tabs>
        <w:ind w:left="1701" w:hanging="1701"/>
        <w:rPr>
          <w:szCs w:val="24"/>
        </w:rPr>
      </w:pPr>
      <w:r>
        <w:rPr>
          <w:szCs w:val="24"/>
        </w:rPr>
        <w:t>AMV</w:t>
      </w:r>
      <w:r>
        <w:rPr>
          <w:szCs w:val="24"/>
        </w:rPr>
        <w:tab/>
        <w:t>African Mining Vision</w:t>
      </w:r>
    </w:p>
    <w:p w14:paraId="3D596F4D" w14:textId="77777777" w:rsidR="00815A0E" w:rsidRDefault="00815A0E" w:rsidP="001E4826">
      <w:pPr>
        <w:tabs>
          <w:tab w:val="left" w:pos="1701"/>
        </w:tabs>
        <w:ind w:left="1701" w:hanging="1701"/>
        <w:rPr>
          <w:szCs w:val="24"/>
          <w:lang w:val="fr-FR"/>
        </w:rPr>
      </w:pPr>
      <w:r>
        <w:rPr>
          <w:szCs w:val="24"/>
          <w:lang w:val="fr-FR"/>
        </w:rPr>
        <w:t>CAMI</w:t>
      </w:r>
      <w:r>
        <w:rPr>
          <w:szCs w:val="24"/>
          <w:lang w:val="fr-FR"/>
        </w:rPr>
        <w:tab/>
        <w:t>Cadastre Minier</w:t>
      </w:r>
    </w:p>
    <w:p w14:paraId="2B0FB205" w14:textId="77777777" w:rsidR="00815A0E" w:rsidRDefault="00815A0E" w:rsidP="001E4826">
      <w:pPr>
        <w:tabs>
          <w:tab w:val="left" w:pos="1701"/>
        </w:tabs>
        <w:ind w:left="1701" w:hanging="1701"/>
        <w:rPr>
          <w:szCs w:val="24"/>
          <w:lang w:val="fr-FR"/>
        </w:rPr>
      </w:pPr>
      <w:r>
        <w:rPr>
          <w:szCs w:val="24"/>
          <w:lang w:val="fr-FR"/>
        </w:rPr>
        <w:t>CEMAC</w:t>
      </w:r>
      <w:r>
        <w:rPr>
          <w:szCs w:val="24"/>
          <w:lang w:val="fr-FR"/>
        </w:rPr>
        <w:tab/>
        <w:t>Communauté Economique et Monétaire de l’Afrique Centrale</w:t>
      </w:r>
    </w:p>
    <w:p w14:paraId="142D2384" w14:textId="77777777" w:rsidR="00815A0E" w:rsidRDefault="00815A0E" w:rsidP="001E4826">
      <w:pPr>
        <w:tabs>
          <w:tab w:val="left" w:pos="1701"/>
        </w:tabs>
        <w:ind w:left="1701" w:hanging="1701"/>
        <w:rPr>
          <w:szCs w:val="24"/>
          <w:lang w:val="fr-FR"/>
        </w:rPr>
      </w:pPr>
      <w:r>
        <w:rPr>
          <w:szCs w:val="24"/>
          <w:lang w:val="fr-FR"/>
        </w:rPr>
        <w:t>COMINIERE</w:t>
      </w:r>
      <w:r>
        <w:rPr>
          <w:szCs w:val="24"/>
          <w:lang w:val="fr-FR"/>
        </w:rPr>
        <w:tab/>
        <w:t>Société Commerciale et Minière du Congo</w:t>
      </w:r>
    </w:p>
    <w:p w14:paraId="22B82D30" w14:textId="77777777" w:rsidR="00815A0E" w:rsidRDefault="00815A0E" w:rsidP="001E4826">
      <w:pPr>
        <w:tabs>
          <w:tab w:val="left" w:pos="1701"/>
        </w:tabs>
        <w:ind w:left="1701" w:hanging="1701"/>
        <w:rPr>
          <w:szCs w:val="24"/>
          <w:lang w:val="fr-FR"/>
        </w:rPr>
      </w:pPr>
      <w:r>
        <w:rPr>
          <w:szCs w:val="24"/>
          <w:lang w:val="fr-FR"/>
        </w:rPr>
        <w:t>COOPERAMA </w:t>
      </w:r>
      <w:r>
        <w:rPr>
          <w:szCs w:val="24"/>
          <w:lang w:val="fr-FR"/>
        </w:rPr>
        <w:tab/>
        <w:t xml:space="preserve">Coopérative d’Exploitants Artisanaux de </w:t>
      </w:r>
      <w:proofErr w:type="spellStart"/>
      <w:r>
        <w:rPr>
          <w:szCs w:val="24"/>
          <w:lang w:val="fr-FR"/>
        </w:rPr>
        <w:t>Masisi</w:t>
      </w:r>
      <w:proofErr w:type="spellEnd"/>
    </w:p>
    <w:p w14:paraId="0EAA40B0" w14:textId="77777777" w:rsidR="00815A0E" w:rsidRDefault="00815A0E" w:rsidP="001E4826">
      <w:pPr>
        <w:tabs>
          <w:tab w:val="left" w:pos="1701"/>
        </w:tabs>
        <w:ind w:left="1701" w:hanging="1701"/>
        <w:rPr>
          <w:szCs w:val="24"/>
        </w:rPr>
      </w:pPr>
      <w:r>
        <w:rPr>
          <w:szCs w:val="24"/>
        </w:rPr>
        <w:t>CSESS</w:t>
      </w:r>
      <w:r>
        <w:rPr>
          <w:szCs w:val="24"/>
        </w:rPr>
        <w:tab/>
        <w:t>High Council for the Social and Solidarity Economy</w:t>
      </w:r>
    </w:p>
    <w:p w14:paraId="348066E5" w14:textId="77777777" w:rsidR="00815A0E" w:rsidRDefault="00815A0E" w:rsidP="001E4826">
      <w:pPr>
        <w:tabs>
          <w:tab w:val="left" w:pos="1701"/>
        </w:tabs>
        <w:ind w:left="1701" w:hanging="1701"/>
        <w:rPr>
          <w:szCs w:val="24"/>
        </w:rPr>
      </w:pPr>
      <w:r>
        <w:rPr>
          <w:szCs w:val="24"/>
        </w:rPr>
        <w:t>CSO</w:t>
      </w:r>
      <w:r>
        <w:rPr>
          <w:szCs w:val="24"/>
        </w:rPr>
        <w:tab/>
        <w:t xml:space="preserve">Civil Society </w:t>
      </w:r>
      <w:proofErr w:type="spellStart"/>
      <w:r>
        <w:rPr>
          <w:szCs w:val="24"/>
        </w:rPr>
        <w:t>Organisation</w:t>
      </w:r>
      <w:proofErr w:type="spellEnd"/>
    </w:p>
    <w:p w14:paraId="3CF8398E" w14:textId="77777777" w:rsidR="00815A0E" w:rsidRPr="00715374" w:rsidRDefault="00815A0E" w:rsidP="001E4826">
      <w:pPr>
        <w:tabs>
          <w:tab w:val="left" w:pos="1701"/>
        </w:tabs>
        <w:ind w:left="1701" w:hanging="1701"/>
        <w:rPr>
          <w:szCs w:val="24"/>
        </w:rPr>
      </w:pPr>
      <w:r w:rsidRPr="00715374">
        <w:rPr>
          <w:szCs w:val="24"/>
        </w:rPr>
        <w:t>CSR</w:t>
      </w:r>
      <w:r w:rsidRPr="00715374">
        <w:rPr>
          <w:szCs w:val="24"/>
        </w:rPr>
        <w:tab/>
        <w:t>Corporate Social Responsibility</w:t>
      </w:r>
    </w:p>
    <w:p w14:paraId="19C4D8AD" w14:textId="77777777" w:rsidR="00815A0E" w:rsidRDefault="00815A0E" w:rsidP="001E4826">
      <w:pPr>
        <w:tabs>
          <w:tab w:val="left" w:pos="1701"/>
        </w:tabs>
        <w:ind w:left="1701" w:hanging="1701"/>
        <w:rPr>
          <w:szCs w:val="24"/>
          <w:lang w:val="fr-FR"/>
        </w:rPr>
      </w:pPr>
      <w:r>
        <w:rPr>
          <w:szCs w:val="24"/>
          <w:lang w:val="fr-FR"/>
        </w:rPr>
        <w:t>CTCPM</w:t>
      </w:r>
      <w:r>
        <w:rPr>
          <w:szCs w:val="24"/>
          <w:lang w:val="fr-FR"/>
        </w:rPr>
        <w:tab/>
        <w:t>Cellule Technique de Coordination et Planification Minière</w:t>
      </w:r>
    </w:p>
    <w:p w14:paraId="2FB92164" w14:textId="77777777" w:rsidR="00815A0E" w:rsidRPr="004C14BE" w:rsidRDefault="00815A0E" w:rsidP="001E4826">
      <w:pPr>
        <w:tabs>
          <w:tab w:val="left" w:pos="1701"/>
        </w:tabs>
        <w:ind w:left="1701" w:hanging="1701"/>
        <w:rPr>
          <w:szCs w:val="24"/>
          <w:lang w:val="fr-FR"/>
        </w:rPr>
      </w:pPr>
      <w:r>
        <w:rPr>
          <w:szCs w:val="24"/>
          <w:lang w:val="fr-FR"/>
        </w:rPr>
        <w:t>DFID</w:t>
      </w:r>
      <w:r>
        <w:rPr>
          <w:szCs w:val="24"/>
          <w:lang w:val="fr-FR"/>
        </w:rPr>
        <w:tab/>
      </w:r>
      <w:proofErr w:type="spellStart"/>
      <w:r w:rsidRPr="004C14BE">
        <w:rPr>
          <w:szCs w:val="24"/>
          <w:lang w:val="fr-FR"/>
        </w:rPr>
        <w:t>Department</w:t>
      </w:r>
      <w:proofErr w:type="spellEnd"/>
      <w:r w:rsidRPr="004C14BE">
        <w:rPr>
          <w:szCs w:val="24"/>
          <w:lang w:val="fr-FR"/>
        </w:rPr>
        <w:t xml:space="preserve"> for International </w:t>
      </w:r>
      <w:proofErr w:type="spellStart"/>
      <w:r w:rsidRPr="004C14BE">
        <w:rPr>
          <w:szCs w:val="24"/>
          <w:lang w:val="fr-FR"/>
        </w:rPr>
        <w:t>Development</w:t>
      </w:r>
      <w:proofErr w:type="spellEnd"/>
    </w:p>
    <w:p w14:paraId="6C42CA2C" w14:textId="77777777" w:rsidR="00815A0E" w:rsidRDefault="00815A0E" w:rsidP="001E4826">
      <w:pPr>
        <w:tabs>
          <w:tab w:val="left" w:pos="1701"/>
        </w:tabs>
        <w:ind w:left="1701" w:hanging="1701"/>
        <w:rPr>
          <w:szCs w:val="24"/>
          <w:lang w:val="fr-FR"/>
        </w:rPr>
      </w:pPr>
      <w:r>
        <w:rPr>
          <w:szCs w:val="24"/>
          <w:lang w:val="fr-FR"/>
        </w:rPr>
        <w:t>DGI</w:t>
      </w:r>
      <w:r>
        <w:rPr>
          <w:szCs w:val="24"/>
          <w:lang w:val="fr-FR"/>
        </w:rPr>
        <w:tab/>
        <w:t>Direction Générale des Impôts</w:t>
      </w:r>
    </w:p>
    <w:p w14:paraId="5952F9D0" w14:textId="77777777" w:rsidR="00815A0E" w:rsidRDefault="00815A0E" w:rsidP="001E4826">
      <w:pPr>
        <w:tabs>
          <w:tab w:val="left" w:pos="1701"/>
        </w:tabs>
        <w:ind w:left="1701" w:hanging="1701"/>
        <w:rPr>
          <w:szCs w:val="24"/>
          <w:lang w:val="fr-FR"/>
        </w:rPr>
      </w:pPr>
      <w:r>
        <w:rPr>
          <w:szCs w:val="24"/>
          <w:lang w:val="fr-FR"/>
        </w:rPr>
        <w:t>DGRAD</w:t>
      </w:r>
      <w:r>
        <w:rPr>
          <w:szCs w:val="24"/>
          <w:lang w:val="fr-FR"/>
        </w:rPr>
        <w:tab/>
        <w:t>Direction Générale des Recettes Administrative, Domaniale et de participation</w:t>
      </w:r>
    </w:p>
    <w:p w14:paraId="5F4675E7" w14:textId="77777777" w:rsidR="00815A0E" w:rsidRDefault="00815A0E" w:rsidP="001E4826">
      <w:pPr>
        <w:tabs>
          <w:tab w:val="left" w:pos="1701"/>
        </w:tabs>
        <w:ind w:left="1701" w:hanging="1701"/>
        <w:rPr>
          <w:szCs w:val="24"/>
          <w:lang w:val="fr-FR"/>
        </w:rPr>
      </w:pPr>
      <w:r>
        <w:rPr>
          <w:szCs w:val="24"/>
          <w:lang w:val="fr-FR"/>
        </w:rPr>
        <w:t>DGRNK</w:t>
      </w:r>
      <w:r>
        <w:rPr>
          <w:szCs w:val="24"/>
          <w:lang w:val="fr-FR"/>
        </w:rPr>
        <w:tab/>
        <w:t>Direction Générale des Recettes du Nord Kivu</w:t>
      </w:r>
    </w:p>
    <w:p w14:paraId="2D261ADA" w14:textId="77777777" w:rsidR="00815A0E" w:rsidRDefault="00815A0E" w:rsidP="001E4826">
      <w:pPr>
        <w:tabs>
          <w:tab w:val="left" w:pos="1701"/>
        </w:tabs>
        <w:ind w:left="1701" w:hanging="1701"/>
        <w:rPr>
          <w:szCs w:val="24"/>
        </w:rPr>
      </w:pPr>
      <w:r>
        <w:rPr>
          <w:szCs w:val="24"/>
        </w:rPr>
        <w:t>DRC</w:t>
      </w:r>
      <w:r>
        <w:rPr>
          <w:szCs w:val="24"/>
        </w:rPr>
        <w:tab/>
        <w:t>Democratic Republic of the Congo</w:t>
      </w:r>
    </w:p>
    <w:p w14:paraId="29E0E14F" w14:textId="77777777" w:rsidR="00815A0E" w:rsidRDefault="00815A0E" w:rsidP="001E4826">
      <w:pPr>
        <w:tabs>
          <w:tab w:val="left" w:pos="1701"/>
        </w:tabs>
        <w:ind w:left="1701" w:hanging="1701"/>
        <w:rPr>
          <w:szCs w:val="24"/>
        </w:rPr>
      </w:pPr>
      <w:r>
        <w:rPr>
          <w:szCs w:val="24"/>
        </w:rPr>
        <w:t>DTE</w:t>
      </w:r>
      <w:r>
        <w:rPr>
          <w:szCs w:val="24"/>
        </w:rPr>
        <w:tab/>
        <w:t>Decentralized Territorial Entity</w:t>
      </w:r>
    </w:p>
    <w:p w14:paraId="33304B72" w14:textId="77777777" w:rsidR="00815A0E" w:rsidRDefault="00815A0E" w:rsidP="001E4826">
      <w:pPr>
        <w:tabs>
          <w:tab w:val="left" w:pos="1701"/>
        </w:tabs>
        <w:ind w:left="1701" w:hanging="1701"/>
        <w:rPr>
          <w:szCs w:val="24"/>
        </w:rPr>
      </w:pPr>
      <w:r>
        <w:rPr>
          <w:szCs w:val="24"/>
        </w:rPr>
        <w:t>ECJ</w:t>
      </w:r>
      <w:r>
        <w:rPr>
          <w:szCs w:val="24"/>
        </w:rPr>
        <w:tab/>
        <w:t>European Court of Justice</w:t>
      </w:r>
    </w:p>
    <w:p w14:paraId="5ECB33A5" w14:textId="77777777" w:rsidR="00815A0E" w:rsidRDefault="00815A0E" w:rsidP="001E4826">
      <w:pPr>
        <w:tabs>
          <w:tab w:val="left" w:pos="1701"/>
        </w:tabs>
        <w:ind w:left="1701" w:hanging="1701"/>
        <w:rPr>
          <w:rFonts w:eastAsiaTheme="minorHAnsi"/>
          <w:szCs w:val="24"/>
          <w:lang w:eastAsia="en-US"/>
        </w:rPr>
      </w:pPr>
      <w:r>
        <w:rPr>
          <w:szCs w:val="24"/>
        </w:rPr>
        <w:t>EITI</w:t>
      </w:r>
      <w:r>
        <w:rPr>
          <w:szCs w:val="24"/>
        </w:rPr>
        <w:tab/>
        <w:t>Extractive Industries Transparency Initiatives</w:t>
      </w:r>
    </w:p>
    <w:p w14:paraId="34893BFA" w14:textId="77777777" w:rsidR="00815A0E" w:rsidRDefault="00815A0E" w:rsidP="001E4826">
      <w:pPr>
        <w:tabs>
          <w:tab w:val="left" w:pos="1701"/>
        </w:tabs>
        <w:ind w:left="1701" w:hanging="1701"/>
        <w:rPr>
          <w:szCs w:val="24"/>
        </w:rPr>
      </w:pPr>
      <w:r>
        <w:rPr>
          <w:szCs w:val="24"/>
        </w:rPr>
        <w:t>ESIA</w:t>
      </w:r>
      <w:r>
        <w:rPr>
          <w:szCs w:val="24"/>
        </w:rPr>
        <w:tab/>
        <w:t>Environmental and Social Impact Studies</w:t>
      </w:r>
    </w:p>
    <w:p w14:paraId="0FCEA30A" w14:textId="77777777" w:rsidR="00815A0E" w:rsidRDefault="00815A0E" w:rsidP="001E4826">
      <w:pPr>
        <w:tabs>
          <w:tab w:val="left" w:pos="1701"/>
        </w:tabs>
        <w:ind w:left="1701" w:hanging="1701"/>
        <w:rPr>
          <w:szCs w:val="24"/>
        </w:rPr>
      </w:pPr>
      <w:r>
        <w:rPr>
          <w:szCs w:val="24"/>
        </w:rPr>
        <w:lastRenderedPageBreak/>
        <w:t>EU</w:t>
      </w:r>
      <w:r>
        <w:rPr>
          <w:szCs w:val="24"/>
        </w:rPr>
        <w:tab/>
        <w:t>European Union</w:t>
      </w:r>
    </w:p>
    <w:p w14:paraId="05517979" w14:textId="77777777" w:rsidR="00815A0E" w:rsidRDefault="00815A0E" w:rsidP="001E4826">
      <w:pPr>
        <w:tabs>
          <w:tab w:val="left" w:pos="1701"/>
        </w:tabs>
        <w:ind w:left="1701" w:hanging="1701"/>
        <w:rPr>
          <w:szCs w:val="24"/>
        </w:rPr>
      </w:pPr>
      <w:r>
        <w:rPr>
          <w:szCs w:val="24"/>
        </w:rPr>
        <w:t>FATF</w:t>
      </w:r>
      <w:r>
        <w:rPr>
          <w:szCs w:val="24"/>
        </w:rPr>
        <w:tab/>
        <w:t>Financial Action Task Force</w:t>
      </w:r>
    </w:p>
    <w:p w14:paraId="21ADCB56" w14:textId="77777777" w:rsidR="00815A0E" w:rsidRDefault="00815A0E" w:rsidP="001E4826">
      <w:pPr>
        <w:tabs>
          <w:tab w:val="left" w:pos="1701"/>
        </w:tabs>
        <w:ind w:left="1701" w:hanging="1701"/>
        <w:rPr>
          <w:szCs w:val="24"/>
        </w:rPr>
      </w:pPr>
      <w:r>
        <w:rPr>
          <w:szCs w:val="24"/>
        </w:rPr>
        <w:t>FDI</w:t>
      </w:r>
      <w:r>
        <w:rPr>
          <w:szCs w:val="24"/>
        </w:rPr>
        <w:tab/>
        <w:t>Foreign Direct Investment</w:t>
      </w:r>
    </w:p>
    <w:p w14:paraId="235E5472" w14:textId="77777777" w:rsidR="00815A0E" w:rsidRPr="00B8503F" w:rsidRDefault="00815A0E" w:rsidP="001E4826">
      <w:pPr>
        <w:tabs>
          <w:tab w:val="left" w:pos="1701"/>
        </w:tabs>
        <w:ind w:left="1701" w:hanging="1701"/>
        <w:rPr>
          <w:szCs w:val="24"/>
          <w:lang w:val="fr-FR"/>
        </w:rPr>
      </w:pPr>
      <w:r>
        <w:rPr>
          <w:szCs w:val="24"/>
          <w:lang w:val="fr-FR"/>
        </w:rPr>
        <w:t>FOIA</w:t>
      </w:r>
      <w:r>
        <w:rPr>
          <w:szCs w:val="24"/>
          <w:lang w:val="fr-FR"/>
        </w:rPr>
        <w:tab/>
      </w:r>
      <w:r w:rsidRPr="00B8503F">
        <w:rPr>
          <w:szCs w:val="24"/>
          <w:lang w:val="fr-FR"/>
        </w:rPr>
        <w:t xml:space="preserve">Freedom of Information </w:t>
      </w:r>
      <w:proofErr w:type="spellStart"/>
      <w:r w:rsidRPr="00B8503F">
        <w:rPr>
          <w:szCs w:val="24"/>
          <w:lang w:val="fr-FR"/>
        </w:rPr>
        <w:t>Act</w:t>
      </w:r>
      <w:proofErr w:type="spellEnd"/>
    </w:p>
    <w:p w14:paraId="74DA67B6" w14:textId="77777777" w:rsidR="00815A0E" w:rsidRPr="00B8503F" w:rsidRDefault="00815A0E" w:rsidP="001E4826">
      <w:pPr>
        <w:tabs>
          <w:tab w:val="left" w:pos="1701"/>
        </w:tabs>
        <w:ind w:left="1701" w:hanging="1701"/>
        <w:rPr>
          <w:szCs w:val="24"/>
          <w:lang w:val="fr-FR"/>
        </w:rPr>
      </w:pPr>
      <w:r>
        <w:rPr>
          <w:szCs w:val="24"/>
          <w:lang w:val="fr-FR"/>
        </w:rPr>
        <w:t>FOMIN</w:t>
      </w:r>
      <w:r>
        <w:rPr>
          <w:szCs w:val="24"/>
          <w:lang w:val="fr-FR"/>
        </w:rPr>
        <w:tab/>
      </w:r>
      <w:r w:rsidRPr="00B8503F">
        <w:rPr>
          <w:szCs w:val="24"/>
          <w:lang w:val="fr-FR"/>
        </w:rPr>
        <w:t xml:space="preserve">Fonds Miniers pour les </w:t>
      </w:r>
      <w:proofErr w:type="spellStart"/>
      <w:r w:rsidRPr="00B8503F">
        <w:rPr>
          <w:szCs w:val="24"/>
          <w:lang w:val="fr-FR"/>
        </w:rPr>
        <w:t>Generations</w:t>
      </w:r>
      <w:proofErr w:type="spellEnd"/>
      <w:r w:rsidRPr="00B8503F">
        <w:rPr>
          <w:szCs w:val="24"/>
          <w:lang w:val="fr-FR"/>
        </w:rPr>
        <w:t xml:space="preserve"> Futures</w:t>
      </w:r>
    </w:p>
    <w:p w14:paraId="79C9AA33" w14:textId="77777777" w:rsidR="00815A0E" w:rsidRDefault="00815A0E" w:rsidP="001E4826">
      <w:pPr>
        <w:tabs>
          <w:tab w:val="left" w:pos="1701"/>
        </w:tabs>
        <w:ind w:left="1701" w:hanging="1701"/>
        <w:rPr>
          <w:szCs w:val="24"/>
          <w:lang w:val="fr-FR"/>
        </w:rPr>
      </w:pPr>
      <w:r>
        <w:rPr>
          <w:szCs w:val="24"/>
          <w:lang w:val="fr-FR"/>
        </w:rPr>
        <w:t>GAFI</w:t>
      </w:r>
      <w:r>
        <w:rPr>
          <w:szCs w:val="24"/>
          <w:lang w:val="fr-FR"/>
        </w:rPr>
        <w:tab/>
        <w:t>Groupe d’Action Financière</w:t>
      </w:r>
    </w:p>
    <w:p w14:paraId="489354BF" w14:textId="77777777" w:rsidR="00815A0E" w:rsidRDefault="00815A0E" w:rsidP="001E4826">
      <w:pPr>
        <w:tabs>
          <w:tab w:val="left" w:pos="1701"/>
        </w:tabs>
        <w:ind w:left="1701" w:hanging="1701"/>
        <w:rPr>
          <w:szCs w:val="24"/>
          <w:lang w:val="fr-FR"/>
        </w:rPr>
      </w:pPr>
      <w:r>
        <w:rPr>
          <w:szCs w:val="24"/>
          <w:lang w:val="fr-FR"/>
        </w:rPr>
        <w:t>GDP</w:t>
      </w:r>
      <w:r>
        <w:rPr>
          <w:szCs w:val="24"/>
          <w:lang w:val="fr-FR"/>
        </w:rPr>
        <w:tab/>
        <w:t>Gross Domestic Product</w:t>
      </w:r>
    </w:p>
    <w:p w14:paraId="572704B8" w14:textId="77777777" w:rsidR="00815A0E" w:rsidRDefault="00815A0E" w:rsidP="001E4826">
      <w:pPr>
        <w:tabs>
          <w:tab w:val="left" w:pos="1701"/>
        </w:tabs>
        <w:ind w:left="1701" w:hanging="1701"/>
        <w:rPr>
          <w:szCs w:val="24"/>
          <w:lang w:val="fr-FR"/>
        </w:rPr>
      </w:pPr>
      <w:r>
        <w:rPr>
          <w:szCs w:val="24"/>
          <w:lang w:val="fr-FR"/>
        </w:rPr>
        <w:t>GECAMINES</w:t>
      </w:r>
      <w:r>
        <w:rPr>
          <w:szCs w:val="24"/>
          <w:lang w:val="fr-FR"/>
        </w:rPr>
        <w:tab/>
        <w:t>Générale des Carrières et des Mines</w:t>
      </w:r>
    </w:p>
    <w:p w14:paraId="0EECDED0" w14:textId="77777777" w:rsidR="00815A0E" w:rsidRDefault="00815A0E" w:rsidP="001E4826">
      <w:pPr>
        <w:tabs>
          <w:tab w:val="left" w:pos="1701"/>
        </w:tabs>
        <w:ind w:left="1701" w:hanging="1701"/>
        <w:rPr>
          <w:szCs w:val="24"/>
        </w:rPr>
      </w:pPr>
      <w:r>
        <w:rPr>
          <w:szCs w:val="24"/>
        </w:rPr>
        <w:t>HIPC</w:t>
      </w:r>
      <w:r>
        <w:rPr>
          <w:szCs w:val="24"/>
        </w:rPr>
        <w:tab/>
        <w:t>Heavily Indebted Poor Countries</w:t>
      </w:r>
    </w:p>
    <w:p w14:paraId="302C8E7B" w14:textId="77777777" w:rsidR="00815A0E" w:rsidRDefault="00815A0E" w:rsidP="001E4826">
      <w:pPr>
        <w:tabs>
          <w:tab w:val="left" w:pos="1701"/>
        </w:tabs>
        <w:ind w:left="1701" w:hanging="1701"/>
        <w:rPr>
          <w:szCs w:val="24"/>
        </w:rPr>
      </w:pPr>
      <w:r>
        <w:rPr>
          <w:szCs w:val="24"/>
        </w:rPr>
        <w:t>ICCPR</w:t>
      </w:r>
      <w:r>
        <w:rPr>
          <w:szCs w:val="24"/>
        </w:rPr>
        <w:tab/>
        <w:t>International Covenant on Civil and Political Rights</w:t>
      </w:r>
    </w:p>
    <w:p w14:paraId="3862D203" w14:textId="77777777" w:rsidR="00815A0E" w:rsidRDefault="00815A0E" w:rsidP="001E4826">
      <w:pPr>
        <w:tabs>
          <w:tab w:val="left" w:pos="1701"/>
        </w:tabs>
        <w:ind w:left="1701" w:hanging="1701"/>
        <w:rPr>
          <w:szCs w:val="24"/>
        </w:rPr>
      </w:pPr>
      <w:r>
        <w:rPr>
          <w:szCs w:val="24"/>
        </w:rPr>
        <w:t>ICERD</w:t>
      </w:r>
      <w:r>
        <w:rPr>
          <w:szCs w:val="24"/>
        </w:rPr>
        <w:tab/>
        <w:t>International Convention on the Elimination of All Forms of Racial Discrimination</w:t>
      </w:r>
    </w:p>
    <w:p w14:paraId="421F81F3" w14:textId="77777777" w:rsidR="00815A0E" w:rsidRDefault="00815A0E" w:rsidP="001E4826">
      <w:pPr>
        <w:tabs>
          <w:tab w:val="left" w:pos="1701"/>
        </w:tabs>
        <w:ind w:left="1701" w:hanging="1701"/>
        <w:rPr>
          <w:szCs w:val="24"/>
        </w:rPr>
      </w:pPr>
      <w:r>
        <w:rPr>
          <w:szCs w:val="24"/>
        </w:rPr>
        <w:t>ICESCR</w:t>
      </w:r>
      <w:r>
        <w:rPr>
          <w:szCs w:val="24"/>
        </w:rPr>
        <w:tab/>
        <w:t>International Covenant on Economic, Social and Cultural Rights</w:t>
      </w:r>
    </w:p>
    <w:p w14:paraId="4DC91E58" w14:textId="77777777" w:rsidR="00815A0E" w:rsidRDefault="00815A0E" w:rsidP="001E4826">
      <w:pPr>
        <w:tabs>
          <w:tab w:val="left" w:pos="1701"/>
        </w:tabs>
        <w:ind w:left="1701" w:hanging="1701"/>
        <w:rPr>
          <w:szCs w:val="24"/>
        </w:rPr>
      </w:pPr>
      <w:r>
        <w:rPr>
          <w:szCs w:val="24"/>
        </w:rPr>
        <w:t>ICGLR</w:t>
      </w:r>
      <w:r>
        <w:rPr>
          <w:szCs w:val="24"/>
        </w:rPr>
        <w:tab/>
        <w:t>International Conference of the Great Lakes Region</w:t>
      </w:r>
    </w:p>
    <w:p w14:paraId="379DF25B" w14:textId="77777777" w:rsidR="00815A0E" w:rsidRDefault="00815A0E" w:rsidP="001E4826">
      <w:pPr>
        <w:tabs>
          <w:tab w:val="left" w:pos="1701"/>
        </w:tabs>
        <w:ind w:left="1701" w:hanging="1701"/>
        <w:rPr>
          <w:szCs w:val="24"/>
        </w:rPr>
      </w:pPr>
      <w:r>
        <w:rPr>
          <w:szCs w:val="24"/>
        </w:rPr>
        <w:t>ILO</w:t>
      </w:r>
      <w:r>
        <w:rPr>
          <w:szCs w:val="24"/>
        </w:rPr>
        <w:tab/>
        <w:t xml:space="preserve">International Labor </w:t>
      </w:r>
      <w:proofErr w:type="spellStart"/>
      <w:r>
        <w:rPr>
          <w:szCs w:val="24"/>
        </w:rPr>
        <w:t>Organisation</w:t>
      </w:r>
      <w:proofErr w:type="spellEnd"/>
    </w:p>
    <w:p w14:paraId="41676579" w14:textId="77777777" w:rsidR="00815A0E" w:rsidRDefault="00815A0E" w:rsidP="001E4826">
      <w:pPr>
        <w:tabs>
          <w:tab w:val="left" w:pos="1701"/>
        </w:tabs>
        <w:ind w:left="1701" w:hanging="1701"/>
        <w:rPr>
          <w:szCs w:val="24"/>
        </w:rPr>
      </w:pPr>
      <w:r>
        <w:rPr>
          <w:szCs w:val="24"/>
        </w:rPr>
        <w:t>IMF</w:t>
      </w:r>
      <w:r>
        <w:rPr>
          <w:szCs w:val="24"/>
        </w:rPr>
        <w:tab/>
        <w:t>International Monetary Fund</w:t>
      </w:r>
    </w:p>
    <w:p w14:paraId="36ACB9AF" w14:textId="77777777" w:rsidR="00815A0E" w:rsidRDefault="00815A0E" w:rsidP="001E4826">
      <w:pPr>
        <w:tabs>
          <w:tab w:val="left" w:pos="1701"/>
        </w:tabs>
        <w:ind w:left="1701" w:hanging="1701"/>
        <w:rPr>
          <w:szCs w:val="24"/>
        </w:rPr>
      </w:pPr>
      <w:r>
        <w:rPr>
          <w:spacing w:val="1"/>
          <w:szCs w:val="24"/>
        </w:rPr>
        <w:t>ISO</w:t>
      </w:r>
      <w:r>
        <w:rPr>
          <w:spacing w:val="1"/>
          <w:szCs w:val="24"/>
        </w:rPr>
        <w:tab/>
        <w:t>International Organization for Standardization</w:t>
      </w:r>
    </w:p>
    <w:p w14:paraId="1B5C498A" w14:textId="77777777" w:rsidR="00815A0E" w:rsidRDefault="00815A0E" w:rsidP="001E4826">
      <w:pPr>
        <w:tabs>
          <w:tab w:val="left" w:pos="1701"/>
        </w:tabs>
        <w:ind w:left="1701" w:hanging="1701"/>
        <w:rPr>
          <w:szCs w:val="24"/>
        </w:rPr>
      </w:pPr>
      <w:r>
        <w:rPr>
          <w:szCs w:val="24"/>
        </w:rPr>
        <w:t>KCC</w:t>
      </w:r>
      <w:r>
        <w:rPr>
          <w:szCs w:val="24"/>
        </w:rPr>
        <w:tab/>
        <w:t>Kamoto Copper Company</w:t>
      </w:r>
    </w:p>
    <w:p w14:paraId="3E7DFA3D" w14:textId="77777777" w:rsidR="00815A0E" w:rsidRDefault="00815A0E" w:rsidP="001E4826">
      <w:pPr>
        <w:tabs>
          <w:tab w:val="left" w:pos="1701"/>
        </w:tabs>
        <w:ind w:left="1701" w:hanging="1701"/>
        <w:rPr>
          <w:szCs w:val="24"/>
        </w:rPr>
      </w:pPr>
      <w:r>
        <w:rPr>
          <w:szCs w:val="24"/>
        </w:rPr>
        <w:t>KP</w:t>
      </w:r>
      <w:r>
        <w:rPr>
          <w:szCs w:val="24"/>
        </w:rPr>
        <w:tab/>
        <w:t>Kimberley Process</w:t>
      </w:r>
    </w:p>
    <w:p w14:paraId="01F5DE77" w14:textId="77777777" w:rsidR="00815A0E" w:rsidRPr="00715374" w:rsidRDefault="00815A0E" w:rsidP="001E4826">
      <w:pPr>
        <w:tabs>
          <w:tab w:val="left" w:pos="1701"/>
        </w:tabs>
        <w:ind w:left="1701" w:hanging="1701"/>
        <w:rPr>
          <w:szCs w:val="24"/>
        </w:rPr>
      </w:pPr>
      <w:r w:rsidRPr="00715374">
        <w:rPr>
          <w:szCs w:val="24"/>
        </w:rPr>
        <w:t>KPCS</w:t>
      </w:r>
      <w:r w:rsidRPr="00715374">
        <w:rPr>
          <w:szCs w:val="24"/>
        </w:rPr>
        <w:tab/>
        <w:t>Kimberley Process Certification Scheme</w:t>
      </w:r>
    </w:p>
    <w:p w14:paraId="506428B6" w14:textId="77777777" w:rsidR="00815A0E" w:rsidRDefault="00815A0E" w:rsidP="001E4826">
      <w:pPr>
        <w:tabs>
          <w:tab w:val="left" w:pos="1701"/>
        </w:tabs>
        <w:ind w:left="1701" w:hanging="1701"/>
        <w:rPr>
          <w:szCs w:val="24"/>
          <w:lang w:val="fr-FR"/>
        </w:rPr>
      </w:pPr>
      <w:r>
        <w:rPr>
          <w:szCs w:val="24"/>
          <w:lang w:val="fr-FR"/>
        </w:rPr>
        <w:t>LGDJ</w:t>
      </w:r>
      <w:r>
        <w:rPr>
          <w:szCs w:val="24"/>
          <w:lang w:val="fr-FR"/>
        </w:rPr>
        <w:tab/>
        <w:t>Librairie Générale de Droit et de Jurisprudence</w:t>
      </w:r>
    </w:p>
    <w:p w14:paraId="2D7AB1C7" w14:textId="77777777" w:rsidR="00815A0E" w:rsidRDefault="00815A0E" w:rsidP="001E4826">
      <w:pPr>
        <w:tabs>
          <w:tab w:val="left" w:pos="1701"/>
        </w:tabs>
        <w:ind w:left="1701" w:hanging="1701"/>
        <w:rPr>
          <w:szCs w:val="24"/>
          <w:lang w:val="fr-FR"/>
        </w:rPr>
      </w:pPr>
      <w:r>
        <w:rPr>
          <w:szCs w:val="24"/>
          <w:lang w:val="fr-FR"/>
        </w:rPr>
        <w:t>MIBA</w:t>
      </w:r>
      <w:r>
        <w:rPr>
          <w:szCs w:val="24"/>
          <w:lang w:val="fr-FR"/>
        </w:rPr>
        <w:tab/>
      </w:r>
      <w:proofErr w:type="spellStart"/>
      <w:r>
        <w:rPr>
          <w:szCs w:val="24"/>
          <w:lang w:val="fr-FR"/>
        </w:rPr>
        <w:t>Miniere</w:t>
      </w:r>
      <w:proofErr w:type="spellEnd"/>
      <w:r>
        <w:rPr>
          <w:szCs w:val="24"/>
          <w:lang w:val="fr-FR"/>
        </w:rPr>
        <w:t xml:space="preserve"> de </w:t>
      </w:r>
      <w:proofErr w:type="spellStart"/>
      <w:r>
        <w:rPr>
          <w:szCs w:val="24"/>
          <w:lang w:val="fr-FR"/>
        </w:rPr>
        <w:t>Bakwanga</w:t>
      </w:r>
      <w:proofErr w:type="spellEnd"/>
    </w:p>
    <w:p w14:paraId="5702D9BC" w14:textId="77777777" w:rsidR="00815A0E" w:rsidRDefault="00815A0E" w:rsidP="001E4826">
      <w:pPr>
        <w:tabs>
          <w:tab w:val="left" w:pos="1701"/>
        </w:tabs>
        <w:ind w:left="1701" w:hanging="1701"/>
        <w:rPr>
          <w:szCs w:val="24"/>
          <w:lang w:val="fr-FR"/>
        </w:rPr>
      </w:pPr>
      <w:r>
        <w:rPr>
          <w:szCs w:val="24"/>
          <w:lang w:val="fr-FR"/>
        </w:rPr>
        <w:t>MNC</w:t>
      </w:r>
      <w:r>
        <w:rPr>
          <w:szCs w:val="24"/>
          <w:lang w:val="fr-FR"/>
        </w:rPr>
        <w:tab/>
        <w:t>Multinational Corporation</w:t>
      </w:r>
    </w:p>
    <w:p w14:paraId="2367F537" w14:textId="77777777" w:rsidR="00815A0E" w:rsidRDefault="00815A0E" w:rsidP="001E4826">
      <w:pPr>
        <w:tabs>
          <w:tab w:val="left" w:pos="1701"/>
        </w:tabs>
        <w:ind w:left="1701" w:hanging="1701"/>
        <w:rPr>
          <w:szCs w:val="24"/>
        </w:rPr>
      </w:pPr>
      <w:r>
        <w:rPr>
          <w:szCs w:val="24"/>
        </w:rPr>
        <w:t>NGO</w:t>
      </w:r>
      <w:r>
        <w:rPr>
          <w:szCs w:val="24"/>
        </w:rPr>
        <w:tab/>
        <w:t xml:space="preserve">Non </w:t>
      </w:r>
      <w:proofErr w:type="spellStart"/>
      <w:r>
        <w:rPr>
          <w:szCs w:val="24"/>
        </w:rPr>
        <w:t>Governemental</w:t>
      </w:r>
      <w:proofErr w:type="spellEnd"/>
      <w:r>
        <w:rPr>
          <w:szCs w:val="24"/>
        </w:rPr>
        <w:t xml:space="preserve"> </w:t>
      </w:r>
      <w:proofErr w:type="spellStart"/>
      <w:r>
        <w:rPr>
          <w:szCs w:val="24"/>
        </w:rPr>
        <w:t>Organisation</w:t>
      </w:r>
      <w:proofErr w:type="spellEnd"/>
    </w:p>
    <w:p w14:paraId="6636F261" w14:textId="77777777" w:rsidR="00815A0E" w:rsidRDefault="00815A0E" w:rsidP="001E4826">
      <w:pPr>
        <w:tabs>
          <w:tab w:val="left" w:pos="1701"/>
        </w:tabs>
        <w:ind w:left="1701" w:hanging="1701"/>
        <w:rPr>
          <w:szCs w:val="24"/>
        </w:rPr>
      </w:pPr>
      <w:r>
        <w:rPr>
          <w:szCs w:val="24"/>
        </w:rPr>
        <w:lastRenderedPageBreak/>
        <w:t>NRGI</w:t>
      </w:r>
      <w:r>
        <w:rPr>
          <w:szCs w:val="24"/>
        </w:rPr>
        <w:tab/>
        <w:t>Natural Resource Governance Institute</w:t>
      </w:r>
    </w:p>
    <w:p w14:paraId="64FD644E" w14:textId="77777777" w:rsidR="00815A0E" w:rsidRDefault="00815A0E" w:rsidP="001E4826">
      <w:pPr>
        <w:tabs>
          <w:tab w:val="left" w:pos="1701"/>
        </w:tabs>
        <w:ind w:left="1701" w:hanging="1701"/>
        <w:rPr>
          <w:szCs w:val="24"/>
        </w:rPr>
      </w:pPr>
      <w:r>
        <w:rPr>
          <w:szCs w:val="24"/>
        </w:rPr>
        <w:t>OECD</w:t>
      </w:r>
      <w:r>
        <w:rPr>
          <w:szCs w:val="24"/>
        </w:rPr>
        <w:tab/>
      </w:r>
      <w:proofErr w:type="spellStart"/>
      <w:r>
        <w:rPr>
          <w:szCs w:val="24"/>
        </w:rPr>
        <w:t>Organisation</w:t>
      </w:r>
      <w:proofErr w:type="spellEnd"/>
      <w:r>
        <w:rPr>
          <w:szCs w:val="24"/>
        </w:rPr>
        <w:t xml:space="preserve"> for Economic Co-operation and Development</w:t>
      </w:r>
    </w:p>
    <w:p w14:paraId="67FDE1D8" w14:textId="77777777" w:rsidR="00815A0E" w:rsidRDefault="00815A0E" w:rsidP="001E4826">
      <w:pPr>
        <w:tabs>
          <w:tab w:val="left" w:pos="1701"/>
        </w:tabs>
        <w:ind w:left="1701" w:hanging="1701"/>
        <w:rPr>
          <w:szCs w:val="24"/>
        </w:rPr>
      </w:pPr>
      <w:r>
        <w:rPr>
          <w:szCs w:val="24"/>
        </w:rPr>
        <w:t>OGP</w:t>
      </w:r>
      <w:r>
        <w:rPr>
          <w:szCs w:val="24"/>
        </w:rPr>
        <w:tab/>
        <w:t>Open Government Partnership</w:t>
      </w:r>
    </w:p>
    <w:p w14:paraId="11CE0FB0" w14:textId="77777777" w:rsidR="00815A0E" w:rsidRDefault="00815A0E" w:rsidP="001E4826">
      <w:pPr>
        <w:tabs>
          <w:tab w:val="left" w:pos="1701"/>
        </w:tabs>
        <w:ind w:left="1701" w:hanging="1701"/>
        <w:rPr>
          <w:szCs w:val="24"/>
        </w:rPr>
      </w:pPr>
      <w:r>
        <w:rPr>
          <w:szCs w:val="24"/>
        </w:rPr>
        <w:t>OHADA</w:t>
      </w:r>
      <w:r>
        <w:rPr>
          <w:szCs w:val="24"/>
        </w:rPr>
        <w:tab/>
      </w:r>
      <w:proofErr w:type="spellStart"/>
      <w:r>
        <w:rPr>
          <w:szCs w:val="24"/>
        </w:rPr>
        <w:t>Organisation</w:t>
      </w:r>
      <w:proofErr w:type="spellEnd"/>
      <w:r>
        <w:rPr>
          <w:szCs w:val="24"/>
        </w:rPr>
        <w:t xml:space="preserve"> for </w:t>
      </w:r>
      <w:proofErr w:type="spellStart"/>
      <w:r>
        <w:rPr>
          <w:szCs w:val="24"/>
        </w:rPr>
        <w:t>Harmonisation</w:t>
      </w:r>
      <w:proofErr w:type="spellEnd"/>
      <w:r>
        <w:rPr>
          <w:szCs w:val="24"/>
        </w:rPr>
        <w:t xml:space="preserve"> of Business Law in Africa</w:t>
      </w:r>
    </w:p>
    <w:p w14:paraId="293C7BDA" w14:textId="77777777" w:rsidR="00815A0E" w:rsidRDefault="00815A0E" w:rsidP="001E4826">
      <w:pPr>
        <w:tabs>
          <w:tab w:val="left" w:pos="1701"/>
        </w:tabs>
        <w:ind w:left="1701" w:hanging="1701"/>
        <w:rPr>
          <w:szCs w:val="24"/>
        </w:rPr>
      </w:pPr>
      <w:r>
        <w:rPr>
          <w:szCs w:val="24"/>
        </w:rPr>
        <w:t>OSI</w:t>
      </w:r>
      <w:r>
        <w:rPr>
          <w:szCs w:val="24"/>
        </w:rPr>
        <w:tab/>
        <w:t>Open Society Initiatives</w:t>
      </w:r>
    </w:p>
    <w:p w14:paraId="1068146B" w14:textId="77777777" w:rsidR="00815A0E" w:rsidRDefault="00815A0E" w:rsidP="001E4826">
      <w:pPr>
        <w:tabs>
          <w:tab w:val="left" w:pos="1701"/>
        </w:tabs>
        <w:ind w:left="1701" w:hanging="1701"/>
        <w:rPr>
          <w:szCs w:val="24"/>
        </w:rPr>
      </w:pPr>
      <w:r>
        <w:rPr>
          <w:szCs w:val="24"/>
        </w:rPr>
        <w:t>OUT</w:t>
      </w:r>
      <w:r>
        <w:rPr>
          <w:szCs w:val="24"/>
        </w:rPr>
        <w:tab/>
        <w:t>Open University of Tanzania</w:t>
      </w:r>
    </w:p>
    <w:p w14:paraId="03E40585" w14:textId="77777777" w:rsidR="00815A0E" w:rsidRDefault="00815A0E" w:rsidP="001E4826">
      <w:pPr>
        <w:tabs>
          <w:tab w:val="left" w:pos="1701"/>
        </w:tabs>
        <w:ind w:left="1701" w:hanging="1701"/>
        <w:rPr>
          <w:szCs w:val="24"/>
          <w:lang w:val="fr-FR"/>
        </w:rPr>
      </w:pPr>
      <w:r>
        <w:rPr>
          <w:szCs w:val="24"/>
          <w:lang w:val="fr-FR"/>
        </w:rPr>
        <w:t>PAR</w:t>
      </w:r>
      <w:r>
        <w:rPr>
          <w:szCs w:val="24"/>
          <w:lang w:val="fr-FR"/>
        </w:rPr>
        <w:tab/>
        <w:t xml:space="preserve">Plan d’Atténuation et de Réhabilitation de l’Environnement </w:t>
      </w:r>
    </w:p>
    <w:p w14:paraId="5DB47F14" w14:textId="77777777" w:rsidR="00815A0E" w:rsidRDefault="00815A0E" w:rsidP="001E4826">
      <w:pPr>
        <w:tabs>
          <w:tab w:val="left" w:pos="1701"/>
        </w:tabs>
        <w:ind w:left="1701" w:hanging="1701"/>
        <w:rPr>
          <w:szCs w:val="24"/>
        </w:rPr>
      </w:pPr>
      <w:r>
        <w:rPr>
          <w:szCs w:val="24"/>
        </w:rPr>
        <w:t>PID</w:t>
      </w:r>
      <w:r>
        <w:rPr>
          <w:szCs w:val="24"/>
        </w:rPr>
        <w:tab/>
        <w:t>Project Information Document</w:t>
      </w:r>
    </w:p>
    <w:p w14:paraId="707C1235" w14:textId="77777777" w:rsidR="00815A0E" w:rsidRDefault="00815A0E" w:rsidP="001E4826">
      <w:pPr>
        <w:tabs>
          <w:tab w:val="left" w:pos="1701"/>
        </w:tabs>
        <w:ind w:left="1701" w:hanging="1701"/>
        <w:rPr>
          <w:szCs w:val="24"/>
        </w:rPr>
      </w:pPr>
      <w:r>
        <w:rPr>
          <w:szCs w:val="24"/>
        </w:rPr>
        <w:t>PWYP</w:t>
      </w:r>
      <w:r>
        <w:rPr>
          <w:szCs w:val="24"/>
        </w:rPr>
        <w:tab/>
        <w:t>Publish What You Pay</w:t>
      </w:r>
    </w:p>
    <w:p w14:paraId="62D36354" w14:textId="77777777" w:rsidR="00815A0E" w:rsidRDefault="00815A0E" w:rsidP="001E4826">
      <w:pPr>
        <w:tabs>
          <w:tab w:val="left" w:pos="1701"/>
        </w:tabs>
        <w:ind w:left="1701" w:hanging="1701"/>
        <w:rPr>
          <w:szCs w:val="24"/>
          <w:lang w:val="fr-FR"/>
        </w:rPr>
      </w:pPr>
      <w:r>
        <w:rPr>
          <w:szCs w:val="24"/>
          <w:lang w:val="fr-FR"/>
        </w:rPr>
        <w:t>RDB</w:t>
      </w:r>
      <w:r>
        <w:rPr>
          <w:szCs w:val="24"/>
          <w:lang w:val="fr-FR"/>
        </w:rPr>
        <w:tab/>
        <w:t xml:space="preserve">Rwanda </w:t>
      </w:r>
      <w:proofErr w:type="spellStart"/>
      <w:r>
        <w:rPr>
          <w:szCs w:val="24"/>
          <w:lang w:val="fr-FR"/>
        </w:rPr>
        <w:t>Development</w:t>
      </w:r>
      <w:proofErr w:type="spellEnd"/>
      <w:r>
        <w:rPr>
          <w:szCs w:val="24"/>
          <w:lang w:val="fr-FR"/>
        </w:rPr>
        <w:t xml:space="preserve"> </w:t>
      </w:r>
      <w:proofErr w:type="spellStart"/>
      <w:r>
        <w:rPr>
          <w:szCs w:val="24"/>
          <w:lang w:val="fr-FR"/>
        </w:rPr>
        <w:t>Board</w:t>
      </w:r>
      <w:proofErr w:type="spellEnd"/>
    </w:p>
    <w:p w14:paraId="629672E4" w14:textId="77777777" w:rsidR="00815A0E" w:rsidRDefault="00815A0E" w:rsidP="001E4826">
      <w:pPr>
        <w:tabs>
          <w:tab w:val="left" w:pos="1701"/>
        </w:tabs>
        <w:ind w:left="1701" w:hanging="1701"/>
        <w:rPr>
          <w:szCs w:val="24"/>
          <w:lang w:val="fr-FR"/>
        </w:rPr>
      </w:pPr>
      <w:r>
        <w:rPr>
          <w:szCs w:val="24"/>
          <w:lang w:val="fr-FR"/>
        </w:rPr>
        <w:t>SA</w:t>
      </w:r>
      <w:r>
        <w:rPr>
          <w:szCs w:val="24"/>
          <w:lang w:val="fr-FR"/>
        </w:rPr>
        <w:tab/>
        <w:t>Société Anonyme</w:t>
      </w:r>
    </w:p>
    <w:p w14:paraId="40C28BD1" w14:textId="77777777" w:rsidR="00815A0E" w:rsidRDefault="00815A0E" w:rsidP="001E4826">
      <w:pPr>
        <w:tabs>
          <w:tab w:val="left" w:pos="1701"/>
        </w:tabs>
        <w:ind w:left="1701" w:hanging="1701"/>
        <w:rPr>
          <w:szCs w:val="24"/>
          <w:lang w:val="fr-FR"/>
        </w:rPr>
      </w:pPr>
      <w:r>
        <w:rPr>
          <w:szCs w:val="24"/>
          <w:lang w:val="fr-FR"/>
        </w:rPr>
        <w:t>SACIM</w:t>
      </w:r>
      <w:r>
        <w:rPr>
          <w:szCs w:val="24"/>
          <w:lang w:val="fr-FR"/>
        </w:rPr>
        <w:tab/>
        <w:t>Société Anhui Congo d’Investissement Minier</w:t>
      </w:r>
    </w:p>
    <w:p w14:paraId="027A957D" w14:textId="77777777" w:rsidR="00815A0E" w:rsidRDefault="00815A0E" w:rsidP="001E4826">
      <w:pPr>
        <w:tabs>
          <w:tab w:val="left" w:pos="1701"/>
        </w:tabs>
        <w:ind w:left="1701" w:hanging="1701"/>
        <w:rPr>
          <w:szCs w:val="24"/>
          <w:lang w:val="fr-FR"/>
        </w:rPr>
      </w:pPr>
      <w:r>
        <w:rPr>
          <w:szCs w:val="24"/>
          <w:lang w:val="fr-FR"/>
        </w:rPr>
        <w:t>SAKIMA</w:t>
      </w:r>
      <w:r>
        <w:rPr>
          <w:szCs w:val="24"/>
          <w:lang w:val="fr-FR"/>
        </w:rPr>
        <w:tab/>
      </w:r>
      <w:proofErr w:type="spellStart"/>
      <w:r>
        <w:rPr>
          <w:szCs w:val="24"/>
          <w:lang w:val="fr-FR"/>
        </w:rPr>
        <w:t>SociétéAurifère</w:t>
      </w:r>
      <w:proofErr w:type="spellEnd"/>
      <w:r>
        <w:rPr>
          <w:szCs w:val="24"/>
          <w:lang w:val="fr-FR"/>
        </w:rPr>
        <w:t xml:space="preserve"> du Kivu et du Maniema</w:t>
      </w:r>
    </w:p>
    <w:p w14:paraId="33C5979B" w14:textId="77777777" w:rsidR="00815A0E" w:rsidRDefault="00815A0E" w:rsidP="001E4826">
      <w:pPr>
        <w:tabs>
          <w:tab w:val="left" w:pos="1701"/>
        </w:tabs>
        <w:ind w:left="1701" w:hanging="1701"/>
        <w:rPr>
          <w:szCs w:val="24"/>
          <w:lang w:val="fr-FR"/>
        </w:rPr>
      </w:pPr>
      <w:r>
        <w:rPr>
          <w:szCs w:val="24"/>
          <w:lang w:val="fr-FR"/>
        </w:rPr>
        <w:t>SARW</w:t>
      </w:r>
      <w:r>
        <w:rPr>
          <w:szCs w:val="24"/>
          <w:lang w:val="fr-FR"/>
        </w:rPr>
        <w:tab/>
      </w:r>
      <w:proofErr w:type="spellStart"/>
      <w:r>
        <w:rPr>
          <w:szCs w:val="24"/>
          <w:lang w:val="fr-FR"/>
        </w:rPr>
        <w:t>Southern</w:t>
      </w:r>
      <w:proofErr w:type="spellEnd"/>
      <w:r>
        <w:rPr>
          <w:szCs w:val="24"/>
          <w:lang w:val="fr-FR"/>
        </w:rPr>
        <w:t xml:space="preserve"> </w:t>
      </w:r>
      <w:proofErr w:type="spellStart"/>
      <w:r>
        <w:rPr>
          <w:szCs w:val="24"/>
          <w:lang w:val="fr-FR"/>
        </w:rPr>
        <w:t>Africa</w:t>
      </w:r>
      <w:proofErr w:type="spellEnd"/>
      <w:r>
        <w:rPr>
          <w:szCs w:val="24"/>
          <w:lang w:val="fr-FR"/>
        </w:rPr>
        <w:t xml:space="preserve"> Resource Watch</w:t>
      </w:r>
    </w:p>
    <w:p w14:paraId="3E55DBD2" w14:textId="77777777" w:rsidR="00815A0E" w:rsidRDefault="00815A0E" w:rsidP="001E4826">
      <w:pPr>
        <w:tabs>
          <w:tab w:val="left" w:pos="1701"/>
        </w:tabs>
        <w:ind w:left="1701" w:hanging="1701"/>
        <w:rPr>
          <w:szCs w:val="24"/>
          <w:lang w:val="fr-FR"/>
        </w:rPr>
      </w:pPr>
      <w:r>
        <w:rPr>
          <w:szCs w:val="24"/>
          <w:lang w:val="fr-FR"/>
        </w:rPr>
        <w:t>SCMK-Mn</w:t>
      </w:r>
      <w:r>
        <w:rPr>
          <w:szCs w:val="24"/>
          <w:lang w:val="fr-FR"/>
        </w:rPr>
        <w:tab/>
        <w:t xml:space="preserve">Société Commerciale la Minière de </w:t>
      </w:r>
      <w:proofErr w:type="spellStart"/>
      <w:r>
        <w:rPr>
          <w:szCs w:val="24"/>
          <w:lang w:val="fr-FR"/>
        </w:rPr>
        <w:t>Kisenge</w:t>
      </w:r>
      <w:proofErr w:type="spellEnd"/>
      <w:r>
        <w:rPr>
          <w:szCs w:val="24"/>
          <w:lang w:val="fr-FR"/>
        </w:rPr>
        <w:t xml:space="preserve"> Manganèse</w:t>
      </w:r>
    </w:p>
    <w:p w14:paraId="7EDECED8" w14:textId="77777777" w:rsidR="00815A0E" w:rsidRDefault="00815A0E" w:rsidP="001E4826">
      <w:pPr>
        <w:tabs>
          <w:tab w:val="left" w:pos="1701"/>
        </w:tabs>
        <w:ind w:left="1701" w:hanging="1701"/>
        <w:rPr>
          <w:szCs w:val="24"/>
          <w:lang w:val="fr-FR"/>
        </w:rPr>
      </w:pPr>
      <w:r>
        <w:rPr>
          <w:szCs w:val="24"/>
          <w:lang w:val="fr-FR"/>
        </w:rPr>
        <w:t>SICOMINES</w:t>
      </w:r>
      <w:r>
        <w:rPr>
          <w:szCs w:val="24"/>
          <w:lang w:val="fr-FR"/>
        </w:rPr>
        <w:tab/>
        <w:t>Sino-Congolaise des Mines</w:t>
      </w:r>
    </w:p>
    <w:p w14:paraId="44B22037" w14:textId="77777777" w:rsidR="00815A0E" w:rsidRDefault="00815A0E" w:rsidP="001E4826">
      <w:pPr>
        <w:tabs>
          <w:tab w:val="left" w:pos="1701"/>
        </w:tabs>
        <w:ind w:left="1701" w:hanging="1701"/>
        <w:rPr>
          <w:szCs w:val="24"/>
          <w:lang w:val="fr-FR"/>
        </w:rPr>
      </w:pPr>
      <w:r>
        <w:rPr>
          <w:szCs w:val="24"/>
          <w:lang w:val="fr-FR"/>
        </w:rPr>
        <w:t>SMB</w:t>
      </w:r>
      <w:r>
        <w:rPr>
          <w:szCs w:val="24"/>
          <w:lang w:val="fr-FR"/>
        </w:rPr>
        <w:tab/>
        <w:t xml:space="preserve">Société Minière de </w:t>
      </w:r>
      <w:proofErr w:type="spellStart"/>
      <w:r>
        <w:rPr>
          <w:szCs w:val="24"/>
          <w:lang w:val="fr-FR"/>
        </w:rPr>
        <w:t>Bisunzu</w:t>
      </w:r>
      <w:proofErr w:type="spellEnd"/>
    </w:p>
    <w:p w14:paraId="008ABF9E" w14:textId="77777777" w:rsidR="00815A0E" w:rsidRDefault="00815A0E" w:rsidP="001E4826">
      <w:pPr>
        <w:tabs>
          <w:tab w:val="left" w:pos="1701"/>
        </w:tabs>
        <w:ind w:left="1701" w:hanging="1701"/>
        <w:rPr>
          <w:szCs w:val="24"/>
          <w:lang w:val="fr-FR"/>
        </w:rPr>
      </w:pPr>
      <w:r>
        <w:rPr>
          <w:szCs w:val="24"/>
          <w:lang w:val="fr-FR"/>
        </w:rPr>
        <w:t>SNEL</w:t>
      </w:r>
      <w:r>
        <w:rPr>
          <w:szCs w:val="24"/>
          <w:lang w:val="fr-FR"/>
        </w:rPr>
        <w:tab/>
        <w:t>Société Nationale d’Electricité</w:t>
      </w:r>
    </w:p>
    <w:p w14:paraId="65E5B782" w14:textId="77777777" w:rsidR="00815A0E" w:rsidRDefault="00815A0E" w:rsidP="001E4826">
      <w:pPr>
        <w:tabs>
          <w:tab w:val="left" w:pos="1701"/>
        </w:tabs>
        <w:ind w:left="1701" w:hanging="1701"/>
        <w:rPr>
          <w:szCs w:val="24"/>
          <w:lang w:val="fr-FR"/>
        </w:rPr>
      </w:pPr>
      <w:r>
        <w:rPr>
          <w:szCs w:val="24"/>
          <w:lang w:val="fr-FR"/>
        </w:rPr>
        <w:t>SNH</w:t>
      </w:r>
      <w:r>
        <w:rPr>
          <w:szCs w:val="24"/>
          <w:lang w:val="fr-FR"/>
        </w:rPr>
        <w:tab/>
        <w:t>Société Nationale des Hydrocarbures</w:t>
      </w:r>
    </w:p>
    <w:p w14:paraId="38BDEF63" w14:textId="77777777" w:rsidR="00815A0E" w:rsidRDefault="00815A0E" w:rsidP="001E4826">
      <w:pPr>
        <w:tabs>
          <w:tab w:val="left" w:pos="1701"/>
        </w:tabs>
        <w:ind w:left="1701" w:hanging="1701"/>
        <w:rPr>
          <w:szCs w:val="24"/>
          <w:lang w:val="fr-FR"/>
        </w:rPr>
      </w:pPr>
      <w:r>
        <w:rPr>
          <w:szCs w:val="24"/>
          <w:lang w:val="fr-FR"/>
        </w:rPr>
        <w:t>SODIMICO</w:t>
      </w:r>
      <w:r>
        <w:rPr>
          <w:szCs w:val="24"/>
          <w:lang w:val="fr-FR"/>
        </w:rPr>
        <w:tab/>
        <w:t>Société de Développent Industriel et Minier du Congo</w:t>
      </w:r>
    </w:p>
    <w:p w14:paraId="69958340" w14:textId="77777777" w:rsidR="00815A0E" w:rsidRDefault="00815A0E" w:rsidP="001E4826">
      <w:pPr>
        <w:tabs>
          <w:tab w:val="left" w:pos="1701"/>
        </w:tabs>
        <w:ind w:left="1701" w:hanging="1701"/>
        <w:rPr>
          <w:szCs w:val="24"/>
        </w:rPr>
      </w:pPr>
      <w:r>
        <w:rPr>
          <w:szCs w:val="24"/>
        </w:rPr>
        <w:t>SOKIMO</w:t>
      </w:r>
      <w:r>
        <w:rPr>
          <w:szCs w:val="24"/>
        </w:rPr>
        <w:tab/>
        <w:t>Kilo Moto Mining Company</w:t>
      </w:r>
    </w:p>
    <w:p w14:paraId="27D929BC" w14:textId="77777777" w:rsidR="00815A0E" w:rsidRDefault="00815A0E" w:rsidP="001E4826">
      <w:pPr>
        <w:tabs>
          <w:tab w:val="left" w:pos="1701"/>
        </w:tabs>
        <w:ind w:left="1701" w:hanging="1701"/>
        <w:rPr>
          <w:b/>
          <w:szCs w:val="24"/>
        </w:rPr>
      </w:pPr>
      <w:r>
        <w:rPr>
          <w:szCs w:val="24"/>
        </w:rPr>
        <w:t>TBL</w:t>
      </w:r>
      <w:r>
        <w:rPr>
          <w:szCs w:val="24"/>
        </w:rPr>
        <w:tab/>
        <w:t>Triple Bottom Line</w:t>
      </w:r>
    </w:p>
    <w:p w14:paraId="5122D1F6" w14:textId="77777777" w:rsidR="00815A0E" w:rsidRDefault="00815A0E" w:rsidP="001E4826">
      <w:pPr>
        <w:tabs>
          <w:tab w:val="left" w:pos="1701"/>
        </w:tabs>
        <w:ind w:left="1701" w:hanging="1701"/>
        <w:rPr>
          <w:szCs w:val="24"/>
        </w:rPr>
      </w:pPr>
      <w:r>
        <w:rPr>
          <w:szCs w:val="24"/>
        </w:rPr>
        <w:t>TFM</w:t>
      </w:r>
      <w:r>
        <w:rPr>
          <w:szCs w:val="24"/>
        </w:rPr>
        <w:tab/>
        <w:t xml:space="preserve">Tenke </w:t>
      </w:r>
      <w:proofErr w:type="spellStart"/>
      <w:r>
        <w:rPr>
          <w:szCs w:val="24"/>
        </w:rPr>
        <w:t>Fungurume</w:t>
      </w:r>
      <w:proofErr w:type="spellEnd"/>
      <w:r>
        <w:rPr>
          <w:szCs w:val="24"/>
        </w:rPr>
        <w:t xml:space="preserve"> Mining</w:t>
      </w:r>
    </w:p>
    <w:p w14:paraId="3FDD9AD7" w14:textId="77777777" w:rsidR="00815A0E" w:rsidRDefault="00815A0E" w:rsidP="001E4826">
      <w:pPr>
        <w:tabs>
          <w:tab w:val="left" w:pos="1701"/>
        </w:tabs>
        <w:ind w:left="1701" w:hanging="1701"/>
        <w:rPr>
          <w:szCs w:val="24"/>
        </w:rPr>
      </w:pPr>
      <w:r>
        <w:rPr>
          <w:szCs w:val="24"/>
        </w:rPr>
        <w:t>UDHR</w:t>
      </w:r>
      <w:r>
        <w:rPr>
          <w:szCs w:val="24"/>
        </w:rPr>
        <w:tab/>
        <w:t>Universal Declaration of Human Rights</w:t>
      </w:r>
    </w:p>
    <w:p w14:paraId="338A0718" w14:textId="77777777" w:rsidR="00815A0E" w:rsidRPr="004C14BE" w:rsidRDefault="00815A0E" w:rsidP="001E4826">
      <w:pPr>
        <w:tabs>
          <w:tab w:val="left" w:pos="1701"/>
        </w:tabs>
        <w:ind w:left="1701" w:hanging="1701"/>
        <w:rPr>
          <w:szCs w:val="24"/>
          <w:lang w:val="fr-FR"/>
        </w:rPr>
      </w:pPr>
      <w:r>
        <w:rPr>
          <w:szCs w:val="24"/>
          <w:lang w:val="fr-FR"/>
        </w:rPr>
        <w:lastRenderedPageBreak/>
        <w:t>UK</w:t>
      </w:r>
      <w:r>
        <w:rPr>
          <w:szCs w:val="24"/>
          <w:lang w:val="fr-FR"/>
        </w:rPr>
        <w:tab/>
      </w:r>
      <w:r w:rsidRPr="004C14BE">
        <w:rPr>
          <w:szCs w:val="24"/>
          <w:lang w:val="fr-FR"/>
        </w:rPr>
        <w:t xml:space="preserve">United </w:t>
      </w:r>
      <w:proofErr w:type="spellStart"/>
      <w:r w:rsidRPr="004C14BE">
        <w:rPr>
          <w:szCs w:val="24"/>
          <w:lang w:val="fr-FR"/>
        </w:rPr>
        <w:t>Kingdom</w:t>
      </w:r>
      <w:proofErr w:type="spellEnd"/>
    </w:p>
    <w:p w14:paraId="513EE727" w14:textId="77777777" w:rsidR="00815A0E" w:rsidRDefault="00815A0E" w:rsidP="001E4826">
      <w:pPr>
        <w:tabs>
          <w:tab w:val="left" w:pos="1701"/>
        </w:tabs>
        <w:ind w:left="1701" w:hanging="1701"/>
        <w:rPr>
          <w:szCs w:val="24"/>
          <w:lang w:val="fr-FR"/>
        </w:rPr>
      </w:pPr>
      <w:r>
        <w:rPr>
          <w:szCs w:val="24"/>
          <w:lang w:val="fr-FR"/>
        </w:rPr>
        <w:t>ULPGL</w:t>
      </w:r>
      <w:r>
        <w:rPr>
          <w:szCs w:val="24"/>
          <w:lang w:val="fr-FR"/>
        </w:rPr>
        <w:tab/>
        <w:t>Université Libre des Pays des Grands Lacs</w:t>
      </w:r>
    </w:p>
    <w:p w14:paraId="7536AF49" w14:textId="77777777" w:rsidR="00815A0E" w:rsidRDefault="00815A0E" w:rsidP="001E4826">
      <w:pPr>
        <w:tabs>
          <w:tab w:val="left" w:pos="1701"/>
        </w:tabs>
        <w:ind w:left="1701" w:hanging="1701"/>
        <w:rPr>
          <w:szCs w:val="24"/>
        </w:rPr>
      </w:pPr>
      <w:r>
        <w:rPr>
          <w:szCs w:val="24"/>
        </w:rPr>
        <w:t>UN CAC</w:t>
      </w:r>
      <w:r>
        <w:rPr>
          <w:szCs w:val="24"/>
        </w:rPr>
        <w:tab/>
        <w:t>United Nations Convention against Corruption</w:t>
      </w:r>
    </w:p>
    <w:p w14:paraId="4DEF87D8" w14:textId="77777777" w:rsidR="00815A0E" w:rsidRDefault="00815A0E" w:rsidP="001E4826">
      <w:pPr>
        <w:tabs>
          <w:tab w:val="left" w:pos="1701"/>
        </w:tabs>
        <w:ind w:left="1701" w:hanging="1701"/>
        <w:rPr>
          <w:szCs w:val="24"/>
        </w:rPr>
      </w:pPr>
      <w:r>
        <w:rPr>
          <w:szCs w:val="24"/>
        </w:rPr>
        <w:t>UNCTAD</w:t>
      </w:r>
      <w:r>
        <w:rPr>
          <w:szCs w:val="24"/>
        </w:rPr>
        <w:tab/>
        <w:t>United Nations Conference on Trade and Development</w:t>
      </w:r>
    </w:p>
    <w:p w14:paraId="793B3AEA" w14:textId="77777777" w:rsidR="00815A0E" w:rsidRDefault="00815A0E" w:rsidP="001E4826">
      <w:pPr>
        <w:tabs>
          <w:tab w:val="left" w:pos="1701"/>
        </w:tabs>
        <w:ind w:left="1701" w:hanging="1701"/>
        <w:rPr>
          <w:szCs w:val="24"/>
        </w:rPr>
      </w:pPr>
      <w:r>
        <w:rPr>
          <w:szCs w:val="24"/>
        </w:rPr>
        <w:t>UNECA</w:t>
      </w:r>
      <w:r>
        <w:rPr>
          <w:szCs w:val="24"/>
        </w:rPr>
        <w:tab/>
        <w:t>United Nations Economic Commission for Africa</w:t>
      </w:r>
    </w:p>
    <w:p w14:paraId="70500DDA" w14:textId="77777777" w:rsidR="00815A0E" w:rsidRDefault="00815A0E" w:rsidP="001E4826">
      <w:pPr>
        <w:tabs>
          <w:tab w:val="left" w:pos="1701"/>
        </w:tabs>
        <w:ind w:left="1701" w:hanging="1701"/>
        <w:rPr>
          <w:szCs w:val="24"/>
        </w:rPr>
      </w:pPr>
      <w:r>
        <w:rPr>
          <w:szCs w:val="24"/>
        </w:rPr>
        <w:t>UNEP</w:t>
      </w:r>
      <w:r>
        <w:rPr>
          <w:szCs w:val="24"/>
        </w:rPr>
        <w:tab/>
        <w:t xml:space="preserve">United Nations </w:t>
      </w:r>
      <w:proofErr w:type="spellStart"/>
      <w:r>
        <w:rPr>
          <w:szCs w:val="24"/>
        </w:rPr>
        <w:t>Environement</w:t>
      </w:r>
      <w:proofErr w:type="spellEnd"/>
      <w:r>
        <w:rPr>
          <w:szCs w:val="24"/>
        </w:rPr>
        <w:t xml:space="preserve"> </w:t>
      </w:r>
      <w:proofErr w:type="spellStart"/>
      <w:r>
        <w:rPr>
          <w:szCs w:val="24"/>
        </w:rPr>
        <w:t>Programme</w:t>
      </w:r>
      <w:proofErr w:type="spellEnd"/>
    </w:p>
    <w:p w14:paraId="4A30654C" w14:textId="77777777" w:rsidR="00815A0E" w:rsidRDefault="00815A0E" w:rsidP="001E4826">
      <w:pPr>
        <w:tabs>
          <w:tab w:val="left" w:pos="1701"/>
        </w:tabs>
        <w:ind w:left="1701" w:hanging="1701"/>
        <w:rPr>
          <w:szCs w:val="24"/>
        </w:rPr>
      </w:pPr>
      <w:r>
        <w:rPr>
          <w:szCs w:val="24"/>
        </w:rPr>
        <w:t>UNESCO</w:t>
      </w:r>
      <w:r>
        <w:rPr>
          <w:szCs w:val="24"/>
        </w:rPr>
        <w:tab/>
        <w:t xml:space="preserve">United Nations Educational, Scientific and Cultural </w:t>
      </w:r>
      <w:proofErr w:type="spellStart"/>
      <w:r>
        <w:rPr>
          <w:szCs w:val="24"/>
        </w:rPr>
        <w:t>Organisation</w:t>
      </w:r>
      <w:proofErr w:type="spellEnd"/>
    </w:p>
    <w:p w14:paraId="3DAAED40" w14:textId="77777777" w:rsidR="00815A0E" w:rsidRDefault="00815A0E" w:rsidP="001E4826">
      <w:pPr>
        <w:tabs>
          <w:tab w:val="left" w:pos="1701"/>
        </w:tabs>
        <w:ind w:left="1701" w:hanging="1701"/>
        <w:rPr>
          <w:szCs w:val="24"/>
        </w:rPr>
      </w:pPr>
      <w:r>
        <w:rPr>
          <w:szCs w:val="24"/>
        </w:rPr>
        <w:t>UNHCR</w:t>
      </w:r>
      <w:r>
        <w:rPr>
          <w:szCs w:val="24"/>
        </w:rPr>
        <w:tab/>
        <w:t>United Nations High Commissioner for Refugees</w:t>
      </w:r>
    </w:p>
    <w:p w14:paraId="615C8584" w14:textId="77777777" w:rsidR="00815A0E" w:rsidRDefault="00815A0E" w:rsidP="001E4826">
      <w:pPr>
        <w:tabs>
          <w:tab w:val="left" w:pos="1701"/>
        </w:tabs>
        <w:ind w:left="1701" w:hanging="1701"/>
        <w:rPr>
          <w:szCs w:val="24"/>
        </w:rPr>
      </w:pPr>
      <w:r>
        <w:rPr>
          <w:szCs w:val="24"/>
        </w:rPr>
        <w:t>UNIKIN</w:t>
      </w:r>
      <w:r>
        <w:rPr>
          <w:szCs w:val="24"/>
        </w:rPr>
        <w:tab/>
        <w:t>Université de Kinshasa</w:t>
      </w:r>
    </w:p>
    <w:p w14:paraId="357B0DEB" w14:textId="77777777" w:rsidR="00815A0E" w:rsidRDefault="00815A0E" w:rsidP="001E4826">
      <w:pPr>
        <w:pStyle w:val="Normal1"/>
        <w:tabs>
          <w:tab w:val="left" w:pos="1701"/>
        </w:tabs>
        <w:spacing w:after="0" w:line="480" w:lineRule="auto"/>
        <w:ind w:left="1701" w:hanging="1701"/>
        <w:rPr>
          <w:b/>
          <w:sz w:val="24"/>
          <w:szCs w:val="24"/>
        </w:rPr>
      </w:pPr>
      <w:r>
        <w:rPr>
          <w:sz w:val="24"/>
          <w:szCs w:val="24"/>
        </w:rPr>
        <w:t>UNODC</w:t>
      </w:r>
      <w:r>
        <w:rPr>
          <w:sz w:val="24"/>
          <w:szCs w:val="24"/>
        </w:rPr>
        <w:tab/>
        <w:t>United Nations Office on Drugs and Crime</w:t>
      </w:r>
    </w:p>
    <w:p w14:paraId="5DCD2C72" w14:textId="77777777" w:rsidR="00FB2E48" w:rsidRDefault="00FB2E48" w:rsidP="00FB2E48">
      <w:pPr>
        <w:pStyle w:val="Normal1"/>
        <w:spacing w:after="0" w:line="480" w:lineRule="auto"/>
        <w:jc w:val="center"/>
        <w:rPr>
          <w:b/>
          <w:sz w:val="24"/>
          <w:szCs w:val="24"/>
        </w:rPr>
      </w:pPr>
    </w:p>
    <w:p w14:paraId="232EFF69" w14:textId="77777777" w:rsidR="00FB2E48" w:rsidRPr="00F325C2" w:rsidRDefault="00FB2E48" w:rsidP="00FB2E48">
      <w:pPr>
        <w:pStyle w:val="Normal1"/>
        <w:spacing w:after="0" w:line="480" w:lineRule="auto"/>
        <w:jc w:val="center"/>
        <w:rPr>
          <w:b/>
          <w:sz w:val="24"/>
          <w:szCs w:val="24"/>
        </w:rPr>
      </w:pPr>
    </w:p>
    <w:p w14:paraId="5D092B7F" w14:textId="77777777" w:rsidR="00FB2E48" w:rsidRDefault="00FB2E48" w:rsidP="00F42821">
      <w:pPr>
        <w:pStyle w:val="TOC1"/>
        <w:sectPr w:rsidR="00FB2E48" w:rsidSect="007C1E8B">
          <w:headerReference w:type="default" r:id="rId8"/>
          <w:pgSz w:w="11906" w:h="16838" w:code="9"/>
          <w:pgMar w:top="2268" w:right="1418" w:bottom="1418" w:left="2268" w:header="709" w:footer="709" w:gutter="0"/>
          <w:pgNumType w:fmt="lowerRoman" w:start="1"/>
          <w:cols w:space="720"/>
          <w:titlePg/>
          <w:docGrid w:linePitch="299"/>
        </w:sectPr>
      </w:pPr>
      <w:bookmarkStart w:id="20" w:name="_gjdgxs"/>
      <w:bookmarkEnd w:id="20"/>
    </w:p>
    <w:p w14:paraId="43D6847F" w14:textId="77777777" w:rsidR="00FB2E48" w:rsidRPr="00E0284C" w:rsidRDefault="00FB2E48" w:rsidP="00E0284C">
      <w:pPr>
        <w:pStyle w:val="Heading1"/>
        <w:jc w:val="center"/>
        <w:rPr>
          <w:szCs w:val="24"/>
        </w:rPr>
      </w:pPr>
      <w:bookmarkStart w:id="21" w:name="_Toc214402571"/>
      <w:r w:rsidRPr="00E0284C">
        <w:rPr>
          <w:szCs w:val="24"/>
        </w:rPr>
        <w:lastRenderedPageBreak/>
        <w:t>CHAPTER ONE</w:t>
      </w:r>
      <w:bookmarkEnd w:id="21"/>
      <w:r w:rsidRPr="00E0284C">
        <w:rPr>
          <w:szCs w:val="24"/>
        </w:rPr>
        <w:fldChar w:fldCharType="begin"/>
      </w:r>
      <w:r w:rsidRPr="00E0284C">
        <w:rPr>
          <w:szCs w:val="24"/>
        </w:rPr>
        <w:instrText xml:space="preserve"> TC "</w:instrText>
      </w:r>
      <w:bookmarkStart w:id="22" w:name="_Toc214387448"/>
      <w:r w:rsidRPr="00E0284C">
        <w:rPr>
          <w:szCs w:val="24"/>
        </w:rPr>
        <w:instrText>CHAPTER ONE</w:instrText>
      </w:r>
      <w:bookmarkEnd w:id="22"/>
      <w:r w:rsidRPr="00E0284C">
        <w:rPr>
          <w:szCs w:val="24"/>
        </w:rPr>
        <w:instrText xml:space="preserve">" \f C \l "1" </w:instrText>
      </w:r>
      <w:r w:rsidRPr="00E0284C">
        <w:rPr>
          <w:szCs w:val="24"/>
        </w:rPr>
        <w:fldChar w:fldCharType="end"/>
      </w:r>
    </w:p>
    <w:p w14:paraId="41511D83" w14:textId="77777777" w:rsidR="001E4826" w:rsidRPr="00E0284C" w:rsidRDefault="00FB2E48" w:rsidP="00E0284C">
      <w:pPr>
        <w:pStyle w:val="Heading1"/>
        <w:jc w:val="center"/>
        <w:rPr>
          <w:szCs w:val="24"/>
        </w:rPr>
      </w:pPr>
      <w:bookmarkStart w:id="23" w:name="_Toc214402572"/>
      <w:r w:rsidRPr="00E0284C">
        <w:rPr>
          <w:szCs w:val="24"/>
        </w:rPr>
        <w:t>GENERAL INTRODUCTION</w:t>
      </w:r>
      <w:bookmarkEnd w:id="23"/>
    </w:p>
    <w:p w14:paraId="17A5E26B" w14:textId="25AEE342" w:rsidR="00FB2E48" w:rsidRPr="00E0284C" w:rsidRDefault="00FB2E48" w:rsidP="00E0284C">
      <w:pPr>
        <w:pStyle w:val="Heading1"/>
        <w:jc w:val="center"/>
        <w:rPr>
          <w:color w:val="auto"/>
          <w:szCs w:val="24"/>
        </w:rPr>
      </w:pPr>
      <w:r w:rsidRPr="00E0284C">
        <w:rPr>
          <w:color w:val="auto"/>
          <w:szCs w:val="24"/>
        </w:rPr>
        <w:fldChar w:fldCharType="begin"/>
      </w:r>
      <w:r w:rsidRPr="00E0284C">
        <w:rPr>
          <w:color w:val="auto"/>
          <w:szCs w:val="24"/>
        </w:rPr>
        <w:instrText xml:space="preserve"> TC "</w:instrText>
      </w:r>
      <w:bookmarkStart w:id="24" w:name="_Toc214387449"/>
      <w:r w:rsidRPr="00E0284C">
        <w:rPr>
          <w:color w:val="auto"/>
          <w:szCs w:val="24"/>
        </w:rPr>
        <w:instrText>GENERAL INTRODUCTION</w:instrText>
      </w:r>
      <w:bookmarkEnd w:id="24"/>
      <w:r w:rsidRPr="00E0284C">
        <w:rPr>
          <w:color w:val="auto"/>
          <w:szCs w:val="24"/>
        </w:rPr>
        <w:instrText xml:space="preserve">" \f C \l "1" </w:instrText>
      </w:r>
      <w:r w:rsidRPr="00E0284C">
        <w:rPr>
          <w:color w:val="auto"/>
          <w:szCs w:val="24"/>
        </w:rPr>
        <w:fldChar w:fldCharType="end"/>
      </w:r>
    </w:p>
    <w:p w14:paraId="51EBD406" w14:textId="2185CB78" w:rsidR="00FB2E48" w:rsidRPr="00E0284C" w:rsidRDefault="00FB2E48" w:rsidP="00E0284C">
      <w:pPr>
        <w:pStyle w:val="Heading1"/>
        <w:numPr>
          <w:ilvl w:val="1"/>
          <w:numId w:val="38"/>
        </w:numPr>
        <w:ind w:left="567" w:hanging="567"/>
        <w:rPr>
          <w:szCs w:val="24"/>
        </w:rPr>
      </w:pPr>
      <w:bookmarkStart w:id="25" w:name="_30j0zll" w:colFirst="0" w:colLast="0"/>
      <w:bookmarkStart w:id="26" w:name="_Toc214402573"/>
      <w:bookmarkEnd w:id="25"/>
      <w:r w:rsidRPr="00E0284C">
        <w:rPr>
          <w:szCs w:val="24"/>
        </w:rPr>
        <w:t>Background to the Problem</w:t>
      </w:r>
      <w:bookmarkEnd w:id="26"/>
      <w:r w:rsidRPr="00E0284C">
        <w:rPr>
          <w:szCs w:val="24"/>
        </w:rPr>
        <w:fldChar w:fldCharType="begin"/>
      </w:r>
      <w:r w:rsidRPr="00E0284C">
        <w:rPr>
          <w:szCs w:val="24"/>
        </w:rPr>
        <w:instrText xml:space="preserve"> TC "</w:instrText>
      </w:r>
      <w:bookmarkStart w:id="27" w:name="_Toc214387450"/>
      <w:r w:rsidRPr="00E0284C">
        <w:rPr>
          <w:szCs w:val="24"/>
        </w:rPr>
        <w:instrText>1.0 Background to the Problem</w:instrText>
      </w:r>
      <w:bookmarkEnd w:id="27"/>
      <w:r w:rsidRPr="00E0284C">
        <w:rPr>
          <w:szCs w:val="24"/>
        </w:rPr>
        <w:instrText xml:space="preserve">" \f C \l "1" </w:instrText>
      </w:r>
      <w:r w:rsidRPr="00E0284C">
        <w:rPr>
          <w:szCs w:val="24"/>
        </w:rPr>
        <w:fldChar w:fldCharType="end"/>
      </w:r>
    </w:p>
    <w:p w14:paraId="5F31CA03" w14:textId="77777777" w:rsidR="00FB2E48" w:rsidRDefault="00FB2E48" w:rsidP="00E0284C">
      <w:pPr>
        <w:pStyle w:val="Normal1"/>
        <w:spacing w:after="0" w:line="480" w:lineRule="auto"/>
        <w:jc w:val="both"/>
        <w:rPr>
          <w:sz w:val="24"/>
          <w:szCs w:val="24"/>
        </w:rPr>
      </w:pPr>
      <w:r w:rsidRPr="00E0284C">
        <w:rPr>
          <w:sz w:val="24"/>
          <w:szCs w:val="24"/>
        </w:rPr>
        <w:t>Extractive resources such as oil, gas, and mineral deposits offer the potential to generate significant financial benefits. The latter helps countries to foster their economic growth and development, jobs, economic opportunities, and revenues leading to a better quality of life to citizens and sustainably reduce poverty and promote inclusive growth.</w:t>
      </w:r>
      <w:r w:rsidRPr="00E0284C">
        <w:rPr>
          <w:sz w:val="24"/>
          <w:szCs w:val="24"/>
          <w:vertAlign w:val="superscript"/>
        </w:rPr>
        <w:footnoteReference w:id="1"/>
      </w:r>
      <w:r w:rsidRPr="00E0284C">
        <w:rPr>
          <w:sz w:val="24"/>
          <w:szCs w:val="24"/>
        </w:rPr>
        <w:t xml:space="preserve">The Democratic Republic of Congo is one of the richest countries in the world because of its various natural resources especially minerals. </w:t>
      </w:r>
    </w:p>
    <w:p w14:paraId="1C43C702" w14:textId="77777777" w:rsidR="00E446BA" w:rsidRPr="00E0284C" w:rsidRDefault="00E446BA" w:rsidP="00E0284C">
      <w:pPr>
        <w:pStyle w:val="Normal1"/>
        <w:spacing w:after="0" w:line="480" w:lineRule="auto"/>
        <w:jc w:val="both"/>
        <w:rPr>
          <w:sz w:val="24"/>
          <w:szCs w:val="24"/>
        </w:rPr>
      </w:pPr>
    </w:p>
    <w:p w14:paraId="141FBB25" w14:textId="77777777" w:rsidR="00FB2E48" w:rsidRPr="00E0284C" w:rsidRDefault="00FB2E48" w:rsidP="00E0284C">
      <w:pPr>
        <w:pStyle w:val="Normal1"/>
        <w:spacing w:after="0" w:line="480" w:lineRule="auto"/>
        <w:jc w:val="both"/>
        <w:rPr>
          <w:sz w:val="24"/>
          <w:szCs w:val="24"/>
        </w:rPr>
      </w:pPr>
      <w:r w:rsidRPr="00E0284C">
        <w:rPr>
          <w:sz w:val="24"/>
          <w:szCs w:val="24"/>
          <w:highlight w:val="white"/>
        </w:rPr>
        <w:t>Mining represents a critical sector for the development of the Democratic Republic of the Congo (DRC). According to the World Bank, the mining sector has dominated the Congolese economy since the early 1910s.</w:t>
      </w:r>
      <w:r w:rsidRPr="00E0284C">
        <w:rPr>
          <w:sz w:val="24"/>
          <w:szCs w:val="24"/>
          <w:highlight w:val="white"/>
          <w:vertAlign w:val="superscript"/>
        </w:rPr>
        <w:footnoteReference w:id="2"/>
      </w:r>
      <w:r w:rsidRPr="00E0284C">
        <w:rPr>
          <w:sz w:val="24"/>
          <w:szCs w:val="24"/>
          <w:highlight w:val="white"/>
        </w:rPr>
        <w:t xml:space="preserve"> For example, the Katanga Copper Belt's cobalt reserves total an astounding five million tons, making it the world's largest known cobalt deposit.</w:t>
      </w:r>
      <w:r w:rsidRPr="00E0284C">
        <w:rPr>
          <w:sz w:val="24"/>
          <w:szCs w:val="24"/>
          <w:highlight w:val="white"/>
          <w:vertAlign w:val="superscript"/>
        </w:rPr>
        <w:footnoteReference w:id="3"/>
      </w:r>
      <w:r w:rsidRPr="00E0284C">
        <w:rPr>
          <w:sz w:val="24"/>
          <w:szCs w:val="24"/>
          <w:highlight w:val="white"/>
        </w:rPr>
        <w:t xml:space="preserve"> The DRC also possesses the largest known diamond deposits and the largest gold deposits in the world. Its copper reserves make this region the second richest copper region in the world, with 70 million tons surpassed only by Chile. There are other significant mineral resources in the DRC. They include tin, tantalum and tungsten.</w:t>
      </w:r>
      <w:r w:rsidRPr="00E0284C">
        <w:rPr>
          <w:sz w:val="24"/>
          <w:szCs w:val="24"/>
          <w:highlight w:val="white"/>
          <w:vertAlign w:val="superscript"/>
        </w:rPr>
        <w:footnoteReference w:id="4"/>
      </w:r>
    </w:p>
    <w:p w14:paraId="205B3D0E" w14:textId="77777777" w:rsidR="00FB2E48" w:rsidRPr="00E0284C" w:rsidRDefault="00FB2E48" w:rsidP="00E0284C">
      <w:pPr>
        <w:pStyle w:val="Normal1"/>
        <w:spacing w:after="0" w:line="480" w:lineRule="auto"/>
        <w:jc w:val="both"/>
        <w:rPr>
          <w:sz w:val="24"/>
          <w:szCs w:val="24"/>
        </w:rPr>
      </w:pPr>
      <w:r w:rsidRPr="00E0284C">
        <w:rPr>
          <w:sz w:val="24"/>
          <w:szCs w:val="24"/>
        </w:rPr>
        <w:lastRenderedPageBreak/>
        <w:t xml:space="preserve">Thus, nature seems to have endowed this country with several mineral </w:t>
      </w:r>
      <w:proofErr w:type="spellStart"/>
      <w:proofErr w:type="gramStart"/>
      <w:r w:rsidRPr="00E0284C">
        <w:rPr>
          <w:sz w:val="24"/>
          <w:szCs w:val="24"/>
        </w:rPr>
        <w:t>resources,yet</w:t>
      </w:r>
      <w:proofErr w:type="spellEnd"/>
      <w:proofErr w:type="gramEnd"/>
      <w:r w:rsidRPr="00E0284C">
        <w:rPr>
          <w:sz w:val="24"/>
          <w:szCs w:val="24"/>
        </w:rPr>
        <w:t xml:space="preserve"> to date only a few are known, particularly those cited above as examples.</w:t>
      </w:r>
      <w:r w:rsidRPr="00E0284C">
        <w:rPr>
          <w:sz w:val="24"/>
          <w:szCs w:val="24"/>
          <w:vertAlign w:val="superscript"/>
        </w:rPr>
        <w:footnoteReference w:id="5"/>
      </w:r>
      <w:r w:rsidRPr="00E0284C">
        <w:rPr>
          <w:sz w:val="24"/>
          <w:szCs w:val="24"/>
        </w:rPr>
        <w:t xml:space="preserve"> The mining industry offers the DRC many possibilities for prospering as a country. Such benefits include, but not limited to, employers, investors, and buyers of goods and services necessary for countries’ economic development. Likewise, extractive industries are the main source of foreign direct investment (FDI) in DRC</w:t>
      </w:r>
      <w:r w:rsidRPr="00E0284C">
        <w:rPr>
          <w:sz w:val="24"/>
          <w:szCs w:val="24"/>
          <w:vertAlign w:val="superscript"/>
        </w:rPr>
        <w:footnoteReference w:id="6"/>
      </w:r>
      <w:r w:rsidRPr="00E0284C">
        <w:rPr>
          <w:sz w:val="24"/>
          <w:szCs w:val="24"/>
        </w:rPr>
        <w:t>and contribute a substantial share of government revenue arising from national exports, thus making important contributions to the budget of the country. Notably, FDIs in extractive industry are often the engine of infrastructure development, creating employment opportunities when these industries use local services and products.</w:t>
      </w:r>
      <w:r w:rsidRPr="00E0284C">
        <w:rPr>
          <w:sz w:val="24"/>
          <w:szCs w:val="24"/>
          <w:vertAlign w:val="superscript"/>
        </w:rPr>
        <w:footnoteReference w:id="7"/>
      </w:r>
    </w:p>
    <w:p w14:paraId="674207EB" w14:textId="77777777" w:rsidR="00FB2E48" w:rsidRPr="00E0284C" w:rsidRDefault="00FB2E48" w:rsidP="00E0284C">
      <w:pPr>
        <w:pStyle w:val="Normal1"/>
        <w:spacing w:after="0" w:line="480" w:lineRule="auto"/>
        <w:jc w:val="both"/>
        <w:rPr>
          <w:sz w:val="24"/>
          <w:szCs w:val="24"/>
        </w:rPr>
      </w:pPr>
    </w:p>
    <w:p w14:paraId="6B36A74C" w14:textId="77777777" w:rsidR="00FB2E48" w:rsidRPr="00E446BA" w:rsidRDefault="00FB2E48" w:rsidP="00E0284C">
      <w:pPr>
        <w:pStyle w:val="Normal1"/>
        <w:spacing w:after="0" w:line="480" w:lineRule="auto"/>
        <w:jc w:val="both"/>
        <w:rPr>
          <w:sz w:val="24"/>
          <w:szCs w:val="24"/>
        </w:rPr>
      </w:pPr>
      <w:r w:rsidRPr="00E0284C">
        <w:rPr>
          <w:sz w:val="24"/>
          <w:szCs w:val="24"/>
        </w:rPr>
        <w:t>However, as much as there are advantages in the extractive sector for the development of the country, there are also disadvantages linked to the extractive industry when it is poorly governed. These include poor or low economic development, poor governance, economic difficulties, and social conflicts in sectors affected by the functioning of extractive industries, corruption, and poor accountability criteria.</w:t>
      </w:r>
      <w:r w:rsidRPr="00E0284C">
        <w:rPr>
          <w:sz w:val="24"/>
          <w:szCs w:val="24"/>
          <w:vertAlign w:val="superscript"/>
        </w:rPr>
        <w:footnoteReference w:id="8"/>
      </w:r>
      <w:r w:rsidRPr="00E0284C">
        <w:rPr>
          <w:sz w:val="24"/>
          <w:szCs w:val="24"/>
        </w:rPr>
        <w:t>For instance, DRC has remained less developed and poor so far.</w:t>
      </w:r>
      <w:r w:rsidRPr="00E0284C">
        <w:rPr>
          <w:sz w:val="24"/>
          <w:szCs w:val="24"/>
          <w:vertAlign w:val="superscript"/>
        </w:rPr>
        <w:footnoteReference w:id="9"/>
      </w:r>
      <w:r w:rsidRPr="00E0284C">
        <w:rPr>
          <w:sz w:val="24"/>
          <w:szCs w:val="24"/>
        </w:rPr>
        <w:t xml:space="preserve"> One of the mechanisms put forward to </w:t>
      </w:r>
      <w:r w:rsidRPr="00E446BA">
        <w:rPr>
          <w:sz w:val="24"/>
          <w:szCs w:val="24"/>
        </w:rPr>
        <w:lastRenderedPageBreak/>
        <w:t>explain this is the poor institutional quality which is not favorable to economic development.</w:t>
      </w:r>
      <w:r w:rsidRPr="00E446BA">
        <w:rPr>
          <w:sz w:val="24"/>
          <w:szCs w:val="24"/>
          <w:vertAlign w:val="superscript"/>
        </w:rPr>
        <w:footnoteReference w:id="10"/>
      </w:r>
    </w:p>
    <w:p w14:paraId="236A5DF1" w14:textId="77777777" w:rsidR="00E446BA" w:rsidRPr="00E446BA" w:rsidRDefault="00E446BA" w:rsidP="00E0284C">
      <w:pPr>
        <w:pStyle w:val="Normal1"/>
        <w:spacing w:after="0" w:line="480" w:lineRule="auto"/>
        <w:jc w:val="both"/>
        <w:rPr>
          <w:sz w:val="24"/>
          <w:szCs w:val="24"/>
        </w:rPr>
      </w:pPr>
    </w:p>
    <w:p w14:paraId="2ABD0227" w14:textId="77777777" w:rsidR="00FB2E48" w:rsidRPr="00E446BA" w:rsidRDefault="00FB2E48" w:rsidP="00E0284C">
      <w:pPr>
        <w:pStyle w:val="NormalWeb"/>
        <w:spacing w:before="0" w:beforeAutospacing="0" w:after="0" w:afterAutospacing="0" w:line="480" w:lineRule="auto"/>
        <w:rPr>
          <w:lang w:val="en-US"/>
        </w:rPr>
      </w:pPr>
      <w:r w:rsidRPr="00E446BA">
        <w:rPr>
          <w:lang w:val="en-US"/>
        </w:rPr>
        <w:t>In this sector, legal, economic, and social dynamics intertwine in an environment marked by multiple structural fragilities. Legislation, although relatively robust since the revision of the Mining Code, coexists with persistent practices of corruption, tax evasion, marginalization of environmental impact studies, and failure to respect the rights of local communities. This gap between legal standards and their implementation is rooted in ambiguous legislative and regulatory provisions, weak institutional oversight, and a lack of capacity to rigorously monitor the obligations imposed on mining operators.</w:t>
      </w:r>
    </w:p>
    <w:p w14:paraId="3008493E" w14:textId="77777777" w:rsidR="00FB2E48" w:rsidRPr="00E446BA" w:rsidRDefault="00FB2E48" w:rsidP="00E0284C">
      <w:pPr>
        <w:pStyle w:val="NormalWeb"/>
        <w:spacing w:before="0" w:beforeAutospacing="0" w:after="0" w:afterAutospacing="0" w:line="480" w:lineRule="auto"/>
        <w:rPr>
          <w:lang w:val="en-US"/>
        </w:rPr>
      </w:pPr>
    </w:p>
    <w:p w14:paraId="48EE9668" w14:textId="77777777" w:rsidR="00FB2E48" w:rsidRPr="00E446BA" w:rsidRDefault="00FB2E48" w:rsidP="00E0284C">
      <w:pPr>
        <w:pStyle w:val="NormalWeb"/>
        <w:spacing w:before="0" w:beforeAutospacing="0" w:after="0" w:afterAutospacing="0" w:line="480" w:lineRule="auto"/>
        <w:rPr>
          <w:lang w:val="en-US"/>
        </w:rPr>
      </w:pPr>
      <w:r w:rsidRPr="00E446BA">
        <w:rPr>
          <w:lang w:val="en-US"/>
        </w:rPr>
        <w:t>At the same time, contractual opacity remains a determining factor in the weakening of mining governance. Contracts concluded before the reform of the Mining Code,</w:t>
      </w:r>
      <w:r w:rsidRPr="00E446BA">
        <w:rPr>
          <w:rStyle w:val="FootnoteReference"/>
        </w:rPr>
        <w:footnoteReference w:id="11"/>
      </w:r>
      <w:r w:rsidRPr="00E446BA">
        <w:rPr>
          <w:lang w:val="en-US"/>
        </w:rPr>
        <w:t xml:space="preserve"> those relating to the craft sector</w:t>
      </w:r>
      <w:r w:rsidRPr="00E446BA">
        <w:rPr>
          <w:rStyle w:val="FootnoteReference"/>
        </w:rPr>
        <w:footnoteReference w:id="12"/>
      </w:r>
      <w:r w:rsidRPr="00E446BA">
        <w:rPr>
          <w:lang w:val="en-US"/>
        </w:rPr>
        <w:t xml:space="preserve"> or those involving state-owned companies often escape any publication,</w:t>
      </w:r>
      <w:r w:rsidRPr="00E446BA">
        <w:rPr>
          <w:rStyle w:val="FootnoteReference"/>
        </w:rPr>
        <w:footnoteReference w:id="13"/>
      </w:r>
      <w:r w:rsidRPr="00E446BA">
        <w:rPr>
          <w:lang w:val="en-US"/>
        </w:rPr>
        <w:t>which leads to substantial losses of public revenue and fuels a parallel economy that is difficult to regulate.</w:t>
      </w:r>
    </w:p>
    <w:p w14:paraId="0249490F" w14:textId="77777777" w:rsidR="00E446BA" w:rsidRPr="00E446BA" w:rsidRDefault="00E446BA" w:rsidP="00E0284C">
      <w:pPr>
        <w:pStyle w:val="NormalWeb"/>
        <w:spacing w:before="0" w:beforeAutospacing="0" w:after="0" w:afterAutospacing="0" w:line="480" w:lineRule="auto"/>
        <w:rPr>
          <w:lang w:val="en-US"/>
        </w:rPr>
      </w:pPr>
    </w:p>
    <w:p w14:paraId="040CE72E" w14:textId="77777777" w:rsidR="00FB2E48" w:rsidRPr="00E0284C" w:rsidRDefault="00FB2E48" w:rsidP="00E0284C">
      <w:pPr>
        <w:pStyle w:val="NormalWeb"/>
        <w:spacing w:before="0" w:beforeAutospacing="0" w:after="0" w:afterAutospacing="0" w:line="480" w:lineRule="auto"/>
        <w:rPr>
          <w:lang w:val="en-US"/>
        </w:rPr>
      </w:pPr>
      <w:r w:rsidRPr="00E0284C">
        <w:rPr>
          <w:lang w:val="en-US"/>
        </w:rPr>
        <w:lastRenderedPageBreak/>
        <w:t>Reports from the Extractive Industries Transparency Initiative (EITI-DRC) and the General Inspectorate of Finance (IGF)</w:t>
      </w:r>
      <w:r w:rsidRPr="00E0284C">
        <w:rPr>
          <w:rStyle w:val="FootnoteReference"/>
        </w:rPr>
        <w:footnoteReference w:id="14"/>
      </w:r>
      <w:r w:rsidRPr="00E0284C">
        <w:rPr>
          <w:lang w:val="en-US"/>
        </w:rPr>
        <w:t>highlight significant gaps between expected income and amounts actually received.</w:t>
      </w:r>
    </w:p>
    <w:p w14:paraId="7E0D898D" w14:textId="77777777" w:rsidR="00FB2E48" w:rsidRPr="00E0284C" w:rsidRDefault="00FB2E48" w:rsidP="00E0284C">
      <w:pPr>
        <w:pStyle w:val="NormalWeb"/>
        <w:spacing w:before="0" w:beforeAutospacing="0" w:after="0" w:afterAutospacing="0" w:line="480" w:lineRule="auto"/>
        <w:rPr>
          <w:lang w:val="en-US"/>
        </w:rPr>
      </w:pPr>
    </w:p>
    <w:p w14:paraId="6862EF1D" w14:textId="77777777" w:rsidR="00FB2E48" w:rsidRPr="00E0284C" w:rsidRDefault="00FB2E48" w:rsidP="00E0284C">
      <w:pPr>
        <w:pStyle w:val="NormalWeb"/>
        <w:spacing w:before="0" w:beforeAutospacing="0" w:after="0" w:afterAutospacing="0" w:line="480" w:lineRule="auto"/>
        <w:rPr>
          <w:lang w:val="en-US"/>
        </w:rPr>
      </w:pPr>
      <w:r w:rsidRPr="00E0284C">
        <w:rPr>
          <w:lang w:val="en-US"/>
        </w:rPr>
        <w:t>Mining taxation, which is supposed to reflect the constitutional principle that natural resources belong to the Congolese people (Article 9 of the 2006 Constitution), suffers from distortions linked to the granting of tax exemptions deemed unjustified. Article 220 of the Mining Code gives the Prime Minister discretionary power to grant “incentives” to investors, a measure which, while seeking to stimulate investment, can also encourage opaque and politicized lobbying, in a context where corruption remains high.</w:t>
      </w:r>
      <w:r w:rsidRPr="00E0284C">
        <w:rPr>
          <w:rStyle w:val="FootnoteReference"/>
        </w:rPr>
        <w:footnoteReference w:id="15"/>
      </w:r>
    </w:p>
    <w:p w14:paraId="367C2658" w14:textId="77777777" w:rsidR="00FB2E48" w:rsidRPr="00E0284C" w:rsidRDefault="00FB2E48" w:rsidP="00E0284C">
      <w:pPr>
        <w:pStyle w:val="NormalWeb"/>
        <w:spacing w:before="0" w:beforeAutospacing="0" w:after="0" w:afterAutospacing="0" w:line="480" w:lineRule="auto"/>
        <w:rPr>
          <w:lang w:val="en-US"/>
        </w:rPr>
      </w:pPr>
    </w:p>
    <w:p w14:paraId="53D7CCA4" w14:textId="77777777" w:rsidR="00FB2E48" w:rsidRPr="00E0284C" w:rsidRDefault="00FB2E48" w:rsidP="00E0284C">
      <w:pPr>
        <w:pStyle w:val="NormalWeb"/>
        <w:spacing w:before="0" w:beforeAutospacing="0" w:after="0" w:afterAutospacing="0" w:line="480" w:lineRule="auto"/>
        <w:rPr>
          <w:lang w:val="en-US"/>
        </w:rPr>
      </w:pPr>
      <w:r w:rsidRPr="00E0284C">
        <w:rPr>
          <w:lang w:val="en-US"/>
        </w:rPr>
        <w:t>Finally, the participation of local communities, although guaranteed in the texts, remains marginal. The absence of a clear legal definition of the concept of "local community" and the vagueness surrounding the bodies responsible for defending their rights limit the effectiveness of their involvement in decisions that affect them. These elements illustrate a framework where mining governance comes up against issues of transparency, social responsibility and accountability that directly influence the sector's ability to contribute to the country's sustainable development.</w:t>
      </w:r>
      <w:r w:rsidRPr="00E0284C">
        <w:rPr>
          <w:rStyle w:val="FootnoteReference"/>
        </w:rPr>
        <w:footnoteReference w:id="16"/>
      </w:r>
    </w:p>
    <w:p w14:paraId="18D2A525" w14:textId="77777777" w:rsidR="00FB2E48" w:rsidRPr="00E0284C" w:rsidRDefault="00FB2E48" w:rsidP="00E0284C">
      <w:pPr>
        <w:rPr>
          <w:szCs w:val="24"/>
        </w:rPr>
      </w:pPr>
    </w:p>
    <w:p w14:paraId="64162FB1" w14:textId="77777777" w:rsidR="00FB2E48" w:rsidRPr="00E0284C" w:rsidRDefault="00FB2E48" w:rsidP="00E0284C">
      <w:pPr>
        <w:pStyle w:val="NormalWeb"/>
        <w:spacing w:before="0" w:beforeAutospacing="0" w:after="0" w:afterAutospacing="0" w:line="480" w:lineRule="auto"/>
        <w:rPr>
          <w:lang w:val="en-US"/>
        </w:rPr>
      </w:pPr>
      <w:r w:rsidRPr="00E0284C">
        <w:rPr>
          <w:lang w:val="en-US"/>
        </w:rPr>
        <w:lastRenderedPageBreak/>
        <w:t>To ensure better productivity in this sector, the mining process must be influenced by effective laws to guide government decisions and entire institutions</w:t>
      </w:r>
      <w:r w:rsidRPr="00E0284C">
        <w:rPr>
          <w:vertAlign w:val="superscript"/>
        </w:rPr>
        <w:footnoteReference w:id="17"/>
      </w:r>
      <w:r w:rsidRPr="00E0284C">
        <w:rPr>
          <w:lang w:val="en-US"/>
        </w:rPr>
        <w:t xml:space="preserve">, which are democratic and facilitating the participation of all stakeholders in decision-making for benefits of DRCs citizens. In the absence of effective laws governing the mining sector, the economic benefits of minerals may not be fully realized. </w:t>
      </w:r>
    </w:p>
    <w:p w14:paraId="42307C6E" w14:textId="77777777" w:rsidR="00FB2E48" w:rsidRPr="00E0284C" w:rsidRDefault="00FB2E48" w:rsidP="00E0284C">
      <w:pPr>
        <w:pStyle w:val="NormalWeb"/>
        <w:spacing w:before="0" w:beforeAutospacing="0" w:after="0" w:afterAutospacing="0" w:line="480" w:lineRule="auto"/>
        <w:rPr>
          <w:lang w:val="en-US"/>
        </w:rPr>
      </w:pPr>
    </w:p>
    <w:p w14:paraId="59226DB6" w14:textId="77777777" w:rsidR="00FB2E48" w:rsidRPr="00E0284C" w:rsidRDefault="00FB2E48" w:rsidP="00E0284C">
      <w:pPr>
        <w:pStyle w:val="NormalWeb"/>
        <w:spacing w:before="0" w:beforeAutospacing="0" w:after="0" w:afterAutospacing="0" w:line="480" w:lineRule="auto"/>
        <w:rPr>
          <w:lang w:val="en-US"/>
        </w:rPr>
      </w:pPr>
      <w:r w:rsidRPr="00E0284C">
        <w:rPr>
          <w:lang w:val="en-US"/>
        </w:rPr>
        <w:t>The question of the effectiveness of standards in the extractive sector has been raised for many years, both by legal doctrine and by reports from national and international experts. It reflects a constant tension between economic imperatives, political interests, and the demands of social and environmental justice</w:t>
      </w:r>
      <w:r w:rsidRPr="00E0284C">
        <w:rPr>
          <w:i/>
          <w:iCs/>
          <w:lang w:val="en-US"/>
        </w:rPr>
        <w:t xml:space="preserve">. </w:t>
      </w:r>
      <w:r w:rsidRPr="00E0284C">
        <w:rPr>
          <w:lang w:val="en-US"/>
        </w:rPr>
        <w:t>This issue, far from being recent, constitutes a recurring and central concern in debates on the reform of natural resource governance in the DRC.</w:t>
      </w:r>
    </w:p>
    <w:p w14:paraId="18D7D296" w14:textId="77777777" w:rsidR="00FB2E48" w:rsidRPr="00E0284C" w:rsidRDefault="00FB2E48" w:rsidP="00E0284C">
      <w:pPr>
        <w:pStyle w:val="NormalWeb"/>
        <w:spacing w:before="0" w:beforeAutospacing="0" w:after="0" w:afterAutospacing="0" w:line="480" w:lineRule="auto"/>
        <w:rPr>
          <w:lang w:val="en-US"/>
        </w:rPr>
      </w:pPr>
    </w:p>
    <w:p w14:paraId="2AB67473"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For example, various studies reveal that since 1980 the DRC’s mining sector steadily declined until the end of 1990 it became moribund.</w:t>
      </w:r>
      <w:r w:rsidRPr="00E0284C">
        <w:rPr>
          <w:sz w:val="24"/>
          <w:szCs w:val="24"/>
          <w:vertAlign w:val="superscript"/>
        </w:rPr>
        <w:footnoteReference w:id="18"/>
      </w:r>
      <w:r w:rsidRPr="00E0284C">
        <w:rPr>
          <w:sz w:val="24"/>
          <w:szCs w:val="24"/>
        </w:rPr>
        <w:t xml:space="preserve"> The poor governance of the sector is due to the predation on the collapse of the Kamoto</w:t>
      </w:r>
      <w:r w:rsidRPr="00E0284C">
        <w:rPr>
          <w:sz w:val="24"/>
          <w:szCs w:val="24"/>
          <w:vertAlign w:val="superscript"/>
        </w:rPr>
        <w:footnoteReference w:id="19"/>
      </w:r>
      <w:r w:rsidRPr="00E0284C">
        <w:rPr>
          <w:sz w:val="24"/>
          <w:szCs w:val="24"/>
        </w:rPr>
        <w:t xml:space="preserve"> mine of </w:t>
      </w:r>
      <w:proofErr w:type="spellStart"/>
      <w:r w:rsidRPr="00E0284C">
        <w:rPr>
          <w:sz w:val="24"/>
          <w:szCs w:val="24"/>
        </w:rPr>
        <w:t>Gécamines</w:t>
      </w:r>
      <w:proofErr w:type="spellEnd"/>
      <w:r w:rsidRPr="00E0284C">
        <w:rPr>
          <w:sz w:val="24"/>
          <w:szCs w:val="24"/>
          <w:vertAlign w:val="superscript"/>
        </w:rPr>
        <w:footnoteReference w:id="20"/>
      </w:r>
      <w:r w:rsidRPr="00E0284C">
        <w:rPr>
          <w:sz w:val="24"/>
          <w:szCs w:val="24"/>
        </w:rPr>
        <w:t xml:space="preserve"> due to political interference.</w:t>
      </w:r>
      <w:r w:rsidRPr="00E0284C">
        <w:rPr>
          <w:sz w:val="24"/>
          <w:szCs w:val="24"/>
          <w:vertAlign w:val="superscript"/>
        </w:rPr>
        <w:footnoteReference w:id="21"/>
      </w:r>
      <w:r w:rsidRPr="00E0284C">
        <w:rPr>
          <w:sz w:val="24"/>
          <w:szCs w:val="24"/>
        </w:rPr>
        <w:t xml:space="preserve">These multiple problems which the Congolese mining industry encountered pushed the Congolese government to put in place a liberal policy in this </w:t>
      </w:r>
      <w:r w:rsidRPr="00E0284C">
        <w:rPr>
          <w:sz w:val="24"/>
          <w:szCs w:val="24"/>
        </w:rPr>
        <w:lastRenderedPageBreak/>
        <w:t>sector to encourage foreign investors to revive industrial mining and subsequently the country's economy. It is in this context of the law N°007/2002 of July 11, 2002, the mining code was established in DRC. The establishment and the implementation of this law were expected to revive the mining sector. To the contrary it was established that only the investors benefited to the detriment of the Congolese state and its population.</w:t>
      </w:r>
      <w:r w:rsidRPr="00E0284C">
        <w:rPr>
          <w:sz w:val="24"/>
          <w:szCs w:val="24"/>
          <w:vertAlign w:val="superscript"/>
        </w:rPr>
        <w:footnoteReference w:id="22"/>
      </w:r>
      <w:r w:rsidRPr="00E0284C">
        <w:rPr>
          <w:sz w:val="24"/>
          <w:szCs w:val="24"/>
        </w:rPr>
        <w:t>One of the main causes is the lack of transparency in extractive industries and when there is a lack of this transparency and accountability, citizen’s sovereignty over their natural resources is denied.</w:t>
      </w:r>
    </w:p>
    <w:p w14:paraId="349E1CD8"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30C565BC" w14:textId="77777777" w:rsidR="00FB2E48" w:rsidRPr="00E0284C" w:rsidRDefault="00FB2E48" w:rsidP="00E0284C">
      <w:pPr>
        <w:pStyle w:val="Normal1"/>
        <w:spacing w:after="0" w:line="480" w:lineRule="auto"/>
        <w:jc w:val="both"/>
        <w:rPr>
          <w:sz w:val="24"/>
          <w:szCs w:val="24"/>
        </w:rPr>
      </w:pPr>
      <w:r w:rsidRPr="00E0284C">
        <w:rPr>
          <w:sz w:val="24"/>
          <w:szCs w:val="24"/>
        </w:rPr>
        <w:t>The problems related to transparency in the extractive sector does not only arise in the DRC but it is in several countries of Africa such as in Mali, Sierra Leone, Burkina Faso,</w:t>
      </w:r>
      <w:r w:rsidRPr="00E0284C">
        <w:rPr>
          <w:sz w:val="24"/>
          <w:szCs w:val="24"/>
          <w:vertAlign w:val="superscript"/>
        </w:rPr>
        <w:footnoteReference w:id="23"/>
      </w:r>
      <w:r w:rsidRPr="00E0284C">
        <w:rPr>
          <w:sz w:val="24"/>
          <w:szCs w:val="24"/>
        </w:rPr>
        <w:t xml:space="preserve">and this is why initiatives have been taken and mainly at the international level such as the Extractive Industries Transparency Initiatives (EITI) which plays an important role in the implementation of transparency in the extractive sector by governments. The EITI requires countries to publish information on the extractive value chain from granting extractive rights to government revenues and how those revenues benefit people. It seeks to strengthen public corporate governance, promote a good understanding of natural resource management and provide data to inform and carry out reforms to stem corruption and move towards more responsible management of the extractive sector. The EITI is supported by a coalition formed by the government, companies, and civil society. It is that way of searching for transparency </w:t>
      </w:r>
      <w:r w:rsidRPr="00E0284C">
        <w:rPr>
          <w:sz w:val="24"/>
          <w:szCs w:val="24"/>
        </w:rPr>
        <w:lastRenderedPageBreak/>
        <w:t>and accountability that led the DRC to join the Extractive Industries Transparency Initiative (EITI).</w:t>
      </w:r>
      <w:r w:rsidRPr="00E0284C">
        <w:rPr>
          <w:sz w:val="24"/>
          <w:szCs w:val="24"/>
          <w:vertAlign w:val="superscript"/>
        </w:rPr>
        <w:footnoteReference w:id="24"/>
      </w:r>
    </w:p>
    <w:p w14:paraId="1FDC99EB" w14:textId="77777777" w:rsidR="00FB2E48" w:rsidRPr="00E0284C" w:rsidRDefault="00FB2E48" w:rsidP="00E0284C">
      <w:pPr>
        <w:pStyle w:val="Normal1"/>
        <w:spacing w:after="0" w:line="480" w:lineRule="auto"/>
        <w:jc w:val="both"/>
        <w:rPr>
          <w:sz w:val="24"/>
          <w:szCs w:val="24"/>
        </w:rPr>
      </w:pPr>
    </w:p>
    <w:p w14:paraId="202CDCFF" w14:textId="77777777" w:rsidR="00FB2E48" w:rsidRDefault="00FB2E48" w:rsidP="00E0284C">
      <w:pPr>
        <w:pStyle w:val="Normal1"/>
        <w:spacing w:after="0" w:line="480" w:lineRule="auto"/>
        <w:jc w:val="both"/>
        <w:rPr>
          <w:sz w:val="24"/>
          <w:szCs w:val="24"/>
        </w:rPr>
      </w:pPr>
      <w:r w:rsidRPr="00E0284C">
        <w:rPr>
          <w:sz w:val="24"/>
          <w:szCs w:val="24"/>
        </w:rPr>
        <w:t>The political instability caused by opaque governance is a threat to investment. In the case of the extractive industries, since investments are capital intensive and depend on long-term stability to produce a return, reducing such instability is beneficial. Transparency can also help create a level playing field for all businesses by making public what it pays the government. A company illustrates the contribution its investment makes to the country. The benefits to civil society lie in the greater information available in the public domain about the revenues that governments manage on behalf of citizens, making it easier for citizens to hold their government accountable.</w:t>
      </w:r>
      <w:r w:rsidRPr="00E0284C">
        <w:rPr>
          <w:sz w:val="24"/>
          <w:szCs w:val="24"/>
          <w:vertAlign w:val="superscript"/>
        </w:rPr>
        <w:footnoteReference w:id="25"/>
      </w:r>
      <w:r w:rsidRPr="00E0284C">
        <w:rPr>
          <w:sz w:val="24"/>
          <w:szCs w:val="24"/>
        </w:rPr>
        <w:t xml:space="preserve"> Following the lack of transparency which has always prevailed in the mining sector despite its demonstrated importance and other evils associated with the latter, the Congolese legislator decided to revise the 2002 mining code by law N°. 18/00 amending and supplementing law No. 007/2002 of July 11, 2002, on the mining code and the mining regulations as well as various regulatory acts in mining.</w:t>
      </w:r>
    </w:p>
    <w:p w14:paraId="77571E09" w14:textId="77777777" w:rsidR="00E446BA" w:rsidRPr="00E0284C" w:rsidRDefault="00E446BA" w:rsidP="00E0284C">
      <w:pPr>
        <w:pStyle w:val="Normal1"/>
        <w:spacing w:after="0" w:line="480" w:lineRule="auto"/>
        <w:jc w:val="both"/>
        <w:rPr>
          <w:sz w:val="24"/>
          <w:szCs w:val="24"/>
        </w:rPr>
      </w:pPr>
    </w:p>
    <w:p w14:paraId="7426F847" w14:textId="77777777" w:rsidR="00FB2E48" w:rsidRPr="00E0284C" w:rsidRDefault="00FB2E48" w:rsidP="00E0284C">
      <w:pPr>
        <w:pStyle w:val="Normal1"/>
        <w:spacing w:after="0" w:line="480" w:lineRule="auto"/>
        <w:jc w:val="both"/>
        <w:rPr>
          <w:sz w:val="24"/>
          <w:szCs w:val="24"/>
        </w:rPr>
      </w:pPr>
      <w:r w:rsidRPr="00E0284C">
        <w:rPr>
          <w:sz w:val="24"/>
          <w:szCs w:val="24"/>
        </w:rPr>
        <w:t xml:space="preserve">The revised Law No. 007/2002 of July 11, 2002, provides for considerable promotion of transparency in the mining sector, under Article 7 which requires specific legal or </w:t>
      </w:r>
      <w:r w:rsidRPr="00E0284C">
        <w:rPr>
          <w:sz w:val="24"/>
          <w:szCs w:val="24"/>
        </w:rPr>
        <w:lastRenderedPageBreak/>
        <w:t xml:space="preserve">regulatory measures are enacted in application of national, regional and international standards in terms of transparency in the mining industry, traceability and certification of mineral substances.  The law requires disclosure and publication of the contracts and the real beneficiaries of the mining assets as well as the declarations of all taxes, duties, fees and royalties due and paid to the </w:t>
      </w:r>
      <w:proofErr w:type="spellStart"/>
      <w:r w:rsidRPr="00E0284C">
        <w:rPr>
          <w:sz w:val="24"/>
          <w:szCs w:val="24"/>
        </w:rPr>
        <w:t>State.Article</w:t>
      </w:r>
      <w:proofErr w:type="spellEnd"/>
      <w:r w:rsidRPr="00E0284C">
        <w:rPr>
          <w:sz w:val="24"/>
          <w:szCs w:val="24"/>
        </w:rPr>
        <w:t xml:space="preserve"> 7quater relating to publication provides “The mining contracts, their annexes and amendments are published in the Official Journal and on the website of the Ministry of Mines within sixty days of the date of their signature”.</w:t>
      </w:r>
      <w:r w:rsidRPr="00E0284C">
        <w:rPr>
          <w:sz w:val="24"/>
          <w:szCs w:val="24"/>
          <w:vertAlign w:val="superscript"/>
        </w:rPr>
        <w:footnoteReference w:id="26"/>
      </w:r>
      <w:r w:rsidRPr="00E0284C">
        <w:rPr>
          <w:sz w:val="24"/>
          <w:szCs w:val="24"/>
        </w:rPr>
        <w:t>Despite these legal requirements, by consulting the official journal and the website of the Ministry concerned, it is remarkable that this obligation is flouted. But this absence of information does not allow the citizen to closely monitor the implementation of these mining projects.</w:t>
      </w:r>
    </w:p>
    <w:p w14:paraId="160FAD3D" w14:textId="77777777" w:rsidR="00FB2E48" w:rsidRPr="00E0284C" w:rsidRDefault="00FB2E48" w:rsidP="00E0284C">
      <w:pPr>
        <w:pStyle w:val="Normal1"/>
        <w:spacing w:after="0" w:line="480" w:lineRule="auto"/>
        <w:jc w:val="both"/>
        <w:rPr>
          <w:sz w:val="24"/>
          <w:szCs w:val="24"/>
        </w:rPr>
      </w:pPr>
    </w:p>
    <w:p w14:paraId="2811AE5F" w14:textId="77777777" w:rsidR="00FB2E48" w:rsidRDefault="00FB2E48" w:rsidP="00E0284C">
      <w:pPr>
        <w:rPr>
          <w:szCs w:val="24"/>
        </w:rPr>
      </w:pPr>
      <w:r w:rsidRPr="00E0284C">
        <w:rPr>
          <w:szCs w:val="24"/>
        </w:rPr>
        <w:t xml:space="preserve">The problem beyond transparency in the mining sector relates to the obligation to sign social responsibility specifications. Mining companies are expected to promote practices for the socio-economic consequences of their operations which are essentially based on lands, </w:t>
      </w:r>
      <w:proofErr w:type="spellStart"/>
      <w:r w:rsidRPr="00E0284C">
        <w:rPr>
          <w:szCs w:val="24"/>
        </w:rPr>
        <w:t>labour</w:t>
      </w:r>
      <w:proofErr w:type="spellEnd"/>
      <w:r w:rsidRPr="00E0284C">
        <w:rPr>
          <w:szCs w:val="24"/>
        </w:rPr>
        <w:t xml:space="preserve"> and resources of local communities. Even if the state is traditionally viewed as the duty bearer of development, the ongoing debates on CSR insist that business institutions should share this responsibility.  </w:t>
      </w:r>
    </w:p>
    <w:p w14:paraId="731E447B" w14:textId="77777777" w:rsidR="00E446BA" w:rsidRPr="00E0284C" w:rsidRDefault="00E446BA" w:rsidP="00E0284C">
      <w:pPr>
        <w:rPr>
          <w:szCs w:val="24"/>
        </w:rPr>
      </w:pPr>
    </w:p>
    <w:p w14:paraId="495B3B91" w14:textId="77777777" w:rsidR="00FB2E48" w:rsidRPr="00E0284C" w:rsidRDefault="00FB2E48" w:rsidP="00E0284C">
      <w:pPr>
        <w:rPr>
          <w:szCs w:val="24"/>
        </w:rPr>
      </w:pPr>
      <w:r w:rsidRPr="00E0284C">
        <w:rPr>
          <w:szCs w:val="24"/>
        </w:rPr>
        <w:t xml:space="preserve">Thus, mining companies must be held accountable to operate in a socially and environmentally responsible manner to strengthen sustainable development. In the same context, the local communities can benefit from the exploitation of mineral </w:t>
      </w:r>
      <w:r w:rsidRPr="00E0284C">
        <w:rPr>
          <w:szCs w:val="24"/>
        </w:rPr>
        <w:lastRenderedPageBreak/>
        <w:t>resources if policies are undertaken to guarantee accountability not only from the government but more specifically from the mining companies.  Unfortunately, the legal nature nor the content of the said specifications in which these obligations must be contained is not determined by mining law, and this causes a problem linked to its effective implementation.</w:t>
      </w:r>
    </w:p>
    <w:p w14:paraId="4C090756" w14:textId="77777777" w:rsidR="00FB2E48" w:rsidRPr="00E0284C" w:rsidRDefault="00FB2E48" w:rsidP="00E0284C">
      <w:pPr>
        <w:rPr>
          <w:szCs w:val="24"/>
        </w:rPr>
      </w:pPr>
    </w:p>
    <w:p w14:paraId="116B4A08" w14:textId="77777777" w:rsidR="00FB2E48" w:rsidRPr="00E0284C" w:rsidRDefault="00FB2E48" w:rsidP="00E0284C">
      <w:pPr>
        <w:pStyle w:val="Normal1"/>
        <w:spacing w:after="0" w:line="480" w:lineRule="auto"/>
        <w:jc w:val="both"/>
        <w:rPr>
          <w:sz w:val="24"/>
          <w:szCs w:val="24"/>
        </w:rPr>
      </w:pPr>
      <w:bookmarkStart w:id="28" w:name="_1fob9te" w:colFirst="0" w:colLast="0"/>
      <w:bookmarkEnd w:id="28"/>
      <w:r w:rsidRPr="00E0284C">
        <w:rPr>
          <w:sz w:val="24"/>
          <w:szCs w:val="24"/>
        </w:rPr>
        <w:t>Despite existence of mining laws governing transparency and the social responsibility corporation in miming sector in DRC, the problem of disclosure of information and the determination of the nature and content on the SR specification, from Multinational companies operating in DRC Congo persist. It is in this context that this study explores the effectiveness of the law related to this legal challenge in the mining sector.</w:t>
      </w:r>
    </w:p>
    <w:p w14:paraId="5C03DBF0" w14:textId="77777777" w:rsidR="00FB2E48" w:rsidRPr="00E0284C" w:rsidRDefault="00FB2E48" w:rsidP="00E0284C">
      <w:pPr>
        <w:pStyle w:val="Normal1"/>
        <w:spacing w:after="0" w:line="480" w:lineRule="auto"/>
        <w:jc w:val="both"/>
        <w:rPr>
          <w:sz w:val="24"/>
          <w:szCs w:val="24"/>
        </w:rPr>
      </w:pPr>
    </w:p>
    <w:p w14:paraId="38A53148" w14:textId="77777777" w:rsidR="00FB2E48" w:rsidRPr="00E0284C" w:rsidRDefault="00FB2E48" w:rsidP="00E0284C">
      <w:pPr>
        <w:pStyle w:val="Heading1"/>
        <w:numPr>
          <w:ilvl w:val="1"/>
          <w:numId w:val="38"/>
        </w:numPr>
        <w:ind w:left="567" w:hanging="567"/>
        <w:rPr>
          <w:szCs w:val="24"/>
        </w:rPr>
      </w:pPr>
      <w:bookmarkStart w:id="29" w:name="_Toc214402574"/>
      <w:r w:rsidRPr="00E0284C">
        <w:rPr>
          <w:szCs w:val="24"/>
        </w:rPr>
        <w:t>Statement of Problem</w:t>
      </w:r>
      <w:bookmarkEnd w:id="29"/>
      <w:r w:rsidRPr="00E0284C">
        <w:rPr>
          <w:szCs w:val="24"/>
        </w:rPr>
        <w:fldChar w:fldCharType="begin"/>
      </w:r>
      <w:r w:rsidRPr="00E0284C">
        <w:rPr>
          <w:szCs w:val="24"/>
        </w:rPr>
        <w:instrText xml:space="preserve"> TC "</w:instrText>
      </w:r>
      <w:bookmarkStart w:id="30" w:name="_Toc214387451"/>
      <w:r w:rsidRPr="00E0284C">
        <w:rPr>
          <w:szCs w:val="24"/>
        </w:rPr>
        <w:instrText>1.1 Statement of Problem</w:instrText>
      </w:r>
      <w:bookmarkEnd w:id="30"/>
      <w:r w:rsidRPr="00E0284C">
        <w:rPr>
          <w:szCs w:val="24"/>
        </w:rPr>
        <w:instrText xml:space="preserve">" \f C \l "1" </w:instrText>
      </w:r>
      <w:r w:rsidRPr="00E0284C">
        <w:rPr>
          <w:szCs w:val="24"/>
        </w:rPr>
        <w:fldChar w:fldCharType="end"/>
      </w:r>
    </w:p>
    <w:p w14:paraId="34607A70"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The focus of this study is on the looming risk of failure of DRC legislative processes to craft appropriate and workable legislation for regulating transparency in mining industry as an effort to foster economic growth through mining industry. In general, DRC’s mining legislation presents significant advances in relation to the required standards of transparency but at the same time it presents several challenges which require appropriate solutions. </w:t>
      </w:r>
    </w:p>
    <w:p w14:paraId="18078314" w14:textId="77777777" w:rsidR="00E446BA" w:rsidRPr="00E0284C" w:rsidRDefault="00E446BA" w:rsidP="00E0284C">
      <w:pPr>
        <w:pStyle w:val="Normal1"/>
        <w:pBdr>
          <w:top w:val="nil"/>
          <w:left w:val="nil"/>
          <w:bottom w:val="nil"/>
          <w:right w:val="nil"/>
          <w:between w:val="nil"/>
        </w:pBdr>
        <w:spacing w:after="0" w:line="480" w:lineRule="auto"/>
        <w:jc w:val="both"/>
        <w:rPr>
          <w:sz w:val="24"/>
          <w:szCs w:val="24"/>
        </w:rPr>
      </w:pPr>
    </w:p>
    <w:p w14:paraId="7445E803"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The first challenge is linked to lack of transparency in the mining sector accentuated by the absence of a legal obligation. The absence of transparency increases poor governance caused by non-accountability and corruption and harms the interests of the country.</w:t>
      </w:r>
    </w:p>
    <w:p w14:paraId="38E2A650"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lastRenderedPageBreak/>
        <w:t>Although the DRC’s Mining Code mentions the need to publish mining contracts, it does not always impose a firm and systematic obligation to publish all contracts and amendments, particularly those relating to public-private partnerships or infrastructure contracts for resources, such as the case of SICOMINES.</w:t>
      </w:r>
      <w:r w:rsidRPr="00E0284C">
        <w:rPr>
          <w:rStyle w:val="FootnoteReference"/>
          <w:sz w:val="24"/>
          <w:szCs w:val="24"/>
        </w:rPr>
        <w:footnoteReference w:id="27"/>
      </w:r>
      <w:r w:rsidRPr="00E0284C">
        <w:rPr>
          <w:sz w:val="24"/>
          <w:szCs w:val="24"/>
        </w:rPr>
        <w:t xml:space="preserve"> This opacity opens the door to secret negotiations and unfair contracts unfavorable to the state. Research also reveals the lack of clarity regarding beneficial ownership disclosure requirements. The Mining Code contains no explicit obligation to disclose the beneficial owners of mining companies. This facilitates tax evasion, money laundering, conflicts of interest, and corruption in the allocation of mining titles.</w:t>
      </w:r>
    </w:p>
    <w:p w14:paraId="6BB4C662" w14:textId="77777777" w:rsidR="00E446BA" w:rsidRPr="00E0284C" w:rsidRDefault="00E446BA" w:rsidP="00E0284C">
      <w:pPr>
        <w:pStyle w:val="Normal1"/>
        <w:pBdr>
          <w:top w:val="nil"/>
          <w:left w:val="nil"/>
          <w:bottom w:val="nil"/>
          <w:right w:val="nil"/>
          <w:between w:val="nil"/>
        </w:pBdr>
        <w:spacing w:after="0" w:line="480" w:lineRule="auto"/>
        <w:jc w:val="both"/>
        <w:rPr>
          <w:sz w:val="24"/>
          <w:szCs w:val="24"/>
        </w:rPr>
      </w:pPr>
    </w:p>
    <w:p w14:paraId="6A132234"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The opacity in the management and allocation of mining revenues cause problem too. The Congolese legal framework does not provide sufficient mechanisms for traceability, monitoring, and accountability for the use of revenues from the mining sector, particularly royalties paid to decentralized territorial entities. These weaknesses create gray areas conducive to mismanagement and misappropriation of public funds.</w:t>
      </w:r>
    </w:p>
    <w:p w14:paraId="7B14083E"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4A8D2D2E"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There is weak institutional capacity for control and auditing. Mining legislation is not accompanied by sufficiently effective independent audit and control mechanisms, nor by obligations for the Ministry of Mines or the tax administration to publish inspection reports. Finally, there is a lack of alignment with international transparency standards. Although the DRC is a member of the EITI (Extractive Industries Transparency Initiative), national legislation has not yet legally incorporated all of this standard's </w:t>
      </w:r>
      <w:r w:rsidRPr="00E0284C">
        <w:rPr>
          <w:sz w:val="24"/>
          <w:szCs w:val="24"/>
        </w:rPr>
        <w:lastRenderedPageBreak/>
        <w:t xml:space="preserve">requirements, such as: systematic disclosure of payments disaggregated by project; publication of award criteria; and transparency regarding state-owned mining companies. </w:t>
      </w:r>
    </w:p>
    <w:p w14:paraId="4D0D6ABA" w14:textId="77777777" w:rsidR="00E446BA" w:rsidRPr="00E0284C" w:rsidRDefault="00E446BA" w:rsidP="00E0284C">
      <w:pPr>
        <w:pStyle w:val="Normal1"/>
        <w:pBdr>
          <w:top w:val="nil"/>
          <w:left w:val="nil"/>
          <w:bottom w:val="nil"/>
          <w:right w:val="nil"/>
          <w:between w:val="nil"/>
        </w:pBdr>
        <w:spacing w:after="0" w:line="480" w:lineRule="auto"/>
        <w:jc w:val="both"/>
        <w:rPr>
          <w:sz w:val="24"/>
          <w:szCs w:val="24"/>
        </w:rPr>
      </w:pPr>
    </w:p>
    <w:p w14:paraId="250B24E4"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Article 285 </w:t>
      </w:r>
      <w:proofErr w:type="spellStart"/>
      <w:r w:rsidRPr="00E0284C">
        <w:rPr>
          <w:sz w:val="24"/>
          <w:szCs w:val="24"/>
        </w:rPr>
        <w:t>septies</w:t>
      </w:r>
      <w:proofErr w:type="spellEnd"/>
      <w:r w:rsidRPr="00E0284C">
        <w:rPr>
          <w:sz w:val="24"/>
          <w:szCs w:val="24"/>
        </w:rPr>
        <w:t xml:space="preserve"> of the DRC’s mining code</w:t>
      </w:r>
      <w:r w:rsidRPr="00E0284C">
        <w:rPr>
          <w:sz w:val="24"/>
          <w:szCs w:val="24"/>
          <w:vertAlign w:val="superscript"/>
        </w:rPr>
        <w:footnoteReference w:id="28"/>
      </w:r>
      <w:r w:rsidRPr="00E0284C">
        <w:rPr>
          <w:sz w:val="24"/>
          <w:szCs w:val="24"/>
        </w:rPr>
        <w:t xml:space="preserve"> requires mining companies to submit specifications to government authorities for obtaining or maintaining mining exploitation titles.</w:t>
      </w:r>
    </w:p>
    <w:p w14:paraId="3792F6E0"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1C15C41F" w14:textId="4EBAA5DD"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The specifications according to this provision must be established and signed by mutual agreement between the holder of mining rights or authorization to operate permanent quarries and the local communities. It is the set of frequent commitments that are negotiated between the mining operator and the local communities affected by mining projects. The purpose of these specifications is to carry out the sustainable development project in favor of these communities.</w:t>
      </w:r>
      <w:r w:rsidRPr="00E0284C">
        <w:rPr>
          <w:sz w:val="24"/>
          <w:szCs w:val="24"/>
          <w:vertAlign w:val="superscript"/>
        </w:rPr>
        <w:footnoteReference w:id="29"/>
      </w:r>
      <w:r w:rsidRPr="00E0284C">
        <w:rPr>
          <w:sz w:val="24"/>
          <w:szCs w:val="24"/>
        </w:rPr>
        <w:t xml:space="preserve"> It also constitutes an excellent tool for pooling or coordinating the interventions of mining companies for the development of communities, which meant to ensure good redistribution of income and possibly minimize the risks of aggravation of inter-community tensions as said bellow. However, the law does not sufficiently provide for clear scope, nature and content </w:t>
      </w:r>
      <w:r w:rsidR="00E446BA" w:rsidRPr="00E0284C">
        <w:rPr>
          <w:sz w:val="24"/>
          <w:szCs w:val="24"/>
        </w:rPr>
        <w:t>of corporate</w:t>
      </w:r>
      <w:r w:rsidR="00D14C12" w:rsidRPr="00E0284C">
        <w:rPr>
          <w:sz w:val="24"/>
          <w:szCs w:val="24"/>
        </w:rPr>
        <w:t xml:space="preserve"> </w:t>
      </w:r>
      <w:r w:rsidRPr="00E0284C">
        <w:rPr>
          <w:sz w:val="24"/>
          <w:szCs w:val="24"/>
        </w:rPr>
        <w:t>social responsibility specifications.</w:t>
      </w:r>
      <w:r w:rsidRPr="00E0284C">
        <w:rPr>
          <w:sz w:val="24"/>
          <w:szCs w:val="24"/>
          <w:vertAlign w:val="superscript"/>
        </w:rPr>
        <w:footnoteReference w:id="30"/>
      </w:r>
      <w:r w:rsidRPr="00E0284C">
        <w:rPr>
          <w:sz w:val="24"/>
          <w:szCs w:val="24"/>
        </w:rPr>
        <w:t xml:space="preserve"> In this context, mining companies may resign themselves to carry out the obligations contained in the </w:t>
      </w:r>
      <w:r w:rsidRPr="00E0284C">
        <w:rPr>
          <w:sz w:val="24"/>
          <w:szCs w:val="24"/>
        </w:rPr>
        <w:lastRenderedPageBreak/>
        <w:t>specifications and the local populations find it legally impossible to force such mining companies to carry out their obligations.</w:t>
      </w:r>
      <w:r w:rsidRPr="00E0284C">
        <w:rPr>
          <w:sz w:val="24"/>
          <w:szCs w:val="24"/>
          <w:vertAlign w:val="superscript"/>
        </w:rPr>
        <w:footnoteReference w:id="31"/>
      </w:r>
    </w:p>
    <w:p w14:paraId="0A119D73"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60D2037E"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Practically, transparency in the DRC’s mining sector remains largely lacking, both in terms of contracts concluded, payments made, and the identification of the beneficial owners of mining companies operating in the country.</w:t>
      </w:r>
      <w:r w:rsidR="00FB16C2" w:rsidRPr="00E0284C">
        <w:rPr>
          <w:sz w:val="24"/>
          <w:szCs w:val="24"/>
        </w:rPr>
        <w:t xml:space="preserve"> </w:t>
      </w:r>
      <w:r w:rsidRPr="00E0284C">
        <w:rPr>
          <w:sz w:val="24"/>
          <w:szCs w:val="24"/>
        </w:rPr>
        <w:t xml:space="preserve">A first criticism concerns the legal framework for mining contracts. The Mining Act of the Democratic Republic of Congo does provide for the obligation to publish mining contracts, but this obligation remains fragmented, imprecise, and often inapplicable in practice. No sanctions are clearly provided for in the event of non-publication, and confidentiality clauses, although not taking priority over transparency obligations, continue to hamper effective access to information. </w:t>
      </w:r>
    </w:p>
    <w:p w14:paraId="02EBE50B" w14:textId="77777777" w:rsidR="00E446BA" w:rsidRPr="00E0284C" w:rsidRDefault="00E446BA" w:rsidP="00E0284C">
      <w:pPr>
        <w:pStyle w:val="Normal1"/>
        <w:pBdr>
          <w:top w:val="nil"/>
          <w:left w:val="nil"/>
          <w:bottom w:val="nil"/>
          <w:right w:val="nil"/>
          <w:between w:val="nil"/>
        </w:pBdr>
        <w:spacing w:after="0" w:line="480" w:lineRule="auto"/>
        <w:jc w:val="both"/>
        <w:rPr>
          <w:sz w:val="24"/>
          <w:szCs w:val="24"/>
        </w:rPr>
      </w:pPr>
    </w:p>
    <w:p w14:paraId="73DCD3E2"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Secondly, the transparency of payments made by mining companies at various levels of government (central government, provinces, decentralized entities) remains deficient. The law does not provide for a detailed monitoring and disclosure mechanism for financial flows from the extractive sector. While the DRC is a member of the Extractive Industries Transparency Initiative (EITI), some reports identify discrepancies between company declarations and those of beneficiary entities. However, these reports are produced late, do not cover all payments, and are not systematically followed by sanctions or reforms. Furthermore, the institutional monitoring architecture (ministries, tax services, EITI committees) suffers from a lack </w:t>
      </w:r>
      <w:r w:rsidRPr="00E0284C">
        <w:rPr>
          <w:sz w:val="24"/>
          <w:szCs w:val="24"/>
        </w:rPr>
        <w:lastRenderedPageBreak/>
        <w:t>of coordination, resources, and independence, which significantly limits the scope of financial transparency.</w:t>
      </w:r>
    </w:p>
    <w:p w14:paraId="79B98081"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5C83DB5C"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A third area of concern concerns the disclosure of beneficial owners of mining companies. At a time when the fight against corruption, tax evasion, and conflicts of interest requires knowing who truly controls companies holding mining rights, Congolese law does not establish a clear obligation to disclose beneficial owners, contrary to international standards.</w:t>
      </w:r>
      <w:r w:rsidRPr="00E0284C">
        <w:rPr>
          <w:rStyle w:val="FootnoteReference"/>
          <w:sz w:val="24"/>
          <w:szCs w:val="24"/>
        </w:rPr>
        <w:footnoteReference w:id="32"/>
      </w:r>
      <w:r w:rsidRPr="00E0284C">
        <w:rPr>
          <w:sz w:val="24"/>
          <w:szCs w:val="24"/>
        </w:rPr>
        <w:t xml:space="preserve"> This shortcoming allows powerful or politically exposed actors to use nominees, shell companies, or offshore structures to operate in the shadows, without being identifiable or held accountable. On this point, Congolese legal doctrine remains underdeveloped, and the few existing studies often simply repeat a formalistic view of mining law, without proposing genuine mechanisms for active transparency.</w:t>
      </w:r>
    </w:p>
    <w:p w14:paraId="5F7CAE00" w14:textId="77777777" w:rsidR="00E446BA" w:rsidRPr="00E0284C" w:rsidRDefault="00E446BA" w:rsidP="00E0284C">
      <w:pPr>
        <w:pStyle w:val="Normal1"/>
        <w:pBdr>
          <w:top w:val="nil"/>
          <w:left w:val="nil"/>
          <w:bottom w:val="nil"/>
          <w:right w:val="nil"/>
          <w:between w:val="nil"/>
        </w:pBdr>
        <w:spacing w:after="0" w:line="480" w:lineRule="auto"/>
        <w:jc w:val="both"/>
        <w:rPr>
          <w:sz w:val="24"/>
          <w:szCs w:val="24"/>
        </w:rPr>
      </w:pPr>
    </w:p>
    <w:p w14:paraId="4983340F"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Given these weaknesses, the existing literature, while valuable, suffers from certain limitations. It tends to adopt a descriptive or technical approach to the legal framework, without sufficient critical analysis of its internal inconsistencies or its inadequacy with the country's political and economic realities. Few authors question, for example, the logic of excessive privatization of resources, the influence of international power relations on contract negotiations, or the ambiguous role of certain public companies in the institutionalized opacity of the sector. Similarly, Congolese case law remains silent on disputes relating to transparency, which reflects either a lack of access to </w:t>
      </w:r>
      <w:r w:rsidRPr="00E0284C">
        <w:rPr>
          <w:sz w:val="24"/>
          <w:szCs w:val="24"/>
        </w:rPr>
        <w:lastRenderedPageBreak/>
        <w:t>justice or insufficient awareness among stakeholders of the rights related to access to information.</w:t>
      </w:r>
    </w:p>
    <w:p w14:paraId="2FD86C3A" w14:textId="77777777" w:rsidR="00E446BA" w:rsidRPr="00E0284C" w:rsidRDefault="00E446BA" w:rsidP="00E0284C">
      <w:pPr>
        <w:pStyle w:val="Normal1"/>
        <w:pBdr>
          <w:top w:val="nil"/>
          <w:left w:val="nil"/>
          <w:bottom w:val="nil"/>
          <w:right w:val="nil"/>
          <w:between w:val="nil"/>
        </w:pBdr>
        <w:spacing w:after="0" w:line="480" w:lineRule="auto"/>
        <w:jc w:val="both"/>
        <w:rPr>
          <w:sz w:val="24"/>
          <w:szCs w:val="24"/>
        </w:rPr>
      </w:pPr>
    </w:p>
    <w:p w14:paraId="497102E8"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Mining transparency in the DRC therefore remains more of a proclaimed ideal than a normative and operational reality. To address this deficit, it is not enough to add formal legal obligations; it is also necessary to put in place binding implementation mechanisms, guarantees of access to information, and a strong, independent, and credible institutional framework. This is the price to pay for mining resources to truly benefit Congolese citizens, and for economic justice to prevail in the face of opaque land grabbing.</w:t>
      </w:r>
    </w:p>
    <w:p w14:paraId="0F8967DC"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256213C7"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The other related challenge is the absence of the legal nature of the specifications for social responsibility and the mechanisms for enforcement of such obligations. In relation to these problems, it is observed that the mining code</w:t>
      </w:r>
      <w:r w:rsidRPr="00E0284C">
        <w:rPr>
          <w:sz w:val="24"/>
          <w:szCs w:val="24"/>
          <w:vertAlign w:val="superscript"/>
        </w:rPr>
        <w:footnoteReference w:id="33"/>
      </w:r>
      <w:r w:rsidRPr="00E0284C">
        <w:rPr>
          <w:sz w:val="24"/>
          <w:szCs w:val="24"/>
        </w:rPr>
        <w:t xml:space="preserve"> and the annexed legal instruments establish an obligation for mining companies to design and submit specifications to obtain and maintain the validity of their mining exploitation titles. These specifications require a mining company to explain how it will contribute to the development of local community. However, the Congolese legislator has not clearly defined the nature of these specifications as well as the obligations which must be contained therein. The result is that the execution of an obligation whose legal nature is not clarified by the law always poses a problem about the confusion or vagueness which may exist for its possible forced execution in the event of non-performance. </w:t>
      </w:r>
      <w:r w:rsidRPr="00E0284C">
        <w:rPr>
          <w:sz w:val="24"/>
          <w:szCs w:val="24"/>
        </w:rPr>
        <w:lastRenderedPageBreak/>
        <w:t>Therefore, the effectiveness of the content of these specifications requires regulations which clearly define the mechanisms to ensure the execution of its content. The discussed concern requires further investigation to establish existing legal problem surrounding transparency in the mining industry in DRC.</w:t>
      </w:r>
    </w:p>
    <w:p w14:paraId="3E9D7D41"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3ADAF6CA" w14:textId="1CBCA9B1" w:rsidR="00FB2E48" w:rsidRPr="00E0284C" w:rsidRDefault="00FB2E48" w:rsidP="00E0284C">
      <w:pPr>
        <w:pStyle w:val="Heading1"/>
        <w:numPr>
          <w:ilvl w:val="1"/>
          <w:numId w:val="38"/>
        </w:numPr>
        <w:ind w:left="567" w:hanging="567"/>
        <w:rPr>
          <w:szCs w:val="24"/>
        </w:rPr>
      </w:pPr>
      <w:bookmarkStart w:id="31" w:name="_Toc214402575"/>
      <w:r w:rsidRPr="00E0284C">
        <w:rPr>
          <w:szCs w:val="24"/>
        </w:rPr>
        <w:t>Literature Review</w:t>
      </w:r>
      <w:bookmarkEnd w:id="31"/>
      <w:r w:rsidRPr="00E0284C">
        <w:rPr>
          <w:szCs w:val="24"/>
        </w:rPr>
        <w:fldChar w:fldCharType="begin"/>
      </w:r>
      <w:r w:rsidRPr="00E0284C">
        <w:rPr>
          <w:szCs w:val="24"/>
        </w:rPr>
        <w:instrText xml:space="preserve"> TC "</w:instrText>
      </w:r>
      <w:bookmarkStart w:id="32" w:name="_Toc214387452"/>
      <w:r w:rsidRPr="00E0284C">
        <w:rPr>
          <w:szCs w:val="24"/>
        </w:rPr>
        <w:instrText>1.2. Literature Review</w:instrText>
      </w:r>
      <w:bookmarkEnd w:id="32"/>
      <w:r w:rsidRPr="00E0284C">
        <w:rPr>
          <w:szCs w:val="24"/>
        </w:rPr>
        <w:instrText xml:space="preserve">" \f C \l "1" </w:instrText>
      </w:r>
      <w:r w:rsidRPr="00E0284C">
        <w:rPr>
          <w:szCs w:val="24"/>
        </w:rPr>
        <w:fldChar w:fldCharType="end"/>
      </w:r>
    </w:p>
    <w:p w14:paraId="7D3A647E" w14:textId="77777777" w:rsidR="00FB2E48" w:rsidRPr="00E0284C" w:rsidRDefault="00FB2E48" w:rsidP="00E0284C">
      <w:pPr>
        <w:pStyle w:val="Normal1"/>
        <w:spacing w:after="0" w:line="480" w:lineRule="auto"/>
        <w:jc w:val="both"/>
        <w:rPr>
          <w:sz w:val="24"/>
          <w:szCs w:val="24"/>
        </w:rPr>
      </w:pPr>
      <w:r w:rsidRPr="00E0284C">
        <w:rPr>
          <w:sz w:val="24"/>
          <w:szCs w:val="24"/>
        </w:rPr>
        <w:t>Several authors have analyzed the legal challenges of mining regulations and especially regarding transparency in the mining value chain, the specifications for the fulfillment of societal and even environmental obligations as well as the ways and means to be put in place for the effective execution of the obligations contained therein. Kabemba</w:t>
      </w:r>
      <w:r w:rsidRPr="00E0284C">
        <w:rPr>
          <w:sz w:val="24"/>
          <w:szCs w:val="24"/>
          <w:vertAlign w:val="superscript"/>
        </w:rPr>
        <w:footnoteReference w:id="34"/>
      </w:r>
      <w:r w:rsidRPr="00E0284C">
        <w:rPr>
          <w:sz w:val="24"/>
          <w:szCs w:val="24"/>
        </w:rPr>
        <w:t>demonstrates that minerals are part of the national capital of a country, therefore the asset whose income would allow the achievement of national development objectives. He demonstrates that mineral production is an important source of foreign exchange and tax revenue for most African governments. The author argues that for a post-war country such as the DRC, resources from the extractive industry can be the cornerstone of development, but the existence of glassy mining contracts is a serious handicap to the achievement of this objective in Congo.</w:t>
      </w:r>
      <w:r w:rsidRPr="00E0284C">
        <w:rPr>
          <w:sz w:val="24"/>
          <w:szCs w:val="24"/>
          <w:vertAlign w:val="superscript"/>
        </w:rPr>
        <w:footnoteReference w:id="35"/>
      </w:r>
      <w:r w:rsidRPr="00E0284C">
        <w:rPr>
          <w:sz w:val="24"/>
          <w:szCs w:val="24"/>
        </w:rPr>
        <w:t xml:space="preserve"> According to him the mining legislation in DRC is characterized by the absence of transparency and the presence of irregularities observed in the system of exploitation of resources. Even though mining is mostly based on contracts, those contracts are </w:t>
      </w:r>
      <w:r w:rsidRPr="00E0284C">
        <w:rPr>
          <w:sz w:val="24"/>
          <w:szCs w:val="24"/>
        </w:rPr>
        <w:lastRenderedPageBreak/>
        <w:t>flawed, the contracts only benefit mining companies who claim the lion's share to the detriment of the people and the government.</w:t>
      </w:r>
      <w:r w:rsidRPr="00E0284C">
        <w:rPr>
          <w:sz w:val="24"/>
          <w:szCs w:val="24"/>
          <w:vertAlign w:val="superscript"/>
        </w:rPr>
        <w:footnoteReference w:id="36"/>
      </w:r>
    </w:p>
    <w:p w14:paraId="442E300E" w14:textId="77777777" w:rsidR="00FB2E48" w:rsidRPr="00E0284C" w:rsidRDefault="00FB2E48" w:rsidP="00E0284C">
      <w:pPr>
        <w:pStyle w:val="Normal1"/>
        <w:spacing w:after="0" w:line="480" w:lineRule="auto"/>
        <w:jc w:val="both"/>
        <w:rPr>
          <w:sz w:val="24"/>
          <w:szCs w:val="24"/>
        </w:rPr>
      </w:pPr>
    </w:p>
    <w:p w14:paraId="3AF673B6" w14:textId="77777777" w:rsidR="00FB2E48" w:rsidRPr="00E0284C" w:rsidRDefault="00FB2E48" w:rsidP="00E0284C">
      <w:pPr>
        <w:pStyle w:val="Normal1"/>
        <w:spacing w:after="0" w:line="480" w:lineRule="auto"/>
        <w:jc w:val="both"/>
        <w:rPr>
          <w:sz w:val="24"/>
          <w:szCs w:val="24"/>
        </w:rPr>
      </w:pPr>
      <w:r w:rsidRPr="00E0284C">
        <w:rPr>
          <w:sz w:val="24"/>
          <w:szCs w:val="24"/>
        </w:rPr>
        <w:t>For the latter to assert, these contracts facilitate the plundering of resources which is made possible by the royalty levels thus predetermined, tax breaks on corporate investments, and the problem of transfer of capital. The corruptible nature of mining operations in the DRC is a stumbling block that prevents the government from benefiting from the revenue that generates the extraction sector for the promotion of efficient and equitable development and proceeding to work for the achievement of sustainable development objectives.</w:t>
      </w:r>
      <w:r w:rsidRPr="00E0284C">
        <w:rPr>
          <w:sz w:val="24"/>
          <w:szCs w:val="24"/>
          <w:vertAlign w:val="superscript"/>
        </w:rPr>
        <w:footnoteReference w:id="37"/>
      </w:r>
      <w:r w:rsidRPr="00E0284C">
        <w:rPr>
          <w:sz w:val="24"/>
          <w:szCs w:val="24"/>
        </w:rPr>
        <w:t xml:space="preserve"> So instead of contributing to growth and development, mining in the DRC has done just the opposite: increasing poverty and thatching, destroying the environment, and abusing human rights.</w:t>
      </w:r>
      <w:r w:rsidRPr="00E0284C">
        <w:rPr>
          <w:sz w:val="24"/>
          <w:szCs w:val="24"/>
          <w:vertAlign w:val="superscript"/>
        </w:rPr>
        <w:footnoteReference w:id="38"/>
      </w:r>
    </w:p>
    <w:p w14:paraId="1BC1D2CE" w14:textId="77777777" w:rsidR="00FB2E48" w:rsidRPr="00E0284C" w:rsidRDefault="00FB2E48" w:rsidP="00E0284C">
      <w:pPr>
        <w:pStyle w:val="Normal1"/>
        <w:spacing w:after="0" w:line="480" w:lineRule="auto"/>
        <w:jc w:val="both"/>
        <w:rPr>
          <w:sz w:val="24"/>
          <w:szCs w:val="24"/>
        </w:rPr>
      </w:pPr>
    </w:p>
    <w:p w14:paraId="02637FA7" w14:textId="77777777" w:rsidR="00FB2E48" w:rsidRDefault="00FB2E48" w:rsidP="00E0284C">
      <w:pPr>
        <w:pStyle w:val="Normal1"/>
        <w:spacing w:after="0" w:line="480" w:lineRule="auto"/>
        <w:jc w:val="both"/>
        <w:rPr>
          <w:sz w:val="24"/>
          <w:szCs w:val="24"/>
        </w:rPr>
      </w:pPr>
      <w:proofErr w:type="spellStart"/>
      <w:r w:rsidRPr="00E0284C">
        <w:rPr>
          <w:sz w:val="24"/>
          <w:szCs w:val="24"/>
        </w:rPr>
        <w:t>Ngnintendem</w:t>
      </w:r>
      <w:proofErr w:type="spellEnd"/>
      <w:r w:rsidRPr="00E0284C">
        <w:rPr>
          <w:sz w:val="24"/>
          <w:szCs w:val="24"/>
          <w:vertAlign w:val="superscript"/>
        </w:rPr>
        <w:footnoteReference w:id="39"/>
      </w:r>
      <w:r w:rsidRPr="00E0284C">
        <w:rPr>
          <w:sz w:val="24"/>
          <w:szCs w:val="24"/>
        </w:rPr>
        <w:t xml:space="preserve"> asserts that everyone agrees that Africa's natural and energy resources constitute a major asset of its economy and therefore a pillar of sustainable development, that is to say, a mode of development that meets the needs of the present without compromising the ability of future generations to meet theirs. He argues that the extractive sector represents a large and growing share of exports and tax revenues for many African countries. They hold enormous potential to rapidly finance the </w:t>
      </w:r>
      <w:r w:rsidRPr="00E0284C">
        <w:rPr>
          <w:sz w:val="24"/>
          <w:szCs w:val="24"/>
        </w:rPr>
        <w:lastRenderedPageBreak/>
        <w:t xml:space="preserve">infrastructure development and social development projects necessary for sustainable and diversified economic growth as well as poverty reduction. </w:t>
      </w:r>
    </w:p>
    <w:p w14:paraId="3A786D75" w14:textId="77777777" w:rsidR="00E446BA" w:rsidRPr="00E0284C" w:rsidRDefault="00E446BA" w:rsidP="00E0284C">
      <w:pPr>
        <w:pStyle w:val="Normal1"/>
        <w:spacing w:after="0" w:line="480" w:lineRule="auto"/>
        <w:jc w:val="both"/>
        <w:rPr>
          <w:sz w:val="24"/>
          <w:szCs w:val="24"/>
        </w:rPr>
      </w:pPr>
    </w:p>
    <w:p w14:paraId="3E24DFD7" w14:textId="77777777" w:rsidR="00FB2E48" w:rsidRPr="00E0284C" w:rsidRDefault="00FB2E48" w:rsidP="00E0284C">
      <w:pPr>
        <w:pStyle w:val="Normal1"/>
        <w:spacing w:after="0" w:line="480" w:lineRule="auto"/>
        <w:jc w:val="both"/>
        <w:rPr>
          <w:sz w:val="24"/>
          <w:szCs w:val="24"/>
        </w:rPr>
      </w:pPr>
      <w:r w:rsidRPr="00E0284C">
        <w:rPr>
          <w:sz w:val="24"/>
          <w:szCs w:val="24"/>
        </w:rPr>
        <w:t>The author concludes that however relevant they may be, these observations are only true if the question is made in a logic that ensures for all a development based on well-being and equitable distribution of wealth, anything that involves effective governance, i.e., representative or effective management</w:t>
      </w:r>
      <w:r w:rsidRPr="00E0284C">
        <w:rPr>
          <w:sz w:val="24"/>
          <w:szCs w:val="24"/>
          <w:vertAlign w:val="superscript"/>
        </w:rPr>
        <w:footnoteReference w:id="40"/>
      </w:r>
    </w:p>
    <w:p w14:paraId="27AC2176" w14:textId="77777777" w:rsidR="00FB2E48" w:rsidRPr="00E0284C" w:rsidRDefault="00FB2E48" w:rsidP="00E0284C">
      <w:pPr>
        <w:pStyle w:val="Normal1"/>
        <w:spacing w:after="0" w:line="480" w:lineRule="auto"/>
        <w:jc w:val="both"/>
        <w:rPr>
          <w:sz w:val="24"/>
          <w:szCs w:val="24"/>
        </w:rPr>
      </w:pPr>
    </w:p>
    <w:p w14:paraId="118C7AFF" w14:textId="77777777" w:rsidR="00FB2E48" w:rsidRPr="00E0284C" w:rsidRDefault="00FB2E48" w:rsidP="00E0284C">
      <w:pPr>
        <w:pStyle w:val="Normal1"/>
        <w:spacing w:after="0" w:line="480" w:lineRule="auto"/>
        <w:jc w:val="both"/>
        <w:rPr>
          <w:sz w:val="24"/>
          <w:szCs w:val="24"/>
        </w:rPr>
      </w:pPr>
      <w:r w:rsidRPr="00E0284C">
        <w:rPr>
          <w:sz w:val="24"/>
          <w:szCs w:val="24"/>
        </w:rPr>
        <w:t>McDevitt,</w:t>
      </w:r>
      <w:r w:rsidRPr="00E0284C">
        <w:rPr>
          <w:sz w:val="24"/>
          <w:szCs w:val="24"/>
          <w:vertAlign w:val="superscript"/>
        </w:rPr>
        <w:footnoteReference w:id="41"/>
      </w:r>
      <w:r w:rsidRPr="00E0284C">
        <w:rPr>
          <w:sz w:val="24"/>
          <w:szCs w:val="24"/>
        </w:rPr>
        <w:t xml:space="preserve"> whilst is some consensus on what good natural resource governance looks like, there remains little understanding of the factors that contribute to positive outcomes. Instead, most transparency and accountability initiatives in the extractive sector assume that making information about revenue flows more transparent enables citizens, governments, and other stakeholders to use the information to hold the government to account. As a result "impact" tends to be measured in terms of compliance with standards or changes in procedures at the organizational or institutional level, rather than broader development or governance outcomes.</w:t>
      </w:r>
      <w:r w:rsidRPr="00E0284C">
        <w:rPr>
          <w:sz w:val="24"/>
          <w:szCs w:val="24"/>
          <w:vertAlign w:val="superscript"/>
        </w:rPr>
        <w:footnoteReference w:id="42"/>
      </w:r>
      <w:r w:rsidRPr="00E0284C">
        <w:rPr>
          <w:sz w:val="24"/>
          <w:szCs w:val="24"/>
        </w:rPr>
        <w:t xml:space="preserve"> The available evidence suggests that EITI has been most successful in reaching its institutional goals and consolidating transparency as a global norm.</w:t>
      </w:r>
      <w:r w:rsidRPr="00E0284C">
        <w:rPr>
          <w:sz w:val="24"/>
          <w:szCs w:val="24"/>
          <w:vertAlign w:val="superscript"/>
        </w:rPr>
        <w:footnoteReference w:id="43"/>
      </w:r>
      <w:r w:rsidRPr="00E0284C">
        <w:rPr>
          <w:sz w:val="24"/>
          <w:szCs w:val="24"/>
        </w:rPr>
        <w:t xml:space="preserve"> Moreover, the evidence suggests that greater disclosure has yet to lead to tangible accountability reforms or improved efficiency in the distribution of national resources</w:t>
      </w:r>
      <w:r w:rsidRPr="00E0284C">
        <w:rPr>
          <w:sz w:val="24"/>
          <w:szCs w:val="24"/>
          <w:vertAlign w:val="superscript"/>
        </w:rPr>
        <w:footnoteReference w:id="44"/>
      </w:r>
    </w:p>
    <w:p w14:paraId="555734EB" w14:textId="77777777" w:rsidR="00FB2E48" w:rsidRPr="00E0284C" w:rsidRDefault="00FB2E48" w:rsidP="00E0284C">
      <w:pPr>
        <w:pStyle w:val="Normal1"/>
        <w:spacing w:after="0" w:line="480" w:lineRule="auto"/>
        <w:jc w:val="both"/>
        <w:rPr>
          <w:sz w:val="24"/>
          <w:szCs w:val="24"/>
        </w:rPr>
      </w:pPr>
    </w:p>
    <w:p w14:paraId="0D9602A0" w14:textId="77777777" w:rsidR="00FB2E48" w:rsidRPr="00E0284C" w:rsidRDefault="00FB2E48" w:rsidP="00E0284C">
      <w:pPr>
        <w:pStyle w:val="Normal1"/>
        <w:spacing w:after="0" w:line="480" w:lineRule="auto"/>
        <w:jc w:val="both"/>
        <w:rPr>
          <w:sz w:val="24"/>
          <w:szCs w:val="24"/>
        </w:rPr>
      </w:pPr>
      <w:r w:rsidRPr="00E0284C">
        <w:rPr>
          <w:sz w:val="24"/>
          <w:szCs w:val="24"/>
        </w:rPr>
        <w:lastRenderedPageBreak/>
        <w:t xml:space="preserve">Richard </w:t>
      </w:r>
      <w:r w:rsidRPr="00E0284C">
        <w:rPr>
          <w:sz w:val="24"/>
          <w:szCs w:val="24"/>
          <w:vertAlign w:val="superscript"/>
        </w:rPr>
        <w:footnoteReference w:id="45"/>
      </w:r>
      <w:r w:rsidRPr="00E0284C">
        <w:rPr>
          <w:sz w:val="24"/>
          <w:szCs w:val="24"/>
        </w:rPr>
        <w:t xml:space="preserve"> posits that a key challenge to the success of such initiatives is the limited space for civil society to participate in public governance in many countries. He points out that in several countries the role of civil society is neglected, whereas to ensure true transparency, the latter is a partner of choice. Thus, it will be necessary to determine the role of the stakeholders in the consolidation of inter-disparity, more precisely that of civil society in good mining governance.</w:t>
      </w:r>
    </w:p>
    <w:p w14:paraId="4EEF7324" w14:textId="77777777" w:rsidR="00FB2E48" w:rsidRPr="00E0284C" w:rsidRDefault="00FB2E48" w:rsidP="00E0284C">
      <w:pPr>
        <w:pStyle w:val="Normal1"/>
        <w:spacing w:after="0" w:line="480" w:lineRule="auto"/>
        <w:jc w:val="both"/>
        <w:rPr>
          <w:sz w:val="24"/>
          <w:szCs w:val="24"/>
        </w:rPr>
      </w:pPr>
    </w:p>
    <w:p w14:paraId="5320FCB3" w14:textId="77777777" w:rsidR="00FB2E48" w:rsidRPr="00E0284C" w:rsidRDefault="00FB2E48" w:rsidP="00E0284C">
      <w:pPr>
        <w:pStyle w:val="Normal1"/>
        <w:spacing w:after="0" w:line="480" w:lineRule="auto"/>
        <w:jc w:val="both"/>
        <w:rPr>
          <w:sz w:val="24"/>
          <w:szCs w:val="24"/>
        </w:rPr>
      </w:pPr>
      <w:proofErr w:type="spellStart"/>
      <w:r w:rsidRPr="00E0284C">
        <w:rPr>
          <w:sz w:val="24"/>
          <w:szCs w:val="24"/>
        </w:rPr>
        <w:t>Caitlinc</w:t>
      </w:r>
      <w:proofErr w:type="spellEnd"/>
      <w:r w:rsidRPr="00E0284C">
        <w:rPr>
          <w:sz w:val="24"/>
          <w:szCs w:val="24"/>
          <w:vertAlign w:val="superscript"/>
        </w:rPr>
        <w:footnoteReference w:id="46"/>
      </w:r>
      <w:r w:rsidRPr="00E0284C">
        <w:rPr>
          <w:sz w:val="24"/>
          <w:szCs w:val="24"/>
        </w:rPr>
        <w:t>asserts that the negative effect of the abundance of resources on the GDP per capita, the capacity of the government to formulate and implement sound policies, and the level of the rule of law is reduced in the countries implementing the EITI. However, he says that EITI has a big effect on the level of democracy, political stability, and corruption. The paper concludes that there are early indications that the EITI has been successful in protecting some countries from certain elements of the resource curse. Similarly, Collier</w:t>
      </w:r>
      <w:r w:rsidRPr="00E0284C">
        <w:rPr>
          <w:sz w:val="24"/>
          <w:szCs w:val="24"/>
          <w:vertAlign w:val="superscript"/>
        </w:rPr>
        <w:footnoteReference w:id="47"/>
      </w:r>
      <w:r w:rsidRPr="00E0284C">
        <w:rPr>
          <w:sz w:val="24"/>
          <w:szCs w:val="24"/>
        </w:rPr>
        <w:t xml:space="preserve"> implies that if resources rents make up a substantial amount of government revenue, these can aid in undermining democracy through patronage politics, and corruption and can break down the system of checks and balances that keep institutions strong.</w:t>
      </w:r>
    </w:p>
    <w:p w14:paraId="338B49F3" w14:textId="77777777" w:rsidR="00FB2E48" w:rsidRPr="00E0284C" w:rsidRDefault="00FB2E48" w:rsidP="00E0284C">
      <w:pPr>
        <w:pStyle w:val="Normal1"/>
        <w:spacing w:after="0" w:line="480" w:lineRule="auto"/>
        <w:jc w:val="both"/>
        <w:rPr>
          <w:sz w:val="24"/>
          <w:szCs w:val="24"/>
        </w:rPr>
      </w:pPr>
    </w:p>
    <w:p w14:paraId="01A0D0D7" w14:textId="77777777" w:rsidR="00FB2E48" w:rsidRPr="00E0284C" w:rsidRDefault="00FB2E48" w:rsidP="00E0284C">
      <w:pPr>
        <w:pStyle w:val="Normal1"/>
        <w:spacing w:after="0" w:line="480" w:lineRule="auto"/>
        <w:jc w:val="both"/>
        <w:rPr>
          <w:sz w:val="24"/>
          <w:szCs w:val="24"/>
        </w:rPr>
      </w:pPr>
      <w:r w:rsidRPr="00E0284C">
        <w:rPr>
          <w:sz w:val="24"/>
          <w:szCs w:val="24"/>
        </w:rPr>
        <w:t>Bryan and Barrie</w:t>
      </w:r>
      <w:r w:rsidRPr="00E0284C">
        <w:rPr>
          <w:sz w:val="24"/>
          <w:szCs w:val="24"/>
          <w:vertAlign w:val="superscript"/>
        </w:rPr>
        <w:footnoteReference w:id="48"/>
      </w:r>
      <w:r w:rsidRPr="00E0284C">
        <w:rPr>
          <w:sz w:val="24"/>
          <w:szCs w:val="24"/>
        </w:rPr>
        <w:t xml:space="preserve">posit that the potential contribution and impact on extractives governance of legislators, has received very little attention in the literature, this is even </w:t>
      </w:r>
      <w:r w:rsidRPr="00E0284C">
        <w:rPr>
          <w:sz w:val="24"/>
          <w:szCs w:val="24"/>
        </w:rPr>
        <w:lastRenderedPageBreak/>
        <w:t>though legislators can support the governance of extractive industries in many ways including by ensuring public disclosure of extraction contracts, monitoring compliance with contracts and laws, amending and ratifying legislation, scrutinizing revenue projections, monitoring the performance of government agencies, building consensus within and across political parties on extractives governance and managing expectations of constituents, extractives industry committees are seen as a particularly effective way for legislators to organize and coordinate their involvement</w:t>
      </w:r>
      <w:r w:rsidRPr="00E0284C">
        <w:rPr>
          <w:sz w:val="24"/>
          <w:szCs w:val="24"/>
          <w:vertAlign w:val="superscript"/>
        </w:rPr>
        <w:footnoteReference w:id="49"/>
      </w:r>
    </w:p>
    <w:p w14:paraId="11786841" w14:textId="77777777" w:rsidR="00FB2E48" w:rsidRPr="00E0284C" w:rsidRDefault="00FB2E48" w:rsidP="00E0284C">
      <w:pPr>
        <w:pStyle w:val="Normal1"/>
        <w:spacing w:after="0" w:line="480" w:lineRule="auto"/>
        <w:jc w:val="both"/>
        <w:rPr>
          <w:sz w:val="24"/>
          <w:szCs w:val="24"/>
        </w:rPr>
      </w:pPr>
    </w:p>
    <w:p w14:paraId="7ADEE992" w14:textId="626CF582" w:rsidR="00FB2E48" w:rsidRDefault="00FB2E48" w:rsidP="00E0284C">
      <w:pPr>
        <w:pStyle w:val="Normal1"/>
        <w:spacing w:after="0" w:line="480" w:lineRule="auto"/>
        <w:jc w:val="both"/>
        <w:rPr>
          <w:sz w:val="24"/>
          <w:szCs w:val="24"/>
        </w:rPr>
      </w:pPr>
      <w:proofErr w:type="spellStart"/>
      <w:r w:rsidRPr="00E0284C">
        <w:rPr>
          <w:sz w:val="24"/>
          <w:szCs w:val="24"/>
        </w:rPr>
        <w:t>Battacharrya</w:t>
      </w:r>
      <w:proofErr w:type="spellEnd"/>
      <w:r w:rsidRPr="00E0284C">
        <w:rPr>
          <w:sz w:val="24"/>
          <w:szCs w:val="24"/>
        </w:rPr>
        <w:t xml:space="preserve"> and Holder</w:t>
      </w:r>
      <w:r w:rsidRPr="00E0284C">
        <w:rPr>
          <w:sz w:val="24"/>
          <w:szCs w:val="24"/>
          <w:vertAlign w:val="superscript"/>
        </w:rPr>
        <w:footnoteReference w:id="50"/>
      </w:r>
      <w:r w:rsidRPr="00E0284C">
        <w:rPr>
          <w:sz w:val="24"/>
          <w:szCs w:val="24"/>
        </w:rPr>
        <w:t>, argue that depending on the level of democracy, resource rent tends to increase corruption, which not only decreases the effectiveness of the level of accountability of a government but can distort the economy as well. The</w:t>
      </w:r>
      <w:r w:rsidR="00E446BA">
        <w:rPr>
          <w:sz w:val="24"/>
          <w:szCs w:val="24"/>
        </w:rPr>
        <w:t xml:space="preserve"> </w:t>
      </w:r>
      <w:r w:rsidRPr="00E0284C">
        <w:rPr>
          <w:sz w:val="24"/>
          <w:szCs w:val="24"/>
        </w:rPr>
        <w:t xml:space="preserve">Busse and </w:t>
      </w:r>
      <w:proofErr w:type="spellStart"/>
      <w:r w:rsidRPr="00E0284C">
        <w:rPr>
          <w:sz w:val="24"/>
          <w:szCs w:val="24"/>
        </w:rPr>
        <w:t>Groning</w:t>
      </w:r>
      <w:proofErr w:type="spellEnd"/>
      <w:r w:rsidRPr="00E0284C">
        <w:rPr>
          <w:sz w:val="24"/>
          <w:szCs w:val="24"/>
          <w:vertAlign w:val="superscript"/>
        </w:rPr>
        <w:footnoteReference w:id="51"/>
      </w:r>
      <w:r w:rsidRPr="00E0284C">
        <w:rPr>
          <w:sz w:val="24"/>
          <w:szCs w:val="24"/>
        </w:rPr>
        <w:t xml:space="preserve"> also find that natural resource exports lead to increased corruption using an instrumental variable technique that accounts for endogeneity. Additionally, they said that resource-rich governments receive so much revenue from rents that they have little need for taxation and are therefore less accountable to the tax-paying public. They said that such governments have a lower motivation to push-through development enhancing proposals or remain democratic.</w:t>
      </w:r>
    </w:p>
    <w:p w14:paraId="474F4B09" w14:textId="77777777" w:rsidR="00E446BA" w:rsidRPr="00E0284C" w:rsidRDefault="00E446BA" w:rsidP="00E0284C">
      <w:pPr>
        <w:pStyle w:val="Normal1"/>
        <w:spacing w:after="0" w:line="480" w:lineRule="auto"/>
        <w:jc w:val="both"/>
        <w:rPr>
          <w:sz w:val="24"/>
          <w:szCs w:val="24"/>
        </w:rPr>
      </w:pPr>
    </w:p>
    <w:p w14:paraId="54B37562" w14:textId="77777777" w:rsidR="00FB2E48" w:rsidRPr="00E0284C" w:rsidRDefault="00FB2E48" w:rsidP="00E0284C">
      <w:pPr>
        <w:pStyle w:val="Normal1"/>
        <w:spacing w:after="0" w:line="480" w:lineRule="auto"/>
        <w:jc w:val="both"/>
        <w:rPr>
          <w:sz w:val="24"/>
          <w:szCs w:val="24"/>
        </w:rPr>
      </w:pPr>
      <w:r w:rsidRPr="00E0284C">
        <w:rPr>
          <w:sz w:val="24"/>
          <w:szCs w:val="24"/>
        </w:rPr>
        <w:t>Andres</w:t>
      </w:r>
      <w:r w:rsidRPr="00E0284C">
        <w:rPr>
          <w:sz w:val="24"/>
          <w:szCs w:val="24"/>
          <w:vertAlign w:val="superscript"/>
        </w:rPr>
        <w:footnoteReference w:id="52"/>
      </w:r>
      <w:r w:rsidRPr="00E0284C">
        <w:rPr>
          <w:sz w:val="24"/>
          <w:szCs w:val="24"/>
        </w:rPr>
        <w:t xml:space="preserve"> argued that “Transparency and accountability initiatives seek in general: a) to improve the process through which actors and institutions can effectively bring </w:t>
      </w:r>
      <w:r w:rsidRPr="00E0284C">
        <w:rPr>
          <w:sz w:val="24"/>
          <w:szCs w:val="24"/>
        </w:rPr>
        <w:lastRenderedPageBreak/>
        <w:t>government to account and b) to effectively contribute to better development outcomes, such as more egalitarian distribution of wealth and better socio-economic conditions or poverty alleviation.  He continues asserting that the reasoning behind the call is that transparency opens the channels of communication and allows scrutiny over revenues gathered and extracted.</w:t>
      </w:r>
    </w:p>
    <w:p w14:paraId="03AB0773" w14:textId="77777777" w:rsidR="00FB2E48" w:rsidRPr="00E0284C" w:rsidRDefault="00FB2E48" w:rsidP="00E0284C">
      <w:pPr>
        <w:pStyle w:val="Normal1"/>
        <w:spacing w:after="0" w:line="480" w:lineRule="auto"/>
        <w:jc w:val="both"/>
        <w:rPr>
          <w:sz w:val="24"/>
          <w:szCs w:val="24"/>
        </w:rPr>
      </w:pPr>
    </w:p>
    <w:p w14:paraId="534967E5" w14:textId="77777777" w:rsidR="00FB2E48" w:rsidRPr="00E0284C" w:rsidRDefault="00FB2E48" w:rsidP="00E0284C">
      <w:pPr>
        <w:pStyle w:val="Normal1"/>
        <w:spacing w:after="0" w:line="480" w:lineRule="auto"/>
        <w:jc w:val="both"/>
        <w:rPr>
          <w:sz w:val="24"/>
          <w:szCs w:val="24"/>
        </w:rPr>
      </w:pPr>
      <w:r w:rsidRPr="00E0284C">
        <w:rPr>
          <w:sz w:val="24"/>
          <w:szCs w:val="24"/>
        </w:rPr>
        <w:t>Accountability ensures that the government remains adherent to the needs of its citizens and not only to the revenue sources. Transparency and accountability within government are expected to mitigate some of the negative economic and quality of governance effects seen in countries with poor institutions and abundant resources by making it harder for governments to divert revenues to corruption and patronage.</w:t>
      </w:r>
      <w:r w:rsidRPr="00E0284C">
        <w:rPr>
          <w:sz w:val="24"/>
          <w:szCs w:val="24"/>
          <w:vertAlign w:val="superscript"/>
        </w:rPr>
        <w:footnoteReference w:id="53"/>
      </w:r>
      <w:r w:rsidRPr="00E0284C">
        <w:rPr>
          <w:sz w:val="24"/>
          <w:szCs w:val="24"/>
        </w:rPr>
        <w:t xml:space="preserve"> He ends by saying that, "under increased transparency and accountability, the government would invest more in pro-development policies, increasing the levels of effectiveness of government.</w:t>
      </w:r>
    </w:p>
    <w:p w14:paraId="4223A0F8" w14:textId="77777777" w:rsidR="00FB2E48" w:rsidRPr="00E0284C" w:rsidRDefault="00FB2E48" w:rsidP="00E0284C">
      <w:pPr>
        <w:pStyle w:val="Normal1"/>
        <w:spacing w:after="0" w:line="480" w:lineRule="auto"/>
        <w:jc w:val="both"/>
        <w:rPr>
          <w:sz w:val="24"/>
          <w:szCs w:val="24"/>
        </w:rPr>
      </w:pPr>
    </w:p>
    <w:p w14:paraId="6BE32FB2" w14:textId="77777777" w:rsidR="00FB2E48" w:rsidRPr="00E0284C" w:rsidRDefault="00FB2E48" w:rsidP="00E0284C">
      <w:pPr>
        <w:pStyle w:val="Normal1"/>
        <w:spacing w:after="0" w:line="480" w:lineRule="auto"/>
        <w:jc w:val="both"/>
        <w:rPr>
          <w:sz w:val="24"/>
          <w:szCs w:val="24"/>
        </w:rPr>
      </w:pPr>
      <w:r w:rsidRPr="00E0284C">
        <w:rPr>
          <w:sz w:val="24"/>
          <w:szCs w:val="24"/>
        </w:rPr>
        <w:t>Salomon and Elsabe</w:t>
      </w:r>
      <w:r w:rsidRPr="00E0284C">
        <w:rPr>
          <w:sz w:val="24"/>
          <w:szCs w:val="24"/>
          <w:vertAlign w:val="superscript"/>
        </w:rPr>
        <w:footnoteReference w:id="54"/>
      </w:r>
      <w:r w:rsidRPr="00E0284C">
        <w:rPr>
          <w:sz w:val="24"/>
          <w:szCs w:val="24"/>
        </w:rPr>
        <w:t xml:space="preserve">argue  that, the destruction of the environment and the social impacts that further exacerbate poverty in the host communities, the lack of transparency that prevails about the negotiation and modality of concession contracts as well as the revenue collection and use, periods of unduly prolonged tax holidays, and disadvantageous tax exemptions contribute to the status quo where local </w:t>
      </w:r>
      <w:r w:rsidRPr="00E0284C">
        <w:rPr>
          <w:sz w:val="24"/>
          <w:szCs w:val="24"/>
        </w:rPr>
        <w:lastRenderedPageBreak/>
        <w:t>communities suffering the impacts of extractive industries receive almost none of the benefits.</w:t>
      </w:r>
    </w:p>
    <w:p w14:paraId="05A9A532" w14:textId="77777777" w:rsidR="00FB2E48" w:rsidRPr="00E0284C" w:rsidRDefault="00FB2E48" w:rsidP="00E0284C">
      <w:pPr>
        <w:pStyle w:val="Normal1"/>
        <w:spacing w:after="0" w:line="480" w:lineRule="auto"/>
        <w:jc w:val="both"/>
        <w:rPr>
          <w:sz w:val="24"/>
          <w:szCs w:val="24"/>
        </w:rPr>
      </w:pPr>
    </w:p>
    <w:p w14:paraId="5833276F" w14:textId="77777777" w:rsidR="00FB2E48" w:rsidRPr="00E0284C" w:rsidRDefault="00FB2E48" w:rsidP="00E0284C">
      <w:pPr>
        <w:pStyle w:val="Normal1"/>
        <w:spacing w:after="0" w:line="480" w:lineRule="auto"/>
        <w:jc w:val="both"/>
        <w:rPr>
          <w:sz w:val="24"/>
          <w:szCs w:val="24"/>
        </w:rPr>
      </w:pPr>
      <w:proofErr w:type="spellStart"/>
      <w:r w:rsidRPr="00E0284C">
        <w:rPr>
          <w:sz w:val="24"/>
          <w:szCs w:val="24"/>
        </w:rPr>
        <w:t>Baner</w:t>
      </w:r>
      <w:r w:rsidRPr="00E0284C">
        <w:rPr>
          <w:i/>
          <w:sz w:val="24"/>
          <w:szCs w:val="24"/>
        </w:rPr>
        <w:t>et</w:t>
      </w:r>
      <w:proofErr w:type="spellEnd"/>
      <w:r w:rsidRPr="00E0284C">
        <w:rPr>
          <w:i/>
          <w:sz w:val="24"/>
          <w:szCs w:val="24"/>
        </w:rPr>
        <w:t xml:space="preserve"> al</w:t>
      </w:r>
      <w:r w:rsidRPr="00E0284C">
        <w:rPr>
          <w:i/>
          <w:sz w:val="24"/>
          <w:szCs w:val="24"/>
          <w:vertAlign w:val="superscript"/>
        </w:rPr>
        <w:footnoteReference w:id="55"/>
      </w:r>
      <w:r w:rsidRPr="00E0284C">
        <w:rPr>
          <w:sz w:val="24"/>
          <w:szCs w:val="24"/>
        </w:rPr>
        <w:t xml:space="preserve"> assert that the problem of fiscal transparency involves the national use of revenue from mineral origins and that there should therefore be better territorial control over the devolution of public revenue, they specify that in some countries, the effectiveness of revenue sharing mechanisms public resources from natural resources is a problem. Criticisms range from poorly designed tax systems to poor management of funds transferred to territorial authorities and their absorptive capacity, regional inequalities, or conflicts.</w:t>
      </w:r>
    </w:p>
    <w:p w14:paraId="74844CA4" w14:textId="77777777" w:rsidR="00FB2E48" w:rsidRPr="00E0284C" w:rsidRDefault="00FB2E48" w:rsidP="00E0284C">
      <w:pPr>
        <w:pStyle w:val="Normal1"/>
        <w:spacing w:after="0" w:line="480" w:lineRule="auto"/>
        <w:jc w:val="both"/>
        <w:rPr>
          <w:sz w:val="24"/>
          <w:szCs w:val="24"/>
        </w:rPr>
      </w:pPr>
    </w:p>
    <w:p w14:paraId="127D15C9"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UMPULA</w:t>
      </w:r>
      <w:r w:rsidRPr="00E0284C">
        <w:rPr>
          <w:sz w:val="24"/>
          <w:szCs w:val="24"/>
          <w:vertAlign w:val="superscript"/>
        </w:rPr>
        <w:footnoteReference w:id="56"/>
      </w:r>
      <w:r w:rsidRPr="00E0284C">
        <w:rPr>
          <w:sz w:val="24"/>
          <w:szCs w:val="24"/>
        </w:rPr>
        <w:t xml:space="preserve">analyses major problems in the management of mining royalties linked to the weakness of the mining code, identifies five main problems arising in the management and allocation of mining royalties in sub-national entities, </w:t>
      </w:r>
      <w:proofErr w:type="gramStart"/>
      <w:r w:rsidRPr="00E0284C">
        <w:rPr>
          <w:sz w:val="24"/>
          <w:szCs w:val="24"/>
        </w:rPr>
        <w:t>It</w:t>
      </w:r>
      <w:proofErr w:type="gramEnd"/>
      <w:r w:rsidRPr="00E0284C">
        <w:rPr>
          <w:sz w:val="24"/>
          <w:szCs w:val="24"/>
        </w:rPr>
        <w:t xml:space="preserve"> is: the lack of transparency, misallocation of royalty funds; situation of overlapping of a mining project on several decentralized territorial entity and/or the superposition of DTEs.</w:t>
      </w:r>
    </w:p>
    <w:p w14:paraId="078EEC4C" w14:textId="77777777" w:rsidR="00E446BA" w:rsidRPr="00E0284C" w:rsidRDefault="00E446BA" w:rsidP="00E0284C">
      <w:pPr>
        <w:pStyle w:val="Normal1"/>
        <w:pBdr>
          <w:top w:val="nil"/>
          <w:left w:val="nil"/>
          <w:bottom w:val="nil"/>
          <w:right w:val="nil"/>
          <w:between w:val="nil"/>
        </w:pBdr>
        <w:spacing w:after="0" w:line="480" w:lineRule="auto"/>
        <w:jc w:val="both"/>
        <w:rPr>
          <w:sz w:val="24"/>
          <w:szCs w:val="24"/>
        </w:rPr>
      </w:pPr>
    </w:p>
    <w:p w14:paraId="63B96A34"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AMULA says that the government should also ensure compliance by the provinces and the decentralized territorial entity with the legal provisions and the commitments of the DRC in terms of transparency in the management of revenues from the extractive sector, in particular the funds resulting from mining royalties, because the </w:t>
      </w:r>
      <w:r w:rsidRPr="00E0284C">
        <w:rPr>
          <w:sz w:val="24"/>
          <w:szCs w:val="24"/>
        </w:rPr>
        <w:lastRenderedPageBreak/>
        <w:t>share of funds intended for investment projects and community interest in the sector such as health, education, access to drinking water, agriculture remains marginal for the vast majority of DTEs beneficiaries.</w:t>
      </w:r>
      <w:r w:rsidRPr="00E0284C">
        <w:rPr>
          <w:sz w:val="24"/>
          <w:szCs w:val="24"/>
          <w:vertAlign w:val="superscript"/>
        </w:rPr>
        <w:footnoteReference w:id="57"/>
      </w:r>
    </w:p>
    <w:p w14:paraId="5B2C30D8"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495AB425" w14:textId="0BF31895" w:rsidR="00FB2E48" w:rsidRDefault="00FB2E48" w:rsidP="00E0284C">
      <w:pPr>
        <w:pStyle w:val="NormalWeb"/>
        <w:spacing w:before="0" w:beforeAutospacing="0" w:after="0" w:afterAutospacing="0" w:line="480" w:lineRule="auto"/>
        <w:rPr>
          <w:lang w:val="en-US"/>
        </w:rPr>
      </w:pPr>
      <w:r w:rsidRPr="00E0284C">
        <w:rPr>
          <w:lang w:val="en-US"/>
        </w:rPr>
        <w:t xml:space="preserve">For Herbert SMITH et al, </w:t>
      </w:r>
      <w:r w:rsidR="00E446BA" w:rsidRPr="00E0284C">
        <w:rPr>
          <w:lang w:val="en-US"/>
        </w:rPr>
        <w:t>the</w:t>
      </w:r>
      <w:r w:rsidRPr="00E0284C">
        <w:rPr>
          <w:lang w:val="en-US"/>
        </w:rPr>
        <w:t xml:space="preserve"> </w:t>
      </w:r>
      <w:r w:rsidRPr="00E0284C">
        <w:rPr>
          <w:rStyle w:val="Strong"/>
          <w:b w:val="0"/>
          <w:lang w:val="en-US"/>
        </w:rPr>
        <w:t>social responsibility specifications</w:t>
      </w:r>
      <w:r w:rsidRPr="00E0284C">
        <w:rPr>
          <w:lang w:val="en-US"/>
        </w:rPr>
        <w:t xml:space="preserve"> established by the </w:t>
      </w:r>
      <w:r w:rsidRPr="00E0284C">
        <w:rPr>
          <w:rStyle w:val="Strong"/>
          <w:b w:val="0"/>
          <w:lang w:val="en-US"/>
        </w:rPr>
        <w:t>2018 revised Mining Code</w:t>
      </w:r>
      <w:r w:rsidRPr="00E0284C">
        <w:rPr>
          <w:lang w:val="en-US"/>
        </w:rPr>
        <w:t xml:space="preserve"> in the Democratic Republic of Congo (DRC) represent one of the main mechanisms designed to ensure that mining companies effectively contribute to the sustainable development of local communities. These specifications serve both as a </w:t>
      </w:r>
      <w:r w:rsidRPr="00E0284C">
        <w:rPr>
          <w:rStyle w:val="Strong"/>
          <w:b w:val="0"/>
          <w:lang w:val="en-US"/>
        </w:rPr>
        <w:t>development framework</w:t>
      </w:r>
      <w:r w:rsidRPr="00E0284C">
        <w:rPr>
          <w:lang w:val="en-US"/>
        </w:rPr>
        <w:t xml:space="preserve"> and a</w:t>
      </w:r>
      <w:r w:rsidRPr="00E0284C">
        <w:rPr>
          <w:b/>
          <w:lang w:val="en-US"/>
        </w:rPr>
        <w:t xml:space="preserve"> </w:t>
      </w:r>
      <w:r w:rsidRPr="00E0284C">
        <w:rPr>
          <w:rStyle w:val="Strong"/>
          <w:b w:val="0"/>
          <w:lang w:val="en-US"/>
        </w:rPr>
        <w:t>legal obligation</w:t>
      </w:r>
      <w:r w:rsidRPr="00E0284C">
        <w:rPr>
          <w:lang w:val="en-US"/>
        </w:rPr>
        <w:t xml:space="preserve"> for obtaining and maintaining a mining exploitation title or authorization to exploit permanent quarries. After more than fifteen years of implementing the </w:t>
      </w:r>
      <w:r w:rsidRPr="00E0284C">
        <w:rPr>
          <w:rStyle w:val="Strong"/>
          <w:b w:val="0"/>
          <w:lang w:val="en-US"/>
        </w:rPr>
        <w:t>2002 Mining Code (Law No. 007/2002)</w:t>
      </w:r>
      <w:r w:rsidRPr="00E0284C">
        <w:rPr>
          <w:lang w:val="en-US"/>
        </w:rPr>
        <w:t xml:space="preserve">, stakeholders observed that despite the exponential growth of mining production, the sector’s contribution to the sustainable development of affected communities remained weak. To address this imbalance, the Congolese legislator adopted </w:t>
      </w:r>
      <w:r w:rsidRPr="00E0284C">
        <w:rPr>
          <w:rStyle w:val="Strong"/>
          <w:b w:val="0"/>
          <w:lang w:val="en-US"/>
        </w:rPr>
        <w:t>Law No. 18/001 of March 9, 2018</w:t>
      </w:r>
      <w:r w:rsidRPr="00E0284C">
        <w:rPr>
          <w:b/>
          <w:lang w:val="en-US"/>
        </w:rPr>
        <w:t>,</w:t>
      </w:r>
      <w:r w:rsidRPr="00E0284C">
        <w:rPr>
          <w:lang w:val="en-US"/>
        </w:rPr>
        <w:t xml:space="preserve"> which reinforced corporate social responsibility obligations within the mining sector.</w:t>
      </w:r>
      <w:r w:rsidRPr="00E0284C">
        <w:rPr>
          <w:rStyle w:val="FootnoteReference"/>
        </w:rPr>
        <w:footnoteReference w:id="58"/>
      </w:r>
    </w:p>
    <w:p w14:paraId="6F8B4BCD" w14:textId="77777777" w:rsidR="00E446BA" w:rsidRPr="00E0284C" w:rsidRDefault="00E446BA" w:rsidP="00E0284C">
      <w:pPr>
        <w:pStyle w:val="NormalWeb"/>
        <w:spacing w:before="0" w:beforeAutospacing="0" w:after="0" w:afterAutospacing="0" w:line="480" w:lineRule="auto"/>
        <w:rPr>
          <w:lang w:val="en-US"/>
        </w:rPr>
      </w:pPr>
    </w:p>
    <w:p w14:paraId="37BDDBF0" w14:textId="77777777" w:rsidR="00FB2E48" w:rsidRPr="00E0284C" w:rsidRDefault="00FB2E48" w:rsidP="00E0284C">
      <w:pPr>
        <w:pStyle w:val="NormalWeb"/>
        <w:spacing w:before="0" w:beforeAutospacing="0" w:after="0" w:afterAutospacing="0" w:line="480" w:lineRule="auto"/>
        <w:rPr>
          <w:lang w:val="en-US"/>
        </w:rPr>
      </w:pPr>
      <w:r w:rsidRPr="00E0284C">
        <w:rPr>
          <w:lang w:val="en-US"/>
        </w:rPr>
        <w:t xml:space="preserve">Today, a company’s success is no longer measured solely by its profits but also by its </w:t>
      </w:r>
      <w:r w:rsidRPr="00E0284C">
        <w:rPr>
          <w:rStyle w:val="Strong"/>
          <w:b w:val="0"/>
          <w:lang w:val="en-US"/>
        </w:rPr>
        <w:t>social, environmental, and economic accountability</w:t>
      </w:r>
      <w:r w:rsidRPr="00E0284C">
        <w:rPr>
          <w:b/>
          <w:lang w:val="en-US"/>
        </w:rPr>
        <w:t>.</w:t>
      </w:r>
      <w:r w:rsidRPr="00E0284C">
        <w:rPr>
          <w:lang w:val="en-US"/>
        </w:rPr>
        <w:t xml:space="preserve"> Mining operations, particularly surface mining, are often accompanied by severe consequences such as </w:t>
      </w:r>
      <w:r w:rsidRPr="00E0284C">
        <w:rPr>
          <w:rStyle w:val="Strong"/>
          <w:b w:val="0"/>
          <w:lang w:val="en-US"/>
        </w:rPr>
        <w:t>pollution, destruction of ecosystems, population displacement, and disruption of livelihoods</w:t>
      </w:r>
      <w:r w:rsidRPr="00E0284C">
        <w:rPr>
          <w:lang w:val="en-US"/>
        </w:rPr>
        <w:t xml:space="preserve"> in producing areas. Although environmental impact assessments are intended to </w:t>
      </w:r>
      <w:r w:rsidRPr="00E0284C">
        <w:rPr>
          <w:lang w:val="en-US"/>
        </w:rPr>
        <w:lastRenderedPageBreak/>
        <w:t xml:space="preserve">anticipate and mitigate these effects, their </w:t>
      </w:r>
      <w:r w:rsidRPr="00E0284C">
        <w:rPr>
          <w:rStyle w:val="Strong"/>
          <w:b w:val="0"/>
          <w:lang w:val="en-US"/>
        </w:rPr>
        <w:t>implementation and monitoring</w:t>
      </w:r>
      <w:r w:rsidRPr="00E0284C">
        <w:rPr>
          <w:lang w:val="en-US"/>
        </w:rPr>
        <w:t xml:space="preserve"> are frequently undermined by limited public participation and institutional inefficiencies. Consequently, the </w:t>
      </w:r>
      <w:r w:rsidRPr="00E0284C">
        <w:rPr>
          <w:rStyle w:val="Strong"/>
          <w:b w:val="0"/>
          <w:lang w:val="en-US"/>
        </w:rPr>
        <w:t>negative impacts of mining activities</w:t>
      </w:r>
      <w:r w:rsidRPr="00E0284C">
        <w:rPr>
          <w:lang w:val="en-US"/>
        </w:rPr>
        <w:t xml:space="preserve"> are not adequately managed, thereby worsening the vulnerability and living conditions of local populations.</w:t>
      </w:r>
      <w:r w:rsidRPr="00E0284C">
        <w:rPr>
          <w:rStyle w:val="FootnoteReference"/>
        </w:rPr>
        <w:footnoteReference w:id="59"/>
      </w:r>
    </w:p>
    <w:p w14:paraId="09AB60A1" w14:textId="77777777" w:rsidR="00FB2E48" w:rsidRPr="00E446BA" w:rsidRDefault="00FB2E48" w:rsidP="00E0284C">
      <w:pPr>
        <w:rPr>
          <w:sz w:val="18"/>
          <w:szCs w:val="18"/>
        </w:rPr>
      </w:pPr>
    </w:p>
    <w:p w14:paraId="0EA6BD2F" w14:textId="77777777" w:rsidR="00FB2E48" w:rsidRPr="00E0284C" w:rsidRDefault="00FB2E48" w:rsidP="00E0284C">
      <w:pPr>
        <w:pStyle w:val="Normal1"/>
        <w:spacing w:after="0" w:line="480" w:lineRule="auto"/>
        <w:jc w:val="both"/>
        <w:rPr>
          <w:sz w:val="24"/>
          <w:szCs w:val="24"/>
        </w:rPr>
      </w:pPr>
      <w:r w:rsidRPr="00E0284C">
        <w:rPr>
          <w:sz w:val="24"/>
          <w:szCs w:val="24"/>
        </w:rPr>
        <w:t>Liz and Okamura,</w:t>
      </w:r>
      <w:r w:rsidRPr="00E0284C">
        <w:rPr>
          <w:sz w:val="24"/>
          <w:szCs w:val="24"/>
          <w:vertAlign w:val="superscript"/>
        </w:rPr>
        <w:footnoteReference w:id="60"/>
      </w:r>
      <w:r w:rsidRPr="00E0284C">
        <w:rPr>
          <w:sz w:val="24"/>
          <w:szCs w:val="24"/>
        </w:rPr>
        <w:t xml:space="preserve"> examine effects of transparency on corruption and find that it is necessary and not yet sufficient for reducing corruption. While transparency allows access to information, one also needs to be able to act on the information presented. They see improvements in rule of law and in the accountability of how government revenues are used (expenditures) as vital to deterring the two major mechanisms of the resource curse, rent-seeking </w:t>
      </w:r>
      <w:proofErr w:type="spellStart"/>
      <w:r w:rsidRPr="00E0284C">
        <w:rPr>
          <w:sz w:val="24"/>
          <w:szCs w:val="24"/>
        </w:rPr>
        <w:t>behaviour</w:t>
      </w:r>
      <w:proofErr w:type="spellEnd"/>
      <w:r w:rsidRPr="00E0284C">
        <w:rPr>
          <w:sz w:val="24"/>
          <w:szCs w:val="24"/>
        </w:rPr>
        <w:t>, and patronage.</w:t>
      </w:r>
    </w:p>
    <w:p w14:paraId="2DB46C7F" w14:textId="77777777" w:rsidR="00FB2E48" w:rsidRPr="00E446BA" w:rsidRDefault="00FB2E48" w:rsidP="00E0284C">
      <w:pPr>
        <w:pStyle w:val="Normal1"/>
        <w:spacing w:after="0" w:line="480" w:lineRule="auto"/>
        <w:jc w:val="both"/>
        <w:rPr>
          <w:sz w:val="18"/>
          <w:szCs w:val="18"/>
        </w:rPr>
      </w:pPr>
    </w:p>
    <w:p w14:paraId="7DB3155B" w14:textId="77777777" w:rsidR="00FB2E48" w:rsidRPr="00E0284C" w:rsidRDefault="00FB2E48" w:rsidP="00E0284C">
      <w:pPr>
        <w:pStyle w:val="Normal1"/>
        <w:spacing w:after="0" w:line="480" w:lineRule="auto"/>
        <w:jc w:val="both"/>
        <w:rPr>
          <w:sz w:val="24"/>
          <w:szCs w:val="24"/>
        </w:rPr>
      </w:pPr>
      <w:r w:rsidRPr="00E0284C">
        <w:rPr>
          <w:sz w:val="24"/>
          <w:szCs w:val="24"/>
        </w:rPr>
        <w:t>Colier</w:t>
      </w:r>
      <w:r w:rsidRPr="00E0284C">
        <w:rPr>
          <w:sz w:val="24"/>
          <w:szCs w:val="24"/>
          <w:vertAlign w:val="superscript"/>
        </w:rPr>
        <w:footnoteReference w:id="61"/>
      </w:r>
      <w:r w:rsidRPr="00E0284C">
        <w:rPr>
          <w:sz w:val="24"/>
          <w:szCs w:val="24"/>
        </w:rPr>
        <w:t xml:space="preserve"> suggests that compared to non-oil exporting countries, oil-exporting governments do not spend on citizens' tax burden and as taxes go down, government scrutiny also decreases, lowering accountability and listening to the call for transparency. Additionally, resource revenues are harder to define within government spending, allowing for diversion to patronage and corruption. Therefore, trust cannot be placed just in politicians but must be supplemented with checks and balances (institutions) as well.</w:t>
      </w:r>
    </w:p>
    <w:p w14:paraId="55C248DB" w14:textId="77777777" w:rsidR="00E446BA" w:rsidRDefault="00E446BA" w:rsidP="00E0284C">
      <w:pPr>
        <w:pStyle w:val="Normal1"/>
        <w:spacing w:after="0" w:line="480" w:lineRule="auto"/>
        <w:jc w:val="both"/>
        <w:rPr>
          <w:sz w:val="24"/>
          <w:szCs w:val="24"/>
        </w:rPr>
      </w:pPr>
    </w:p>
    <w:p w14:paraId="70E50867" w14:textId="4DE7EED5" w:rsidR="00FB2E48" w:rsidRDefault="00FB2E48" w:rsidP="00E0284C">
      <w:pPr>
        <w:pStyle w:val="Normal1"/>
        <w:spacing w:after="0" w:line="480" w:lineRule="auto"/>
        <w:jc w:val="both"/>
        <w:rPr>
          <w:sz w:val="24"/>
          <w:szCs w:val="24"/>
        </w:rPr>
      </w:pPr>
      <w:r w:rsidRPr="00E0284C">
        <w:rPr>
          <w:sz w:val="24"/>
          <w:szCs w:val="24"/>
        </w:rPr>
        <w:t xml:space="preserve">Boniface Okongo argues that the social responsibility of the holder of mining rights is provided for to repair damage caused to people, property and the environment as a </w:t>
      </w:r>
      <w:r w:rsidRPr="00E0284C">
        <w:rPr>
          <w:sz w:val="24"/>
          <w:szCs w:val="24"/>
        </w:rPr>
        <w:lastRenderedPageBreak/>
        <w:t>result of its mining activities, according to the “polluter-</w:t>
      </w:r>
      <w:proofErr w:type="spellStart"/>
      <w:r w:rsidRPr="00E0284C">
        <w:rPr>
          <w:sz w:val="24"/>
          <w:szCs w:val="24"/>
        </w:rPr>
        <w:t>peyeur</w:t>
      </w:r>
      <w:proofErr w:type="spellEnd"/>
      <w:r w:rsidRPr="00E0284C">
        <w:rPr>
          <w:sz w:val="24"/>
          <w:szCs w:val="24"/>
        </w:rPr>
        <w:t>” principle he specifies “the new mining code which, by establishing the principle of corporate social responsibility through specifications, could be an interesting lever in this regard if the authorities provide the means for its application.</w:t>
      </w:r>
      <w:r w:rsidRPr="00E0284C">
        <w:rPr>
          <w:sz w:val="24"/>
          <w:szCs w:val="24"/>
          <w:vertAlign w:val="superscript"/>
        </w:rPr>
        <w:footnoteReference w:id="62"/>
      </w:r>
    </w:p>
    <w:p w14:paraId="31DBE454" w14:textId="77777777" w:rsidR="00E446BA" w:rsidRPr="00E0284C" w:rsidRDefault="00E446BA" w:rsidP="00E0284C">
      <w:pPr>
        <w:pStyle w:val="Normal1"/>
        <w:spacing w:after="0" w:line="480" w:lineRule="auto"/>
        <w:jc w:val="both"/>
        <w:rPr>
          <w:sz w:val="24"/>
          <w:szCs w:val="24"/>
        </w:rPr>
      </w:pPr>
    </w:p>
    <w:p w14:paraId="1D804F28" w14:textId="77777777" w:rsidR="00FB2E48" w:rsidRDefault="00FB2E48" w:rsidP="00E0284C">
      <w:pPr>
        <w:pStyle w:val="Normal1"/>
        <w:spacing w:after="0" w:line="480" w:lineRule="auto"/>
        <w:jc w:val="both"/>
        <w:rPr>
          <w:sz w:val="24"/>
          <w:szCs w:val="24"/>
        </w:rPr>
      </w:pPr>
      <w:r w:rsidRPr="00E0284C">
        <w:rPr>
          <w:sz w:val="24"/>
          <w:szCs w:val="24"/>
        </w:rPr>
        <w:t>Thierry Tene asserted that as part of a CSR approach, the first step is to ensure compliance with the surrounding regulations (mining code and environmental law), of the DRC and in compliance with the requirements of the mining code and of the environmental law, the company must carry out an environmental impact study. The implementation of the action plan resulting from this study should enable mining industries to reduce the consequences of their activities on the environment following the specifications of the mining regulations is an essential step. Its updating within 2 to 5 years or during significant development of activities is also a major sign of the company's commitment.</w:t>
      </w:r>
      <w:r w:rsidRPr="00E0284C">
        <w:rPr>
          <w:sz w:val="24"/>
          <w:szCs w:val="24"/>
          <w:vertAlign w:val="superscript"/>
        </w:rPr>
        <w:footnoteReference w:id="63"/>
      </w:r>
    </w:p>
    <w:p w14:paraId="513D3C63" w14:textId="77777777" w:rsidR="00E446BA" w:rsidRPr="00E0284C" w:rsidRDefault="00E446BA" w:rsidP="00E0284C">
      <w:pPr>
        <w:pStyle w:val="Normal1"/>
        <w:spacing w:after="0" w:line="480" w:lineRule="auto"/>
        <w:jc w:val="both"/>
        <w:rPr>
          <w:sz w:val="24"/>
          <w:szCs w:val="24"/>
        </w:rPr>
      </w:pPr>
    </w:p>
    <w:p w14:paraId="5E696F32" w14:textId="77777777" w:rsidR="00215218" w:rsidRDefault="00215218" w:rsidP="00E0284C">
      <w:pPr>
        <w:rPr>
          <w:szCs w:val="24"/>
        </w:rPr>
      </w:pPr>
      <w:r w:rsidRPr="00E0284C">
        <w:rPr>
          <w:szCs w:val="24"/>
        </w:rPr>
        <w:t xml:space="preserve">The authors examined share a common concern: the legal, institutional, and socio-economic challenges associated with natural resource exploitation, particularly in Africa and the DRC. They converge on the diagnosis that mineral abundance, far from being an automatic driver of development, becomes an obstacle when transparency, good governance, accountability, and citizen participation are lacking. Several authors, such as Kabemba, </w:t>
      </w:r>
      <w:proofErr w:type="spellStart"/>
      <w:r w:rsidRPr="00E0284C">
        <w:rPr>
          <w:szCs w:val="24"/>
        </w:rPr>
        <w:t>Ngnintendem</w:t>
      </w:r>
      <w:proofErr w:type="spellEnd"/>
      <w:r w:rsidRPr="00E0284C">
        <w:rPr>
          <w:szCs w:val="24"/>
        </w:rPr>
        <w:t xml:space="preserve">, Andres, Liz &amp; Okamura, and Salomon and Elsabe, </w:t>
      </w:r>
      <w:r w:rsidRPr="00E0284C">
        <w:rPr>
          <w:szCs w:val="24"/>
        </w:rPr>
        <w:lastRenderedPageBreak/>
        <w:t>emphasize that poor revenue management, corruption, opaque contracts, state capture, and the absence of public oversight deprive communities of the expected benefits. The authors also recognize the need for improved institutional mechanisms such as the EITI standard or corporate social responsibility obligations to mitigate the effects of the “resource curse,” guarantee equitable revenue sharing, and ensure that mining truly contributes to sustainable development.</w:t>
      </w:r>
    </w:p>
    <w:p w14:paraId="54660A8E" w14:textId="77777777" w:rsidR="00E446BA" w:rsidRPr="00E0284C" w:rsidRDefault="00E446BA" w:rsidP="00E0284C">
      <w:pPr>
        <w:rPr>
          <w:szCs w:val="24"/>
        </w:rPr>
      </w:pPr>
    </w:p>
    <w:p w14:paraId="0DDBBDD0" w14:textId="77777777" w:rsidR="00215218" w:rsidRDefault="00215218" w:rsidP="00E0284C">
      <w:pPr>
        <w:rPr>
          <w:szCs w:val="24"/>
        </w:rPr>
      </w:pPr>
      <w:r w:rsidRPr="00E0284C">
        <w:rPr>
          <w:szCs w:val="24"/>
        </w:rPr>
        <w:t xml:space="preserve">However, these authors differ in their analytical perspectives, priorities, and conclusions regarding the effectiveness of existing instruments. Kabemba focuses primarily on the opacity of mining contracts in the DRC and their detrimental effects on income redistribution. McDevitt and </w:t>
      </w:r>
      <w:proofErr w:type="spellStart"/>
      <w:r w:rsidRPr="00E0284C">
        <w:rPr>
          <w:szCs w:val="24"/>
        </w:rPr>
        <w:t>Caitlinc</w:t>
      </w:r>
      <w:proofErr w:type="spellEnd"/>
      <w:r w:rsidRPr="00E0284C">
        <w:rPr>
          <w:szCs w:val="24"/>
        </w:rPr>
        <w:t xml:space="preserve"> center their analysis on the limitations of transparency initiatives, particularly the EITI, arguing that information disclosure has not yet led to tangible improvements in democratic or institutional performance. Richard and Bryan &amp; Barrie, on the other hand, emphasize the weaknesses of citizen participation and the role of parliamentarians, elements often overlooked in the governance of the extractive sector.</w:t>
      </w:r>
    </w:p>
    <w:p w14:paraId="1A475779" w14:textId="77777777" w:rsidR="00E446BA" w:rsidRPr="00E0284C" w:rsidRDefault="00E446BA" w:rsidP="00E0284C">
      <w:pPr>
        <w:rPr>
          <w:szCs w:val="24"/>
        </w:rPr>
      </w:pPr>
    </w:p>
    <w:p w14:paraId="420D9693" w14:textId="77777777" w:rsidR="00215218" w:rsidRPr="00E0284C" w:rsidRDefault="00215218" w:rsidP="00E0284C">
      <w:pPr>
        <w:rPr>
          <w:szCs w:val="24"/>
        </w:rPr>
      </w:pPr>
      <w:r w:rsidRPr="00E0284C">
        <w:rPr>
          <w:szCs w:val="24"/>
        </w:rPr>
        <w:t xml:space="preserve">Others, such as Busse &amp; </w:t>
      </w:r>
      <w:proofErr w:type="spellStart"/>
      <w:r w:rsidRPr="00E0284C">
        <w:rPr>
          <w:szCs w:val="24"/>
        </w:rPr>
        <w:t>Groning</w:t>
      </w:r>
      <w:proofErr w:type="spellEnd"/>
      <w:r w:rsidRPr="00E0284C">
        <w:rPr>
          <w:szCs w:val="24"/>
        </w:rPr>
        <w:t xml:space="preserve">, or </w:t>
      </w:r>
      <w:proofErr w:type="spellStart"/>
      <w:r w:rsidRPr="00E0284C">
        <w:rPr>
          <w:szCs w:val="24"/>
        </w:rPr>
        <w:t>Battacharrya</w:t>
      </w:r>
      <w:proofErr w:type="spellEnd"/>
      <w:r w:rsidRPr="00E0284C">
        <w:rPr>
          <w:szCs w:val="24"/>
        </w:rPr>
        <w:t xml:space="preserve"> &amp; Holder, emphasize the structural impact of rents on corruption, while Salomon, Elsabe, Amula, and </w:t>
      </w:r>
      <w:proofErr w:type="spellStart"/>
      <w:r w:rsidRPr="00E0284C">
        <w:rPr>
          <w:szCs w:val="24"/>
        </w:rPr>
        <w:t>Umpula</w:t>
      </w:r>
      <w:proofErr w:type="spellEnd"/>
      <w:r w:rsidRPr="00E0284C">
        <w:rPr>
          <w:szCs w:val="24"/>
        </w:rPr>
        <w:t xml:space="preserve"> analyze the shortcomings in royalty management at the local level. Finally, Herbert Smith and Tene focus more on corporate social responsibility, environmental compliance, and the inadequacy of existing mechanisms to sustainably protect communities. Thus, despite their common starting point the mining governance crisis the authors differ in their approaches, the scope of their critiques, and the solutions they envision.</w:t>
      </w:r>
    </w:p>
    <w:p w14:paraId="72B5FD83" w14:textId="77777777" w:rsidR="00FB2E48" w:rsidRDefault="00FB2E48" w:rsidP="00E0284C">
      <w:pPr>
        <w:pStyle w:val="Normal1"/>
        <w:spacing w:after="0" w:line="480" w:lineRule="auto"/>
        <w:jc w:val="both"/>
        <w:rPr>
          <w:sz w:val="24"/>
          <w:szCs w:val="24"/>
        </w:rPr>
      </w:pPr>
      <w:bookmarkStart w:id="33" w:name="_3znysh7" w:colFirst="0" w:colLast="0"/>
      <w:bookmarkEnd w:id="33"/>
      <w:r w:rsidRPr="00E0284C">
        <w:rPr>
          <w:sz w:val="24"/>
          <w:szCs w:val="24"/>
        </w:rPr>
        <w:lastRenderedPageBreak/>
        <w:t xml:space="preserve">An overview of literature reviewed dealt with the notion of transparency in the natural resources sector and other legal challenges in the context of demonstrating the convergence of their link with the development of countries and communities. However, do not demonstrate legal bases on how this transparency can be accessed and sanctions regarding non-observance of this obligation and what the consequences are.  In addition, literature does not address the question relating to the determination of the legal nature of the specification nor figures out what should constitute social responsibilities by mining sector. Thus, this research will fill in this gap. </w:t>
      </w:r>
    </w:p>
    <w:p w14:paraId="438E318F" w14:textId="77777777" w:rsidR="00E446BA" w:rsidRPr="00E0284C" w:rsidRDefault="00E446BA" w:rsidP="00E0284C">
      <w:pPr>
        <w:pStyle w:val="Normal1"/>
        <w:spacing w:after="0" w:line="480" w:lineRule="auto"/>
        <w:jc w:val="both"/>
        <w:rPr>
          <w:sz w:val="24"/>
          <w:szCs w:val="24"/>
        </w:rPr>
      </w:pPr>
    </w:p>
    <w:p w14:paraId="4ACB7B22" w14:textId="41101863" w:rsidR="00FB2E48" w:rsidRPr="00E0284C" w:rsidRDefault="00FB2E48" w:rsidP="00E0284C">
      <w:pPr>
        <w:pStyle w:val="Heading1"/>
        <w:numPr>
          <w:ilvl w:val="1"/>
          <w:numId w:val="38"/>
        </w:numPr>
        <w:ind w:left="567" w:hanging="567"/>
        <w:rPr>
          <w:szCs w:val="24"/>
        </w:rPr>
      </w:pPr>
      <w:bookmarkStart w:id="34" w:name="_Toc214402576"/>
      <w:r w:rsidRPr="00E0284C">
        <w:rPr>
          <w:szCs w:val="24"/>
        </w:rPr>
        <w:t>Objective of the Study</w:t>
      </w:r>
      <w:bookmarkEnd w:id="34"/>
      <w:r w:rsidRPr="00E0284C">
        <w:rPr>
          <w:szCs w:val="24"/>
        </w:rPr>
        <w:fldChar w:fldCharType="begin"/>
      </w:r>
      <w:r w:rsidRPr="00E0284C">
        <w:rPr>
          <w:szCs w:val="24"/>
        </w:rPr>
        <w:instrText xml:space="preserve"> TC "</w:instrText>
      </w:r>
      <w:bookmarkStart w:id="35" w:name="_Toc214387453"/>
      <w:r w:rsidRPr="00E0284C">
        <w:rPr>
          <w:szCs w:val="24"/>
        </w:rPr>
        <w:instrText>I.3 Objective of the Study</w:instrText>
      </w:r>
      <w:bookmarkEnd w:id="35"/>
      <w:r w:rsidRPr="00E0284C">
        <w:rPr>
          <w:szCs w:val="24"/>
        </w:rPr>
        <w:instrText xml:space="preserve">" \f C \l "1" </w:instrText>
      </w:r>
      <w:r w:rsidRPr="00E0284C">
        <w:rPr>
          <w:szCs w:val="24"/>
        </w:rPr>
        <w:fldChar w:fldCharType="end"/>
      </w:r>
    </w:p>
    <w:p w14:paraId="7B3F9A98" w14:textId="2183BD48" w:rsidR="00FB2E48" w:rsidRPr="00E0284C" w:rsidRDefault="00FB2E48" w:rsidP="00E446BA">
      <w:pPr>
        <w:pStyle w:val="Heading1"/>
        <w:numPr>
          <w:ilvl w:val="2"/>
          <w:numId w:val="38"/>
        </w:numPr>
        <w:ind w:left="567" w:hanging="567"/>
        <w:rPr>
          <w:szCs w:val="24"/>
        </w:rPr>
      </w:pPr>
      <w:bookmarkStart w:id="36" w:name="_2et92p0" w:colFirst="0" w:colLast="0"/>
      <w:bookmarkStart w:id="37" w:name="_Toc214402577"/>
      <w:bookmarkEnd w:id="36"/>
      <w:r w:rsidRPr="00E0284C">
        <w:rPr>
          <w:szCs w:val="24"/>
        </w:rPr>
        <w:t>General Objective</w:t>
      </w:r>
      <w:bookmarkEnd w:id="37"/>
      <w:r w:rsidRPr="00E0284C">
        <w:rPr>
          <w:szCs w:val="24"/>
        </w:rPr>
        <w:fldChar w:fldCharType="begin"/>
      </w:r>
      <w:r w:rsidRPr="00E0284C">
        <w:rPr>
          <w:szCs w:val="24"/>
        </w:rPr>
        <w:instrText xml:space="preserve"> TC "</w:instrText>
      </w:r>
      <w:bookmarkStart w:id="38" w:name="_Toc214387454"/>
      <w:r w:rsidRPr="00E0284C">
        <w:rPr>
          <w:szCs w:val="24"/>
        </w:rPr>
        <w:instrText>I.3.1. General Objective</w:instrText>
      </w:r>
      <w:bookmarkEnd w:id="38"/>
      <w:r w:rsidRPr="00E0284C">
        <w:rPr>
          <w:szCs w:val="24"/>
        </w:rPr>
        <w:instrText xml:space="preserve">" \f C \l "1" </w:instrText>
      </w:r>
      <w:r w:rsidRPr="00E0284C">
        <w:rPr>
          <w:szCs w:val="24"/>
        </w:rPr>
        <w:fldChar w:fldCharType="end"/>
      </w:r>
    </w:p>
    <w:p w14:paraId="521AB1DA" w14:textId="77777777" w:rsidR="00FB2E48" w:rsidRPr="00E0284C" w:rsidRDefault="00FB2E48" w:rsidP="00E0284C">
      <w:pPr>
        <w:pStyle w:val="Normal1"/>
        <w:spacing w:after="0" w:line="480" w:lineRule="auto"/>
        <w:jc w:val="both"/>
        <w:rPr>
          <w:sz w:val="24"/>
          <w:szCs w:val="24"/>
        </w:rPr>
      </w:pPr>
      <w:r w:rsidRPr="00E0284C">
        <w:rPr>
          <w:sz w:val="24"/>
          <w:szCs w:val="24"/>
        </w:rPr>
        <w:t>The main objective of the study is to examine the legal challenges related to transparency and corporate social responsibility in Democratic Republic of Congo’s mining regulations.</w:t>
      </w:r>
    </w:p>
    <w:p w14:paraId="6525E31E" w14:textId="77777777" w:rsidR="00FB2E48" w:rsidRPr="00E0284C" w:rsidRDefault="00FB2E48" w:rsidP="00E0284C">
      <w:pPr>
        <w:pStyle w:val="Normal1"/>
        <w:spacing w:after="0" w:line="480" w:lineRule="auto"/>
        <w:jc w:val="both"/>
        <w:rPr>
          <w:sz w:val="24"/>
          <w:szCs w:val="24"/>
        </w:rPr>
      </w:pPr>
    </w:p>
    <w:p w14:paraId="45046A03" w14:textId="2844B79F" w:rsidR="00FB2E48" w:rsidRPr="00E0284C" w:rsidRDefault="00FB2E48" w:rsidP="00990771">
      <w:pPr>
        <w:pStyle w:val="Heading1"/>
        <w:numPr>
          <w:ilvl w:val="2"/>
          <w:numId w:val="38"/>
        </w:numPr>
        <w:ind w:left="567" w:hanging="567"/>
        <w:rPr>
          <w:szCs w:val="24"/>
        </w:rPr>
      </w:pPr>
      <w:bookmarkStart w:id="39" w:name="_tyjcwt" w:colFirst="0" w:colLast="0"/>
      <w:bookmarkStart w:id="40" w:name="_Toc214402578"/>
      <w:bookmarkEnd w:id="39"/>
      <w:r w:rsidRPr="00E0284C">
        <w:rPr>
          <w:szCs w:val="24"/>
        </w:rPr>
        <w:t>Specific Objectives</w:t>
      </w:r>
      <w:bookmarkEnd w:id="40"/>
      <w:r w:rsidRPr="00E0284C">
        <w:rPr>
          <w:szCs w:val="24"/>
        </w:rPr>
        <w:fldChar w:fldCharType="begin"/>
      </w:r>
      <w:r w:rsidRPr="00E0284C">
        <w:rPr>
          <w:szCs w:val="24"/>
        </w:rPr>
        <w:instrText xml:space="preserve"> TC "</w:instrText>
      </w:r>
      <w:bookmarkStart w:id="41" w:name="_Toc214387455"/>
      <w:r w:rsidRPr="00E0284C">
        <w:rPr>
          <w:szCs w:val="24"/>
        </w:rPr>
        <w:instrText>I.3.2. Specific Objectives</w:instrText>
      </w:r>
      <w:bookmarkEnd w:id="41"/>
      <w:r w:rsidRPr="00E0284C">
        <w:rPr>
          <w:szCs w:val="24"/>
        </w:rPr>
        <w:instrText xml:space="preserve">" \f C \l "1" </w:instrText>
      </w:r>
      <w:r w:rsidRPr="00E0284C">
        <w:rPr>
          <w:szCs w:val="24"/>
        </w:rPr>
        <w:fldChar w:fldCharType="end"/>
      </w:r>
    </w:p>
    <w:p w14:paraId="2EAF0EDF" w14:textId="77777777" w:rsidR="00C045A6" w:rsidRDefault="00FB2E48" w:rsidP="00C045A6">
      <w:pPr>
        <w:pStyle w:val="Normal1"/>
        <w:numPr>
          <w:ilvl w:val="0"/>
          <w:numId w:val="39"/>
        </w:numPr>
        <w:pBdr>
          <w:top w:val="nil"/>
          <w:left w:val="nil"/>
          <w:bottom w:val="nil"/>
          <w:right w:val="nil"/>
          <w:between w:val="nil"/>
        </w:pBdr>
        <w:spacing w:after="0" w:line="480" w:lineRule="auto"/>
        <w:ind w:left="567" w:hanging="425"/>
        <w:jc w:val="both"/>
        <w:rPr>
          <w:sz w:val="24"/>
          <w:szCs w:val="24"/>
        </w:rPr>
      </w:pPr>
      <w:r w:rsidRPr="00C045A6">
        <w:rPr>
          <w:sz w:val="24"/>
          <w:szCs w:val="24"/>
        </w:rPr>
        <w:t>To Analyze the inadequacies of the regulatory framework governing the mining sector in the DRC, with particular emphasis on the requirements of transparency and corporate social responsibility.</w:t>
      </w:r>
    </w:p>
    <w:p w14:paraId="364F7851" w14:textId="77777777" w:rsidR="00C045A6" w:rsidRDefault="00FB2E48" w:rsidP="00C045A6">
      <w:pPr>
        <w:pStyle w:val="Normal1"/>
        <w:numPr>
          <w:ilvl w:val="0"/>
          <w:numId w:val="39"/>
        </w:numPr>
        <w:pBdr>
          <w:top w:val="nil"/>
          <w:left w:val="nil"/>
          <w:bottom w:val="nil"/>
          <w:right w:val="nil"/>
          <w:between w:val="nil"/>
        </w:pBdr>
        <w:spacing w:after="0" w:line="480" w:lineRule="auto"/>
        <w:ind w:left="567" w:hanging="425"/>
        <w:jc w:val="both"/>
        <w:rPr>
          <w:sz w:val="24"/>
          <w:szCs w:val="24"/>
        </w:rPr>
      </w:pPr>
      <w:r w:rsidRPr="00C045A6">
        <w:rPr>
          <w:sz w:val="24"/>
          <w:szCs w:val="24"/>
        </w:rPr>
        <w:t>To Examine international standards governing transparency and corporate social responsibility in the mining sector in order to identify the necessary adjustments to Congolese law to ensure its full compliance with these standards</w:t>
      </w:r>
    </w:p>
    <w:p w14:paraId="3C1603E5" w14:textId="7F5F7256" w:rsidR="00FB2E48" w:rsidRPr="00C045A6" w:rsidRDefault="00FB2E48" w:rsidP="00C045A6">
      <w:pPr>
        <w:pStyle w:val="Normal1"/>
        <w:numPr>
          <w:ilvl w:val="0"/>
          <w:numId w:val="39"/>
        </w:numPr>
        <w:pBdr>
          <w:top w:val="nil"/>
          <w:left w:val="nil"/>
          <w:bottom w:val="nil"/>
          <w:right w:val="nil"/>
          <w:between w:val="nil"/>
        </w:pBdr>
        <w:spacing w:after="0" w:line="480" w:lineRule="auto"/>
        <w:ind w:left="567" w:hanging="425"/>
        <w:jc w:val="both"/>
        <w:rPr>
          <w:sz w:val="24"/>
          <w:szCs w:val="24"/>
        </w:rPr>
      </w:pPr>
      <w:r w:rsidRPr="00C045A6">
        <w:rPr>
          <w:sz w:val="24"/>
          <w:szCs w:val="24"/>
        </w:rPr>
        <w:t>Explore possible ways and means needed to address the various legal challenges in the mining sector.</w:t>
      </w:r>
    </w:p>
    <w:p w14:paraId="27F4E8DA" w14:textId="6A98285C" w:rsidR="00FB2E48" w:rsidRPr="00E0284C" w:rsidRDefault="00FB2E48" w:rsidP="00E0284C">
      <w:pPr>
        <w:pStyle w:val="Heading1"/>
        <w:numPr>
          <w:ilvl w:val="1"/>
          <w:numId w:val="38"/>
        </w:numPr>
        <w:ind w:left="567" w:hanging="567"/>
        <w:rPr>
          <w:szCs w:val="24"/>
        </w:rPr>
      </w:pPr>
      <w:bookmarkStart w:id="42" w:name="_3dy6vkm" w:colFirst="0" w:colLast="0"/>
      <w:bookmarkStart w:id="43" w:name="_Toc214402579"/>
      <w:bookmarkEnd w:id="42"/>
      <w:r w:rsidRPr="00E0284C">
        <w:rPr>
          <w:szCs w:val="24"/>
        </w:rPr>
        <w:lastRenderedPageBreak/>
        <w:t>Research Questions</w:t>
      </w:r>
      <w:bookmarkEnd w:id="43"/>
      <w:r w:rsidRPr="00E0284C">
        <w:rPr>
          <w:szCs w:val="24"/>
        </w:rPr>
        <w:fldChar w:fldCharType="begin"/>
      </w:r>
      <w:r w:rsidRPr="00E0284C">
        <w:rPr>
          <w:szCs w:val="24"/>
        </w:rPr>
        <w:instrText xml:space="preserve"> TC "</w:instrText>
      </w:r>
      <w:bookmarkStart w:id="44" w:name="_Toc214387456"/>
      <w:r w:rsidRPr="00E0284C">
        <w:rPr>
          <w:szCs w:val="24"/>
        </w:rPr>
        <w:instrText>I.4. Research Questions</w:instrText>
      </w:r>
      <w:bookmarkEnd w:id="44"/>
      <w:r w:rsidRPr="00E0284C">
        <w:rPr>
          <w:szCs w:val="24"/>
        </w:rPr>
        <w:instrText xml:space="preserve">" \f C \l "1" </w:instrText>
      </w:r>
      <w:r w:rsidRPr="00E0284C">
        <w:rPr>
          <w:szCs w:val="24"/>
        </w:rPr>
        <w:fldChar w:fldCharType="end"/>
      </w:r>
    </w:p>
    <w:p w14:paraId="7995CAC9" w14:textId="77777777" w:rsidR="00FB2E48" w:rsidRPr="00C045A6" w:rsidRDefault="00FB2E48" w:rsidP="00C045A6">
      <w:pPr>
        <w:pStyle w:val="Normal1"/>
        <w:numPr>
          <w:ilvl w:val="0"/>
          <w:numId w:val="40"/>
        </w:numPr>
        <w:pBdr>
          <w:top w:val="nil"/>
          <w:left w:val="nil"/>
          <w:bottom w:val="nil"/>
          <w:right w:val="nil"/>
          <w:between w:val="nil"/>
        </w:pBdr>
        <w:spacing w:after="0" w:line="480" w:lineRule="auto"/>
        <w:ind w:left="567" w:hanging="425"/>
        <w:jc w:val="both"/>
        <w:rPr>
          <w:sz w:val="24"/>
          <w:szCs w:val="24"/>
        </w:rPr>
      </w:pPr>
      <w:r w:rsidRPr="00C045A6">
        <w:rPr>
          <w:bCs/>
        </w:rPr>
        <w:t>What are the inadequacies of the regulatory framework governing the mining sector in the DRC, with particular emphasis on the requirements of transparency and corporate social responsibility?</w:t>
      </w:r>
    </w:p>
    <w:p w14:paraId="029167D3" w14:textId="77777777" w:rsidR="00FB2E48" w:rsidRPr="00C045A6" w:rsidRDefault="00FB2E48" w:rsidP="00C045A6">
      <w:pPr>
        <w:pStyle w:val="Normal1"/>
        <w:numPr>
          <w:ilvl w:val="0"/>
          <w:numId w:val="40"/>
        </w:numPr>
        <w:pBdr>
          <w:top w:val="nil"/>
          <w:left w:val="nil"/>
          <w:bottom w:val="nil"/>
          <w:right w:val="nil"/>
          <w:between w:val="nil"/>
        </w:pBdr>
        <w:spacing w:after="0" w:line="480" w:lineRule="auto"/>
        <w:ind w:left="567" w:hanging="425"/>
        <w:jc w:val="both"/>
        <w:rPr>
          <w:sz w:val="24"/>
          <w:szCs w:val="24"/>
        </w:rPr>
      </w:pPr>
      <w:r w:rsidRPr="00C045A6">
        <w:rPr>
          <w:bCs/>
        </w:rPr>
        <w:t>What are the international standards governing transparency and corporate social responsibility in the mining sector, and what adjustments are necessary to Congolese law to ensure its full compliance with these standards?</w:t>
      </w:r>
    </w:p>
    <w:p w14:paraId="1F48C539" w14:textId="77777777" w:rsidR="00FB2E48" w:rsidRPr="00A35CD3" w:rsidRDefault="00FB2E48" w:rsidP="00C045A6">
      <w:pPr>
        <w:pStyle w:val="Normal1"/>
        <w:numPr>
          <w:ilvl w:val="0"/>
          <w:numId w:val="40"/>
        </w:numPr>
        <w:pBdr>
          <w:top w:val="nil"/>
          <w:left w:val="nil"/>
          <w:bottom w:val="nil"/>
          <w:right w:val="nil"/>
          <w:between w:val="nil"/>
        </w:pBdr>
        <w:spacing w:after="0" w:line="480" w:lineRule="auto"/>
        <w:ind w:left="567" w:hanging="425"/>
        <w:jc w:val="both"/>
        <w:rPr>
          <w:sz w:val="24"/>
          <w:szCs w:val="24"/>
        </w:rPr>
      </w:pPr>
      <w:r w:rsidRPr="00C045A6">
        <w:rPr>
          <w:bCs/>
        </w:rPr>
        <w:t>What are the possible ways and means needed to address the various legal challenges in the mining sector?</w:t>
      </w:r>
    </w:p>
    <w:p w14:paraId="21769B23" w14:textId="77777777" w:rsidR="00A35CD3" w:rsidRPr="00C045A6" w:rsidRDefault="00A35CD3" w:rsidP="00A35CD3">
      <w:pPr>
        <w:pStyle w:val="Normal1"/>
        <w:pBdr>
          <w:top w:val="nil"/>
          <w:left w:val="nil"/>
          <w:bottom w:val="nil"/>
          <w:right w:val="nil"/>
          <w:between w:val="nil"/>
        </w:pBdr>
        <w:spacing w:after="0" w:line="480" w:lineRule="auto"/>
        <w:ind w:left="567"/>
        <w:jc w:val="both"/>
        <w:rPr>
          <w:sz w:val="24"/>
          <w:szCs w:val="24"/>
        </w:rPr>
      </w:pPr>
    </w:p>
    <w:p w14:paraId="45C2DEB2" w14:textId="5E2A575E" w:rsidR="00FB2E48" w:rsidRPr="00E0284C" w:rsidRDefault="00FB2E48" w:rsidP="00E0284C">
      <w:pPr>
        <w:pStyle w:val="Heading1"/>
        <w:numPr>
          <w:ilvl w:val="1"/>
          <w:numId w:val="38"/>
        </w:numPr>
        <w:ind w:left="567" w:hanging="567"/>
        <w:rPr>
          <w:szCs w:val="24"/>
        </w:rPr>
      </w:pPr>
      <w:bookmarkStart w:id="45" w:name="_1t3h5sf" w:colFirst="0" w:colLast="0"/>
      <w:bookmarkStart w:id="46" w:name="_Toc214402580"/>
      <w:bookmarkEnd w:id="45"/>
      <w:r w:rsidRPr="00E0284C">
        <w:rPr>
          <w:szCs w:val="24"/>
        </w:rPr>
        <w:t>Research Methodology</w:t>
      </w:r>
      <w:bookmarkEnd w:id="46"/>
      <w:r w:rsidRPr="00E0284C">
        <w:rPr>
          <w:szCs w:val="24"/>
        </w:rPr>
        <w:fldChar w:fldCharType="begin"/>
      </w:r>
      <w:r w:rsidRPr="00E0284C">
        <w:rPr>
          <w:szCs w:val="24"/>
        </w:rPr>
        <w:instrText xml:space="preserve"> TC "</w:instrText>
      </w:r>
      <w:bookmarkStart w:id="47" w:name="_Toc214387457"/>
      <w:r w:rsidRPr="00E0284C">
        <w:rPr>
          <w:szCs w:val="24"/>
        </w:rPr>
        <w:instrText>1.5. Research Methodology</w:instrText>
      </w:r>
      <w:bookmarkEnd w:id="47"/>
      <w:r w:rsidRPr="00E0284C">
        <w:rPr>
          <w:szCs w:val="24"/>
        </w:rPr>
        <w:instrText xml:space="preserve">" \f C \l "1" </w:instrText>
      </w:r>
      <w:r w:rsidRPr="00E0284C">
        <w:rPr>
          <w:szCs w:val="24"/>
        </w:rPr>
        <w:fldChar w:fldCharType="end"/>
      </w:r>
    </w:p>
    <w:p w14:paraId="5FE62BFA"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This study used a doctrinal research method complemented by empirical and comparative methods. The doctrinal method was used to review the literature on transparency in the mining sector and evaluate the legal position of transparency in the mining sector and its impact on sustainable development.</w:t>
      </w:r>
      <w:r w:rsidRPr="00E0284C">
        <w:rPr>
          <w:sz w:val="24"/>
          <w:szCs w:val="24"/>
          <w:vertAlign w:val="superscript"/>
        </w:rPr>
        <w:footnoteReference w:id="64"/>
      </w:r>
      <w:r w:rsidRPr="00E0284C">
        <w:rPr>
          <w:sz w:val="24"/>
          <w:szCs w:val="24"/>
        </w:rPr>
        <w:t xml:space="preserve"> There are two reasons for selecting the doctrinal method. First, primary data for the study were obtained from legislation through reading the relevant sources. Doctrinal research is the main methodology of legal research because it primarily focuses on what the law is as opposed to what the law ought to be.</w:t>
      </w:r>
      <w:r w:rsidRPr="00E0284C">
        <w:rPr>
          <w:sz w:val="24"/>
          <w:szCs w:val="24"/>
          <w:vertAlign w:val="superscript"/>
        </w:rPr>
        <w:footnoteReference w:id="65"/>
      </w:r>
      <w:r w:rsidRPr="00E0284C">
        <w:rPr>
          <w:sz w:val="24"/>
          <w:szCs w:val="24"/>
        </w:rPr>
        <w:t xml:space="preserve"> Under doctrinal methodology, a researcher's main goal is to locate, collect the law (legislation and case law) and apply it to a specific set of material facts because of solving the legal problem.</w:t>
      </w:r>
      <w:r w:rsidRPr="00E0284C">
        <w:rPr>
          <w:sz w:val="24"/>
          <w:szCs w:val="24"/>
          <w:vertAlign w:val="superscript"/>
        </w:rPr>
        <w:footnoteReference w:id="66"/>
      </w:r>
      <w:r w:rsidRPr="00E0284C">
        <w:rPr>
          <w:sz w:val="24"/>
          <w:szCs w:val="24"/>
        </w:rPr>
        <w:t xml:space="preserve"> In examining </w:t>
      </w:r>
      <w:r w:rsidRPr="00E0284C">
        <w:rPr>
          <w:sz w:val="24"/>
          <w:szCs w:val="24"/>
        </w:rPr>
        <w:lastRenderedPageBreak/>
        <w:t>various laws, the researcher employed historical, analytical, and applied perspective approach.</w:t>
      </w:r>
      <w:r w:rsidRPr="00E0284C">
        <w:rPr>
          <w:sz w:val="24"/>
          <w:szCs w:val="24"/>
          <w:vertAlign w:val="superscript"/>
        </w:rPr>
        <w:footnoteReference w:id="67"/>
      </w:r>
      <w:r w:rsidRPr="00E0284C">
        <w:rPr>
          <w:sz w:val="24"/>
          <w:szCs w:val="24"/>
        </w:rPr>
        <w:t xml:space="preserve"> From a historical perspective, the researcher looked into the history of the mining sector in DRC. The main questions included the following: What were the issues of the day when legislation was enacted? What were the material conditions of the day? What was mischief to be cured by particular law? The rationale behind this is to establish whether issues, mischief, and material conditions of that particular time are still relevant or not to contemporary time. Under the analytical level, the researcher analyzed whether existing mining legislation provides relevant responses to existing challenges in the mining sector. Then, at the applied level, the researcher critically examined the manner and extent to which Congolese mining legislation is sufficient or insufficient to resolve the possible challenges in this sector.</w:t>
      </w:r>
    </w:p>
    <w:p w14:paraId="1C320371"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45BAD5ED"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Documentary review and analysis were included, but not limited to, legislation, policies, international instruments such as treaties, conventions, cases, articles, reports, books, journals, dissertations, thesis, bills, court decisions, and commentaries by various scholars on transparency and other legal challenges in the mining sector. As for the documentary review, the researcher used various libraries such as the Open University of Tanzania and Great lakes countries independent university. Websites were also used to access information from various sources around the world, which are relevant to the current work. Legislation was used as a primary source of information by </w:t>
      </w:r>
      <w:proofErr w:type="spellStart"/>
      <w:r w:rsidRPr="00E0284C">
        <w:rPr>
          <w:sz w:val="24"/>
          <w:szCs w:val="24"/>
        </w:rPr>
        <w:t>analysing</w:t>
      </w:r>
      <w:proofErr w:type="spellEnd"/>
      <w:r w:rsidRPr="00E0284C">
        <w:rPr>
          <w:sz w:val="24"/>
          <w:szCs w:val="24"/>
        </w:rPr>
        <w:t xml:space="preserve"> how effective they are in regulating the mining sector issues.</w:t>
      </w:r>
    </w:p>
    <w:p w14:paraId="2BADB0B4"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4160A76E"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lastRenderedPageBreak/>
        <w:t>Analyzing data obtained through this doctrinal method involves a systematic approach to understanding and interpreting the information gathered from legal sources such as status, case law and legal literature.</w:t>
      </w:r>
      <w:r w:rsidRPr="00E0284C">
        <w:rPr>
          <w:sz w:val="24"/>
          <w:szCs w:val="24"/>
          <w:vertAlign w:val="superscript"/>
        </w:rPr>
        <w:footnoteReference w:id="68"/>
      </w:r>
      <w:r w:rsidRPr="00E0284C">
        <w:rPr>
          <w:sz w:val="24"/>
          <w:szCs w:val="24"/>
        </w:rPr>
        <w:t>With the doctrinal method, we analyzed data obtained to understand the concepts, principles and underlying legal arguments; we evaluated the strengths and weaknesses of legal positions in mining and we reflected on their link with our research theme in order to propose avenues possible solutions. The data analyses were guided by canons of statutory interpretation and aids of statutory interpretation.</w:t>
      </w:r>
    </w:p>
    <w:p w14:paraId="34041016"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1AE9EFC4" w14:textId="77777777" w:rsidR="00FB2E48" w:rsidRPr="00A35CD3"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To complement doctrinal research, an empirical method was employed to establish the external factors that affect the functioning of the law. This method is important for identifying and explaining the impact of the legal phenomenon on a range of institutions, companies and citizens. During the fieldwork, the researcher contacted key people related to the mining industry such as the DRC Ministry of Mines and mining divisions (North Kivu and South Kivu). The researcher also visited some mining companies such as </w:t>
      </w:r>
      <w:proofErr w:type="spellStart"/>
      <w:r w:rsidRPr="00E0284C">
        <w:rPr>
          <w:sz w:val="24"/>
          <w:szCs w:val="24"/>
        </w:rPr>
        <w:t>Societé</w:t>
      </w:r>
      <w:proofErr w:type="spellEnd"/>
      <w:r w:rsidRPr="00E0284C">
        <w:rPr>
          <w:sz w:val="24"/>
          <w:szCs w:val="24"/>
        </w:rPr>
        <w:t xml:space="preserve"> Minière de </w:t>
      </w:r>
      <w:proofErr w:type="spellStart"/>
      <w:r w:rsidRPr="00E0284C">
        <w:rPr>
          <w:sz w:val="24"/>
          <w:szCs w:val="24"/>
        </w:rPr>
        <w:t>Bisunzu</w:t>
      </w:r>
      <w:proofErr w:type="spellEnd"/>
      <w:r w:rsidRPr="00E0284C">
        <w:rPr>
          <w:sz w:val="24"/>
          <w:szCs w:val="24"/>
        </w:rPr>
        <w:t xml:space="preserve"> (SMB), </w:t>
      </w:r>
      <w:proofErr w:type="spellStart"/>
      <w:r w:rsidRPr="00E0284C">
        <w:rPr>
          <w:sz w:val="24"/>
          <w:szCs w:val="24"/>
        </w:rPr>
        <w:t>Alphamin</w:t>
      </w:r>
      <w:proofErr w:type="spellEnd"/>
      <w:r w:rsidRPr="00E0284C">
        <w:rPr>
          <w:sz w:val="24"/>
          <w:szCs w:val="24"/>
        </w:rPr>
        <w:t xml:space="preserve"> BM, COOPERAMA. The researcher also visited law firms specializing in the mining sector such as Cabinet Jules and Cabinet SANANE. And finally civil society organizations were visited. The field research sought to establish effectiveness of the law in society. During data collection, the researcher used interviews to better understand institutions' experiences with transparency, specifications and other obligations contained in the mining code. In addition to interviews, well-designed questionnaires were </w:t>
      </w:r>
      <w:r w:rsidRPr="00A35CD3">
        <w:rPr>
          <w:sz w:val="24"/>
          <w:szCs w:val="24"/>
        </w:rPr>
        <w:lastRenderedPageBreak/>
        <w:t>administered to obtain meaningful responses from different institutions and mining companies.</w:t>
      </w:r>
    </w:p>
    <w:p w14:paraId="1B9FE887" w14:textId="77777777" w:rsidR="00FB2E48" w:rsidRPr="00A35CD3" w:rsidRDefault="00FB2E48" w:rsidP="00E0284C">
      <w:pPr>
        <w:pStyle w:val="Normal1"/>
        <w:pBdr>
          <w:top w:val="nil"/>
          <w:left w:val="nil"/>
          <w:bottom w:val="nil"/>
          <w:right w:val="nil"/>
          <w:between w:val="nil"/>
        </w:pBdr>
        <w:spacing w:after="0" w:line="480" w:lineRule="auto"/>
        <w:jc w:val="both"/>
        <w:rPr>
          <w:sz w:val="24"/>
          <w:szCs w:val="24"/>
        </w:rPr>
      </w:pPr>
    </w:p>
    <w:p w14:paraId="60A850F7" w14:textId="77777777" w:rsidR="00FB2E48" w:rsidRPr="00A35CD3" w:rsidRDefault="00FB2E48" w:rsidP="00E0284C">
      <w:pPr>
        <w:pStyle w:val="Normal1"/>
        <w:pBdr>
          <w:top w:val="nil"/>
          <w:left w:val="nil"/>
          <w:bottom w:val="nil"/>
          <w:right w:val="nil"/>
          <w:between w:val="nil"/>
        </w:pBdr>
        <w:spacing w:after="0" w:line="480" w:lineRule="auto"/>
        <w:jc w:val="both"/>
        <w:rPr>
          <w:sz w:val="24"/>
          <w:szCs w:val="24"/>
        </w:rPr>
      </w:pPr>
      <w:r w:rsidRPr="00A35CD3">
        <w:rPr>
          <w:sz w:val="24"/>
          <w:szCs w:val="24"/>
        </w:rPr>
        <w:t>Analysis of data obtained from the empirical method in legal research involves a systematic approach to understanding and interpreting information collected through observation, experimentation, surveys, or other forms of empirical research in the context of legal issues.</w:t>
      </w:r>
      <w:r w:rsidRPr="00A35CD3">
        <w:rPr>
          <w:sz w:val="24"/>
          <w:szCs w:val="24"/>
          <w:vertAlign w:val="superscript"/>
        </w:rPr>
        <w:footnoteReference w:id="69"/>
      </w:r>
    </w:p>
    <w:p w14:paraId="111C58FC" w14:textId="77777777" w:rsidR="00A35CD3" w:rsidRPr="00A35CD3" w:rsidRDefault="00A35CD3" w:rsidP="00E0284C">
      <w:pPr>
        <w:pStyle w:val="Normal1"/>
        <w:pBdr>
          <w:top w:val="nil"/>
          <w:left w:val="nil"/>
          <w:bottom w:val="nil"/>
          <w:right w:val="nil"/>
          <w:between w:val="nil"/>
        </w:pBdr>
        <w:spacing w:after="0" w:line="480" w:lineRule="auto"/>
        <w:jc w:val="both"/>
        <w:rPr>
          <w:sz w:val="24"/>
          <w:szCs w:val="24"/>
        </w:rPr>
      </w:pPr>
    </w:p>
    <w:p w14:paraId="34371056" w14:textId="77777777" w:rsidR="00FB2E48" w:rsidRPr="00A35CD3" w:rsidRDefault="00FB2E48" w:rsidP="00E0284C">
      <w:pPr>
        <w:pStyle w:val="Normal1"/>
        <w:pBdr>
          <w:top w:val="nil"/>
          <w:left w:val="nil"/>
          <w:bottom w:val="nil"/>
          <w:right w:val="nil"/>
          <w:between w:val="nil"/>
        </w:pBdr>
        <w:spacing w:after="0" w:line="480" w:lineRule="auto"/>
        <w:jc w:val="both"/>
        <w:rPr>
          <w:sz w:val="24"/>
          <w:szCs w:val="24"/>
        </w:rPr>
      </w:pPr>
      <w:r w:rsidRPr="00A35CD3">
        <w:rPr>
          <w:sz w:val="24"/>
          <w:szCs w:val="24"/>
        </w:rPr>
        <w:t>As part of this research, it collected empirical data using proper methods, more precisely interviews. It was a question of interpreting empirical results in the legal context by establishing the link between empirical data and existing legal principles, regulations, case law or political implications.</w:t>
      </w:r>
    </w:p>
    <w:p w14:paraId="3F7A8FB4" w14:textId="77777777" w:rsidR="00FB2E48" w:rsidRPr="00A35CD3" w:rsidRDefault="00FB2E48" w:rsidP="00E0284C">
      <w:pPr>
        <w:pStyle w:val="Normal1"/>
        <w:pBdr>
          <w:top w:val="nil"/>
          <w:left w:val="nil"/>
          <w:bottom w:val="nil"/>
          <w:right w:val="nil"/>
          <w:between w:val="nil"/>
        </w:pBdr>
        <w:spacing w:after="0" w:line="480" w:lineRule="auto"/>
        <w:jc w:val="both"/>
        <w:rPr>
          <w:sz w:val="24"/>
          <w:szCs w:val="24"/>
        </w:rPr>
      </w:pPr>
    </w:p>
    <w:p w14:paraId="5BE7CBC6" w14:textId="77777777" w:rsidR="00FB2E48" w:rsidRPr="00A35CD3" w:rsidRDefault="00FB2E48" w:rsidP="00E0284C">
      <w:pPr>
        <w:pStyle w:val="Normal1"/>
        <w:pBdr>
          <w:top w:val="nil"/>
          <w:left w:val="nil"/>
          <w:bottom w:val="nil"/>
          <w:right w:val="nil"/>
          <w:between w:val="nil"/>
        </w:pBdr>
        <w:spacing w:after="0" w:line="480" w:lineRule="auto"/>
        <w:jc w:val="both"/>
        <w:rPr>
          <w:sz w:val="24"/>
          <w:szCs w:val="24"/>
        </w:rPr>
      </w:pPr>
      <w:r w:rsidRPr="00A35CD3">
        <w:rPr>
          <w:sz w:val="24"/>
          <w:szCs w:val="24"/>
        </w:rPr>
        <w:t>The interview was used to collect data primarily from legal experts specializing in natural resource law, court and tribunal officials, civil society, and especially mining-affected communities. Thanks to its flexibility, the researcher was able to obtain detailed information on the problem by asking additional questions and rephrasing them to obtain accurate data.</w:t>
      </w:r>
    </w:p>
    <w:p w14:paraId="66814D89" w14:textId="77777777" w:rsidR="00FB2E48" w:rsidRPr="00A35CD3" w:rsidRDefault="00FB2E48" w:rsidP="00E0284C">
      <w:pPr>
        <w:pStyle w:val="Normal1"/>
        <w:pBdr>
          <w:top w:val="nil"/>
          <w:left w:val="nil"/>
          <w:bottom w:val="nil"/>
          <w:right w:val="nil"/>
          <w:between w:val="nil"/>
        </w:pBdr>
        <w:spacing w:after="0" w:line="480" w:lineRule="auto"/>
        <w:jc w:val="both"/>
        <w:rPr>
          <w:sz w:val="18"/>
          <w:szCs w:val="18"/>
        </w:rPr>
      </w:pPr>
    </w:p>
    <w:p w14:paraId="09885C1C"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A35CD3">
        <w:rPr>
          <w:sz w:val="24"/>
          <w:szCs w:val="24"/>
        </w:rPr>
        <w:t>The researcher prepared and distributed structured questionnaires to a target population of approximately one hundred and twenty respondents. These included members of the Ministry of Mines at the national level, members of the Ministry of Mines at the North Kivu provincial level, the Mines Division, lawyers, judges,</w:t>
      </w:r>
      <w:r w:rsidRPr="00E0284C">
        <w:rPr>
          <w:sz w:val="24"/>
          <w:szCs w:val="24"/>
        </w:rPr>
        <w:t xml:space="preserve"> </w:t>
      </w:r>
      <w:r w:rsidRPr="00E0284C">
        <w:rPr>
          <w:sz w:val="24"/>
          <w:szCs w:val="24"/>
        </w:rPr>
        <w:lastRenderedPageBreak/>
        <w:t xml:space="preserve">members of civil society organizations, local leaders and the general public. Specifically, the researcher administered the questionnaire to the respondents as follows: four employees at the National Ministry of Mines, two at the Provincial Ministry of Mines, two at the SAEMAPE level, two at the CEEC level, two at the mining </w:t>
      </w:r>
      <w:proofErr w:type="spellStart"/>
      <w:r w:rsidRPr="00E0284C">
        <w:rPr>
          <w:sz w:val="24"/>
          <w:szCs w:val="24"/>
        </w:rPr>
        <w:t>cadastre</w:t>
      </w:r>
      <w:proofErr w:type="spellEnd"/>
      <w:r w:rsidRPr="00E0284C">
        <w:rPr>
          <w:sz w:val="24"/>
          <w:szCs w:val="24"/>
        </w:rPr>
        <w:t>, three to the agents of the Mines Division, two judges, six legal experts members of different law firms specialized in the natural resources sector and forty members of the local community, and ten members of different mining companies.</w:t>
      </w:r>
    </w:p>
    <w:p w14:paraId="4F4261C2"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Other key respondents from civil society organizations (CSOs) to whom the questionnaire was distributed include: Action Against Impunity for Human Rights (ACIDH) three, African Resources Watch (AFREWATCH) four, African Association for the Defense of Human Rights (ASADHO) four, Maison des Mines du Kivu (MMKI) four, Platform of Civil Society Organizations involved in the mining sector (POM) six, Southern Africa Resource Watch (SARW) four.</w:t>
      </w:r>
    </w:p>
    <w:p w14:paraId="40AD232C"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4D2B24B4"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However, out of one hundred and twenty targeted individuals, only </w:t>
      </w:r>
      <w:proofErr w:type="spellStart"/>
      <w:r w:rsidRPr="00E0284C">
        <w:rPr>
          <w:sz w:val="24"/>
          <w:szCs w:val="24"/>
        </w:rPr>
        <w:t>ninetyeight</w:t>
      </w:r>
      <w:proofErr w:type="spellEnd"/>
      <w:r w:rsidRPr="00E0284C">
        <w:rPr>
          <w:sz w:val="24"/>
          <w:szCs w:val="24"/>
        </w:rPr>
        <w:t xml:space="preserve"> were able to respond to the researcher. These individuals provided relevant and useful information regarding the legal challenges encountered and those likely to be encountered in the implementation of the transparency obligation as well as that of corporate social responsibility and the reforms necessary to address these challenges.</w:t>
      </w:r>
    </w:p>
    <w:p w14:paraId="0B2BDF71"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Thus, the sample size of this study is Ninety-eight, which was sufficient to provide the necessary data to address the main thematic areas of this thesis. Nevertheless, the researcher intended to conduct interviews with other populations affected by mining operations, particularly in the </w:t>
      </w:r>
      <w:proofErr w:type="spellStart"/>
      <w:r w:rsidRPr="00E0284C">
        <w:rPr>
          <w:sz w:val="24"/>
          <w:szCs w:val="24"/>
        </w:rPr>
        <w:t>Walikale</w:t>
      </w:r>
      <w:proofErr w:type="spellEnd"/>
      <w:r w:rsidRPr="00E0284C">
        <w:rPr>
          <w:sz w:val="24"/>
          <w:szCs w:val="24"/>
        </w:rPr>
        <w:t xml:space="preserve"> and </w:t>
      </w:r>
      <w:proofErr w:type="spellStart"/>
      <w:r w:rsidRPr="00E0284C">
        <w:rPr>
          <w:sz w:val="24"/>
          <w:szCs w:val="24"/>
        </w:rPr>
        <w:t>Shabunda</w:t>
      </w:r>
      <w:proofErr w:type="spellEnd"/>
      <w:r w:rsidRPr="00E0284C">
        <w:rPr>
          <w:sz w:val="24"/>
          <w:szCs w:val="24"/>
        </w:rPr>
        <w:t xml:space="preserve"> territories, but the war between the Congolese government and the M23 rebels did not allow this.</w:t>
      </w:r>
    </w:p>
    <w:p w14:paraId="646DA491"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lastRenderedPageBreak/>
        <w:t>The researcher selected the above respondents using two techniques. The selection of government institutions and other non-state actors was done deliberately given the nature of the study. Thus, the selection of respondents from the group of legal experts, judges, CSO members, and those from mining companies was conducted using purposive sampling techniques. Indeed, the data collected from these groups depended on the understanding of the laws and institutions governing the exploitation of mineral resources in the DRC. Conversely, the selection of community members was done through random sampling. Indeed, the researcher was not able to assess whether the respondents possessed the required knowledge and skills regarding the laws governing the exploitation of natural resources.</w:t>
      </w:r>
    </w:p>
    <w:p w14:paraId="5D4F42AA"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44BD547E"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Typically, the information collected during empirical research was summarized in the researcher's notebook and analyzed using qualitative methods by comparing the research questions with the facts (data) obtained in the field in order to solve the problem. The researcher analyzed specific data by describing their attributes and justification in order to answer the formulated research questions. Statistical data are not provided, as the questions are descriptive in nature.</w:t>
      </w:r>
    </w:p>
    <w:p w14:paraId="01A743EE" w14:textId="77777777" w:rsidR="00A35CD3" w:rsidRPr="00A35CD3" w:rsidRDefault="00A35CD3" w:rsidP="00E0284C">
      <w:pPr>
        <w:pStyle w:val="Normal1"/>
        <w:pBdr>
          <w:top w:val="nil"/>
          <w:left w:val="nil"/>
          <w:bottom w:val="nil"/>
          <w:right w:val="nil"/>
          <w:between w:val="nil"/>
        </w:pBdr>
        <w:spacing w:after="0" w:line="480" w:lineRule="auto"/>
        <w:jc w:val="both"/>
        <w:rPr>
          <w:sz w:val="18"/>
          <w:szCs w:val="18"/>
        </w:rPr>
      </w:pPr>
    </w:p>
    <w:p w14:paraId="14357CF2" w14:textId="078E8594"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The comparative method</w:t>
      </w:r>
      <w:r w:rsidRPr="00E0284C">
        <w:rPr>
          <w:sz w:val="24"/>
          <w:szCs w:val="24"/>
          <w:vertAlign w:val="superscript"/>
        </w:rPr>
        <w:footnoteReference w:id="70"/>
      </w:r>
      <w:r w:rsidRPr="00E0284C">
        <w:rPr>
          <w:sz w:val="24"/>
          <w:szCs w:val="24"/>
        </w:rPr>
        <w:t xml:space="preserve">was </w:t>
      </w:r>
      <w:proofErr w:type="spellStart"/>
      <w:r w:rsidRPr="00E0284C">
        <w:rPr>
          <w:sz w:val="24"/>
          <w:szCs w:val="24"/>
        </w:rPr>
        <w:t>utilised</w:t>
      </w:r>
      <w:proofErr w:type="spellEnd"/>
      <w:r w:rsidRPr="00E0284C">
        <w:rPr>
          <w:sz w:val="24"/>
          <w:szCs w:val="24"/>
        </w:rPr>
        <w:t xml:space="preserve"> while conducting the research. In particular, the researcher examined international instrument to establish existing standards governing transparency in the mining sector and whether existing DRC legislations are in line with international standards. In addition, the researcher explored the experience of </w:t>
      </w:r>
      <w:proofErr w:type="spellStart"/>
      <w:r w:rsidRPr="00E0284C">
        <w:rPr>
          <w:sz w:val="24"/>
          <w:szCs w:val="24"/>
        </w:rPr>
        <w:t>afew</w:t>
      </w:r>
      <w:proofErr w:type="spellEnd"/>
      <w:r w:rsidRPr="00E0284C">
        <w:rPr>
          <w:sz w:val="24"/>
          <w:szCs w:val="24"/>
        </w:rPr>
        <w:t xml:space="preserve"> countries’ laws and policies, particularly those that have succeeded in </w:t>
      </w:r>
      <w:r w:rsidRPr="00E0284C">
        <w:rPr>
          <w:sz w:val="24"/>
          <w:szCs w:val="24"/>
        </w:rPr>
        <w:lastRenderedPageBreak/>
        <w:t xml:space="preserve">transforming their natural resources into sustainable development models, to detect any positive trends toward complying with those countries.  The aim </w:t>
      </w:r>
      <w:proofErr w:type="spellStart"/>
      <w:r w:rsidRPr="00E0284C">
        <w:rPr>
          <w:sz w:val="24"/>
          <w:szCs w:val="24"/>
        </w:rPr>
        <w:t>wasto</w:t>
      </w:r>
      <w:proofErr w:type="spellEnd"/>
      <w:r w:rsidRPr="00E0284C">
        <w:rPr>
          <w:sz w:val="24"/>
          <w:szCs w:val="24"/>
        </w:rPr>
        <w:t xml:space="preserve"> establish   the importance of transparency legislation in the mining sector and determine how government institutions, the mining industry, and civil society are implementing existing legislation on transparency in the mining sector.</w:t>
      </w:r>
    </w:p>
    <w:p w14:paraId="4711B5DB" w14:textId="77777777" w:rsidR="00A35CD3" w:rsidRPr="00E0284C" w:rsidRDefault="00A35CD3" w:rsidP="00E0284C">
      <w:pPr>
        <w:pStyle w:val="Normal1"/>
        <w:pBdr>
          <w:top w:val="nil"/>
          <w:left w:val="nil"/>
          <w:bottom w:val="nil"/>
          <w:right w:val="nil"/>
          <w:between w:val="nil"/>
        </w:pBdr>
        <w:spacing w:after="0" w:line="480" w:lineRule="auto"/>
        <w:jc w:val="both"/>
        <w:rPr>
          <w:sz w:val="24"/>
          <w:szCs w:val="24"/>
        </w:rPr>
      </w:pPr>
    </w:p>
    <w:p w14:paraId="63071A3E"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The researcher collected relevant data in certain states using appropriate methods such as analysis of legal documents, review of case law, and ensuring that data collection methods comply with research ethics and legal standards. To interpret comparative results in the legal context, it was necessary to consider how comparative analysis relates to existing legal principles, regulations, case law or policy implications within each jurisdiction.</w:t>
      </w:r>
    </w:p>
    <w:p w14:paraId="22869D8F"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2157330B"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 xml:space="preserve">This study referred to international legal instruments such as the Universal Declaration of Human Rights, the African Charter on Human and Peoples' Rights, the International Covenant on Economic, Social and Cultural Rights, the International Covenant on Civil and Political Rights, the Convention on the Organization for Economic Cooperation and Development, the Universal Declaration of Human Rights, and the Pact on Security, Stability and Development in the Great Lakes </w:t>
      </w:r>
      <w:proofErr w:type="spellStart"/>
      <w:r w:rsidRPr="00E0284C">
        <w:rPr>
          <w:sz w:val="24"/>
          <w:szCs w:val="24"/>
        </w:rPr>
        <w:t>Region.In</w:t>
      </w:r>
      <w:proofErr w:type="spellEnd"/>
      <w:r w:rsidRPr="00E0284C">
        <w:rPr>
          <w:sz w:val="24"/>
          <w:szCs w:val="24"/>
        </w:rPr>
        <w:t xml:space="preserve"> comparison with other countries that have transformed their natural resources into blessings, the researcher refers to the cases of Botswana and Namibia, which are cited as examples of African countries that have succeeded in transforming mineral wealth into blessings through governance based on transparency and accountability.</w:t>
      </w:r>
    </w:p>
    <w:p w14:paraId="294DFA66"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2F8BE6E2" w14:textId="77777777" w:rsidR="00FB2E48"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lastRenderedPageBreak/>
        <w:t>The objective was to assess whether Congolese legislation complies with internationally prescribed standards regarding transparency and the social responsibility of mining companies.</w:t>
      </w:r>
    </w:p>
    <w:p w14:paraId="2BBD20D1" w14:textId="77777777" w:rsidR="00A35CD3" w:rsidRPr="00E0284C" w:rsidRDefault="00A35CD3" w:rsidP="00E0284C">
      <w:pPr>
        <w:pStyle w:val="Normal1"/>
        <w:pBdr>
          <w:top w:val="nil"/>
          <w:left w:val="nil"/>
          <w:bottom w:val="nil"/>
          <w:right w:val="nil"/>
          <w:between w:val="nil"/>
        </w:pBdr>
        <w:spacing w:after="0" w:line="480" w:lineRule="auto"/>
        <w:jc w:val="both"/>
        <w:rPr>
          <w:sz w:val="24"/>
          <w:szCs w:val="24"/>
        </w:rPr>
      </w:pPr>
    </w:p>
    <w:p w14:paraId="25253F0D"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r w:rsidRPr="00E0284C">
        <w:rPr>
          <w:sz w:val="24"/>
          <w:szCs w:val="24"/>
        </w:rPr>
        <w:t>The data collected through comparison were analyzed qualitatively, taking into account the cultural context of the law and the relevance of these international standards in DRC. The data collected were then analyzed using deductive and inductive reasoning to establish legal rules likely to improve Congolese laws governing transparency and the social responsibility of mining companies.</w:t>
      </w:r>
    </w:p>
    <w:p w14:paraId="20F08C1F" w14:textId="77777777" w:rsidR="00FB2E48" w:rsidRPr="00E0284C" w:rsidRDefault="00FB2E48" w:rsidP="00E0284C">
      <w:pPr>
        <w:pStyle w:val="Normal1"/>
        <w:pBdr>
          <w:top w:val="nil"/>
          <w:left w:val="nil"/>
          <w:bottom w:val="nil"/>
          <w:right w:val="nil"/>
          <w:between w:val="nil"/>
        </w:pBdr>
        <w:spacing w:after="0" w:line="480" w:lineRule="auto"/>
        <w:jc w:val="both"/>
        <w:rPr>
          <w:sz w:val="24"/>
          <w:szCs w:val="24"/>
        </w:rPr>
      </w:pPr>
    </w:p>
    <w:p w14:paraId="70C20EA6" w14:textId="0D85F22A" w:rsidR="00FB2E48" w:rsidRPr="00E0284C" w:rsidRDefault="00FB2E48" w:rsidP="00E0284C">
      <w:pPr>
        <w:pStyle w:val="Heading1"/>
        <w:numPr>
          <w:ilvl w:val="1"/>
          <w:numId w:val="38"/>
        </w:numPr>
        <w:ind w:left="567" w:hanging="567"/>
        <w:rPr>
          <w:szCs w:val="24"/>
        </w:rPr>
      </w:pPr>
      <w:bookmarkStart w:id="48" w:name="_4d34og8" w:colFirst="0" w:colLast="0"/>
      <w:bookmarkStart w:id="49" w:name="_Toc214402581"/>
      <w:bookmarkEnd w:id="48"/>
      <w:r w:rsidRPr="00E0284C">
        <w:rPr>
          <w:szCs w:val="24"/>
        </w:rPr>
        <w:t>Scope of the Study</w:t>
      </w:r>
      <w:bookmarkEnd w:id="49"/>
      <w:r w:rsidRPr="00E0284C">
        <w:rPr>
          <w:szCs w:val="24"/>
        </w:rPr>
        <w:fldChar w:fldCharType="begin"/>
      </w:r>
      <w:r w:rsidRPr="00E0284C">
        <w:rPr>
          <w:szCs w:val="24"/>
        </w:rPr>
        <w:instrText xml:space="preserve"> TC "</w:instrText>
      </w:r>
      <w:bookmarkStart w:id="50" w:name="_Toc214387458"/>
      <w:r w:rsidRPr="00E0284C">
        <w:rPr>
          <w:szCs w:val="24"/>
        </w:rPr>
        <w:instrText>1.6. Scope of the Study</w:instrText>
      </w:r>
      <w:bookmarkEnd w:id="50"/>
      <w:r w:rsidRPr="00E0284C">
        <w:rPr>
          <w:szCs w:val="24"/>
        </w:rPr>
        <w:instrText xml:space="preserve">" \f C \l "1" </w:instrText>
      </w:r>
      <w:r w:rsidRPr="00E0284C">
        <w:rPr>
          <w:szCs w:val="24"/>
        </w:rPr>
        <w:fldChar w:fldCharType="end"/>
      </w:r>
    </w:p>
    <w:p w14:paraId="5FB8F981" w14:textId="77777777" w:rsidR="00FB2E48" w:rsidRPr="00E0284C" w:rsidRDefault="00FB2E48" w:rsidP="00E0284C">
      <w:pPr>
        <w:pStyle w:val="Normal1"/>
        <w:spacing w:after="0" w:line="480" w:lineRule="auto"/>
        <w:jc w:val="both"/>
        <w:rPr>
          <w:sz w:val="24"/>
          <w:szCs w:val="24"/>
        </w:rPr>
      </w:pPr>
      <w:r w:rsidRPr="00E0284C">
        <w:rPr>
          <w:sz w:val="24"/>
          <w:szCs w:val="24"/>
        </w:rPr>
        <w:t>The subject falls within the framework of research in Economic Development Law, circumscribing its field in mining law, energy law, and investment law, more precisely within the legal framework relating to the transparency obligation and the obligation to submit a social responsibility specification in the mining sector. It makes some recourse in the field of development economics, social law, and competition, and consumer protection, environmental law. With regards to the delimitation in space, the study concerns the DRC mining legislations, but it makes some comparisons with other legislation in Africa and around the world to know what works in those countries.</w:t>
      </w:r>
    </w:p>
    <w:p w14:paraId="5648A5CD" w14:textId="77777777" w:rsidR="00FB2E48" w:rsidRPr="00E0284C" w:rsidRDefault="00FB2E48" w:rsidP="00E0284C">
      <w:pPr>
        <w:pStyle w:val="Normal1"/>
        <w:spacing w:after="0" w:line="480" w:lineRule="auto"/>
        <w:jc w:val="both"/>
        <w:rPr>
          <w:sz w:val="24"/>
          <w:szCs w:val="24"/>
        </w:rPr>
      </w:pPr>
    </w:p>
    <w:p w14:paraId="6CB88E23" w14:textId="24AF3131" w:rsidR="00FB2E48" w:rsidRPr="00E0284C" w:rsidRDefault="00FB2E48" w:rsidP="00E0284C">
      <w:pPr>
        <w:pStyle w:val="Heading1"/>
        <w:numPr>
          <w:ilvl w:val="1"/>
          <w:numId w:val="38"/>
        </w:numPr>
        <w:ind w:left="567" w:hanging="567"/>
        <w:rPr>
          <w:szCs w:val="24"/>
        </w:rPr>
      </w:pPr>
      <w:bookmarkStart w:id="51" w:name="_Toc214402582"/>
      <w:r w:rsidRPr="00E0284C">
        <w:rPr>
          <w:szCs w:val="24"/>
        </w:rPr>
        <w:t>Limitations of the Study</w:t>
      </w:r>
      <w:bookmarkEnd w:id="51"/>
    </w:p>
    <w:p w14:paraId="7F31D3CA" w14:textId="77777777" w:rsidR="00FB2E48" w:rsidRDefault="00FB2E48" w:rsidP="00E0284C">
      <w:pPr>
        <w:pStyle w:val="NormalWeb"/>
        <w:spacing w:before="0" w:beforeAutospacing="0" w:after="0" w:afterAutospacing="0" w:line="480" w:lineRule="auto"/>
        <w:rPr>
          <w:lang w:val="en-US"/>
        </w:rPr>
      </w:pPr>
      <w:r w:rsidRPr="00E0284C">
        <w:rPr>
          <w:lang w:val="en-US"/>
        </w:rPr>
        <w:t xml:space="preserve">This study, which examined the legal challenges related to transparency and corporate social responsibility in the Democratic Republic of Congo’s (DRC) mining regulations, was conducted in an environment marked by political instability and </w:t>
      </w:r>
      <w:r w:rsidRPr="00E0284C">
        <w:rPr>
          <w:lang w:val="en-US"/>
        </w:rPr>
        <w:lastRenderedPageBreak/>
        <w:t>ongoing armed conflicts. Several mining regions remain under the control or influence of rebel groups, making them difficult and unsafe to access. These security concerns limited the researcher’s ability to conduct on-site investigations and engage directly with stakeholders in some of the most affected areas. As a result, the study’s ability to capture certain regional legal and social dynamics may have been constrained.</w:t>
      </w:r>
    </w:p>
    <w:p w14:paraId="537C75F5" w14:textId="77777777" w:rsidR="002D2615" w:rsidRPr="00E0284C" w:rsidRDefault="002D2615" w:rsidP="00E0284C">
      <w:pPr>
        <w:pStyle w:val="NormalWeb"/>
        <w:spacing w:before="0" w:beforeAutospacing="0" w:after="0" w:afterAutospacing="0" w:line="480" w:lineRule="auto"/>
        <w:rPr>
          <w:lang w:val="en-US"/>
        </w:rPr>
      </w:pPr>
    </w:p>
    <w:p w14:paraId="3596EEFC" w14:textId="77777777" w:rsidR="00FB2E48" w:rsidRPr="00E0284C" w:rsidRDefault="00FB2E48" w:rsidP="00E0284C">
      <w:pPr>
        <w:pStyle w:val="NormalWeb"/>
        <w:spacing w:before="0" w:beforeAutospacing="0" w:after="0" w:afterAutospacing="0" w:line="480" w:lineRule="auto"/>
        <w:rPr>
          <w:lang w:val="en-US"/>
        </w:rPr>
      </w:pPr>
      <w:r w:rsidRPr="00E0284C">
        <w:rPr>
          <w:lang w:val="en-US"/>
        </w:rPr>
        <w:t>Furthermore, due to the difficulty in accessing conflict-prone or remote areas, the researcher opted to conduct online interviews in place of face-to-face interactions. While this approach provided a safer and more flexible alternative, it presented its own set of challenges. Poor internet connectivity, limited digital literacy among participants, and the absence of in-person rapport affected both the quantity and quality of data gathered. Additionally, the inability to observe non-verbal cues or follow up spontaneously may have influenced the depth and nuance of participants' responses.</w:t>
      </w:r>
    </w:p>
    <w:p w14:paraId="7A5B0419" w14:textId="77777777" w:rsidR="00FB2E48" w:rsidRPr="00E0284C" w:rsidRDefault="00FB2E48" w:rsidP="00E0284C">
      <w:pPr>
        <w:pStyle w:val="NormalWeb"/>
        <w:spacing w:before="0" w:beforeAutospacing="0" w:after="0" w:afterAutospacing="0" w:line="480" w:lineRule="auto"/>
        <w:rPr>
          <w:lang w:val="en-US"/>
        </w:rPr>
      </w:pPr>
    </w:p>
    <w:p w14:paraId="10B92906" w14:textId="77777777" w:rsidR="00FB2E48" w:rsidRPr="00E0284C" w:rsidRDefault="00FB2E48" w:rsidP="00E0284C">
      <w:pPr>
        <w:pStyle w:val="NormalWeb"/>
        <w:spacing w:before="0" w:beforeAutospacing="0" w:after="0" w:afterAutospacing="0" w:line="480" w:lineRule="auto"/>
        <w:rPr>
          <w:lang w:val="en-US"/>
        </w:rPr>
      </w:pPr>
      <w:r w:rsidRPr="00E0284C">
        <w:rPr>
          <w:lang w:val="en-US"/>
        </w:rPr>
        <w:t>Another limitation was the restricted access to reliable and up-to-date official legal documents and data. Public records in the DRC are often incomplete, inconsistently maintained, or not publicly available, which posed difficulties in conducting a thorough legal analysis. Language barriers also presented a challenge, as some relevant laws and stakeholder input were in French or local languages, requiring translation that may have introduced minor interpretation issues. Despite these constraints, the researcher employed multiple sources and methods to ensure a balanced and credible analysis of the legal challenges in the DRC’s mining sector</w:t>
      </w:r>
    </w:p>
    <w:p w14:paraId="2A677B0F" w14:textId="77777777" w:rsidR="00FB2E48" w:rsidRPr="00E0284C" w:rsidRDefault="00FB2E48" w:rsidP="00E0284C">
      <w:pPr>
        <w:pStyle w:val="Normal1"/>
        <w:spacing w:after="0" w:line="480" w:lineRule="auto"/>
        <w:jc w:val="both"/>
        <w:rPr>
          <w:b/>
          <w:sz w:val="24"/>
          <w:szCs w:val="24"/>
        </w:rPr>
      </w:pPr>
    </w:p>
    <w:p w14:paraId="5EE8CAE9" w14:textId="68C62B2B" w:rsidR="00FB2E48" w:rsidRPr="00E0284C" w:rsidRDefault="00FB2E48" w:rsidP="00E0284C">
      <w:pPr>
        <w:pStyle w:val="Heading1"/>
        <w:numPr>
          <w:ilvl w:val="1"/>
          <w:numId w:val="38"/>
        </w:numPr>
        <w:ind w:left="567" w:hanging="567"/>
        <w:rPr>
          <w:szCs w:val="24"/>
        </w:rPr>
      </w:pPr>
      <w:bookmarkStart w:id="52" w:name="_Toc214402583"/>
      <w:r w:rsidRPr="00E0284C">
        <w:rPr>
          <w:szCs w:val="24"/>
        </w:rPr>
        <w:lastRenderedPageBreak/>
        <w:t>Significance of the Study</w:t>
      </w:r>
      <w:bookmarkEnd w:id="52"/>
      <w:r w:rsidRPr="00E0284C">
        <w:rPr>
          <w:szCs w:val="24"/>
        </w:rPr>
        <w:fldChar w:fldCharType="begin"/>
      </w:r>
      <w:r w:rsidRPr="00E0284C">
        <w:rPr>
          <w:szCs w:val="24"/>
        </w:rPr>
        <w:instrText xml:space="preserve"> TC "</w:instrText>
      </w:r>
      <w:bookmarkStart w:id="53" w:name="_Toc214387459"/>
      <w:r w:rsidRPr="00E0284C">
        <w:rPr>
          <w:szCs w:val="24"/>
        </w:rPr>
        <w:instrText>1.7 Significance of the Study</w:instrText>
      </w:r>
      <w:bookmarkEnd w:id="53"/>
      <w:r w:rsidRPr="00E0284C">
        <w:rPr>
          <w:szCs w:val="24"/>
        </w:rPr>
        <w:instrText xml:space="preserve">" \f C \l "1" </w:instrText>
      </w:r>
      <w:r w:rsidRPr="00E0284C">
        <w:rPr>
          <w:szCs w:val="24"/>
        </w:rPr>
        <w:fldChar w:fldCharType="end"/>
      </w:r>
    </w:p>
    <w:p w14:paraId="23BD2C08" w14:textId="77777777" w:rsidR="00FB2E48" w:rsidRPr="00E0284C" w:rsidRDefault="00FB2E48" w:rsidP="00E0284C">
      <w:pPr>
        <w:pStyle w:val="Normal1"/>
        <w:spacing w:after="0" w:line="480" w:lineRule="auto"/>
        <w:jc w:val="both"/>
        <w:rPr>
          <w:sz w:val="24"/>
          <w:szCs w:val="24"/>
        </w:rPr>
      </w:pPr>
      <w:r w:rsidRPr="00E0284C">
        <w:rPr>
          <w:sz w:val="24"/>
          <w:szCs w:val="24"/>
        </w:rPr>
        <w:t xml:space="preserve">The study of transparency in the mining sector holds significant importance due to its potential impact on various stakeholders and broader societal implications. The mining sector often plays a crucial role in national economies, contributing significantly to GDP, employment, and government revenues. Transparency in the mining sector will help to ensure that the benefits of mining activities are equitably distributed and that revenues generated from natural resources are effectively managed and </w:t>
      </w:r>
      <w:proofErr w:type="spellStart"/>
      <w:r w:rsidRPr="00E0284C">
        <w:rPr>
          <w:sz w:val="24"/>
          <w:szCs w:val="24"/>
        </w:rPr>
        <w:t>utilised</w:t>
      </w:r>
      <w:proofErr w:type="spellEnd"/>
      <w:r w:rsidRPr="00E0284C">
        <w:rPr>
          <w:sz w:val="24"/>
          <w:szCs w:val="24"/>
        </w:rPr>
        <w:t xml:space="preserve"> for national development. Mining operations can have profound social and environmental impacts, including land displacement, pollution, and community disruption. Transparency in the sector can facilitate the monitoring and mitigation of these impacts, ensuring that mining activities are conducted responsibly and sustainably.</w:t>
      </w:r>
    </w:p>
    <w:p w14:paraId="2B4EEB26" w14:textId="77777777" w:rsidR="00FB2E48" w:rsidRPr="00E0284C" w:rsidRDefault="00FB2E48" w:rsidP="00E0284C">
      <w:pPr>
        <w:pStyle w:val="Normal1"/>
        <w:spacing w:after="0" w:line="480" w:lineRule="auto"/>
        <w:jc w:val="both"/>
        <w:rPr>
          <w:sz w:val="24"/>
          <w:szCs w:val="24"/>
        </w:rPr>
      </w:pPr>
    </w:p>
    <w:p w14:paraId="0D9FEC25" w14:textId="77777777" w:rsidR="00FB2E48" w:rsidRDefault="00FB2E48" w:rsidP="00E0284C">
      <w:pPr>
        <w:pStyle w:val="Normal1"/>
        <w:spacing w:after="0" w:line="480" w:lineRule="auto"/>
        <w:jc w:val="both"/>
        <w:rPr>
          <w:sz w:val="24"/>
          <w:szCs w:val="24"/>
        </w:rPr>
      </w:pPr>
      <w:r w:rsidRPr="00E0284C">
        <w:rPr>
          <w:sz w:val="24"/>
          <w:szCs w:val="24"/>
        </w:rPr>
        <w:t>Transparency is essential for combating corruption and promoting good governance in the mining sector. By making information about mining contracts, royalties and payments to governments publicly available, transparency can help reduce the risk of corrupt practices and promote accountability among industry stakeholders and government officials.</w:t>
      </w:r>
    </w:p>
    <w:p w14:paraId="75A4D682" w14:textId="77777777" w:rsidR="002D2615" w:rsidRPr="00E0284C" w:rsidRDefault="002D2615" w:rsidP="00E0284C">
      <w:pPr>
        <w:pStyle w:val="Normal1"/>
        <w:spacing w:after="0" w:line="480" w:lineRule="auto"/>
        <w:jc w:val="both"/>
        <w:rPr>
          <w:sz w:val="24"/>
          <w:szCs w:val="24"/>
        </w:rPr>
      </w:pPr>
    </w:p>
    <w:p w14:paraId="4B330B07" w14:textId="77777777" w:rsidR="00FB2E48" w:rsidRPr="00E0284C" w:rsidRDefault="00FB2E48" w:rsidP="00E0284C">
      <w:pPr>
        <w:pStyle w:val="Normal1"/>
        <w:spacing w:after="0" w:line="480" w:lineRule="auto"/>
        <w:jc w:val="both"/>
        <w:rPr>
          <w:sz w:val="24"/>
          <w:szCs w:val="24"/>
        </w:rPr>
      </w:pPr>
      <w:r w:rsidRPr="00E0284C">
        <w:rPr>
          <w:sz w:val="24"/>
          <w:szCs w:val="24"/>
        </w:rPr>
        <w:t xml:space="preserve">Transparency in the mining sector can enhance investor confidence by providing clear and reliable information about the legal and regulatory framework, project risks and financial performance. This in turn can attract responsible investment and can contribute to sustainable development in the sector. The study of transparency in the mining sector is significant due to its potential to promote sustainable development, good governance, social responsibility due to its potential to promote sustainable </w:t>
      </w:r>
      <w:r w:rsidRPr="00E0284C">
        <w:rPr>
          <w:sz w:val="24"/>
          <w:szCs w:val="24"/>
        </w:rPr>
        <w:lastRenderedPageBreak/>
        <w:t xml:space="preserve">development, good governance, social responsibility, and environment stewardship within the industry. Understanding transparency issues in mining can lead to improved practices, policies, and regulations that benefit both the industry and society </w:t>
      </w:r>
      <w:proofErr w:type="spellStart"/>
      <w:r w:rsidRPr="00E0284C">
        <w:rPr>
          <w:sz w:val="24"/>
          <w:szCs w:val="24"/>
        </w:rPr>
        <w:t>atlarge</w:t>
      </w:r>
      <w:proofErr w:type="spellEnd"/>
      <w:r w:rsidRPr="00E0284C">
        <w:rPr>
          <w:sz w:val="24"/>
          <w:szCs w:val="24"/>
        </w:rPr>
        <w:t>.</w:t>
      </w:r>
    </w:p>
    <w:p w14:paraId="003ADF3E" w14:textId="77777777" w:rsidR="00FB2E48" w:rsidRPr="00E0284C" w:rsidRDefault="00FB2E48" w:rsidP="00E0284C">
      <w:pPr>
        <w:pStyle w:val="Normal1"/>
        <w:spacing w:after="0" w:line="480" w:lineRule="auto"/>
        <w:jc w:val="both"/>
        <w:rPr>
          <w:sz w:val="24"/>
          <w:szCs w:val="24"/>
        </w:rPr>
      </w:pPr>
    </w:p>
    <w:p w14:paraId="3AFC15C9" w14:textId="091DCBF9" w:rsidR="00FB2E48" w:rsidRPr="00E0284C" w:rsidRDefault="00FB2E48" w:rsidP="00E0284C">
      <w:pPr>
        <w:pStyle w:val="Heading1"/>
        <w:numPr>
          <w:ilvl w:val="1"/>
          <w:numId w:val="38"/>
        </w:numPr>
        <w:ind w:left="567" w:hanging="567"/>
        <w:rPr>
          <w:szCs w:val="24"/>
        </w:rPr>
      </w:pPr>
      <w:bookmarkStart w:id="54" w:name="_Toc214402584"/>
      <w:r w:rsidRPr="00E0284C">
        <w:rPr>
          <w:szCs w:val="24"/>
        </w:rPr>
        <w:t>Ethical Considerations</w:t>
      </w:r>
      <w:bookmarkEnd w:id="54"/>
      <w:r w:rsidRPr="00E0284C">
        <w:rPr>
          <w:szCs w:val="24"/>
        </w:rPr>
        <w:fldChar w:fldCharType="begin"/>
      </w:r>
      <w:r w:rsidRPr="00E0284C">
        <w:rPr>
          <w:szCs w:val="24"/>
        </w:rPr>
        <w:instrText xml:space="preserve"> TC "</w:instrText>
      </w:r>
      <w:bookmarkStart w:id="55" w:name="_Toc214387460"/>
      <w:r w:rsidRPr="00E0284C">
        <w:rPr>
          <w:szCs w:val="24"/>
        </w:rPr>
        <w:instrText>1.8 Ethical Considerations</w:instrText>
      </w:r>
      <w:bookmarkEnd w:id="55"/>
      <w:r w:rsidRPr="00E0284C">
        <w:rPr>
          <w:szCs w:val="24"/>
        </w:rPr>
        <w:instrText xml:space="preserve">" \f C \l "1" </w:instrText>
      </w:r>
      <w:r w:rsidRPr="00E0284C">
        <w:rPr>
          <w:szCs w:val="24"/>
        </w:rPr>
        <w:fldChar w:fldCharType="end"/>
      </w:r>
    </w:p>
    <w:p w14:paraId="73DCA458" w14:textId="77777777" w:rsidR="00FB2E48" w:rsidRPr="00E0284C" w:rsidRDefault="00FB2E48" w:rsidP="00E0284C">
      <w:pPr>
        <w:rPr>
          <w:szCs w:val="24"/>
        </w:rPr>
      </w:pPr>
      <w:bookmarkStart w:id="56" w:name="_2s8eyo1" w:colFirst="0" w:colLast="0"/>
      <w:bookmarkEnd w:id="56"/>
      <w:r w:rsidRPr="00E0284C">
        <w:rPr>
          <w:szCs w:val="24"/>
        </w:rPr>
        <w:t>The researcher considered and respected ethical considerations in the research. Ethical issues include obtaining informed consent from respondents. The questions that were submitted to respondents gave them the freedom to skip questions or personal details. In addition, this research scrupulously observed the principle of anonymity and confidentiality, except when people are in the public domain. For published works, the sources of information were indicated to avoid plagiarism and for the sake of academic fairness toward the authors.</w:t>
      </w:r>
    </w:p>
    <w:p w14:paraId="7299CC7C" w14:textId="77777777" w:rsidR="00FB2E48" w:rsidRPr="00E0284C" w:rsidRDefault="00FB2E48" w:rsidP="00E0284C">
      <w:pPr>
        <w:rPr>
          <w:szCs w:val="24"/>
        </w:rPr>
      </w:pPr>
    </w:p>
    <w:p w14:paraId="5FC5B919" w14:textId="67186F76" w:rsidR="00FB2E48" w:rsidRPr="00E0284C" w:rsidRDefault="00FB2E48" w:rsidP="00E0284C">
      <w:pPr>
        <w:pStyle w:val="Heading1"/>
        <w:numPr>
          <w:ilvl w:val="1"/>
          <w:numId w:val="38"/>
        </w:numPr>
        <w:ind w:left="567" w:hanging="567"/>
        <w:rPr>
          <w:szCs w:val="24"/>
        </w:rPr>
      </w:pPr>
      <w:bookmarkStart w:id="57" w:name="_Toc214402585"/>
      <w:r w:rsidRPr="00E0284C">
        <w:rPr>
          <w:szCs w:val="24"/>
        </w:rPr>
        <w:t>Structure of the Thesis</w:t>
      </w:r>
      <w:bookmarkEnd w:id="57"/>
      <w:r w:rsidRPr="00E0284C">
        <w:rPr>
          <w:szCs w:val="24"/>
        </w:rPr>
        <w:fldChar w:fldCharType="begin"/>
      </w:r>
      <w:r w:rsidRPr="00E0284C">
        <w:rPr>
          <w:szCs w:val="24"/>
        </w:rPr>
        <w:instrText xml:space="preserve"> TC "</w:instrText>
      </w:r>
      <w:bookmarkStart w:id="58" w:name="_Toc214387461"/>
      <w:r w:rsidRPr="00E0284C">
        <w:rPr>
          <w:szCs w:val="24"/>
        </w:rPr>
        <w:instrText>1.9 Structure of the Thesis</w:instrText>
      </w:r>
      <w:bookmarkEnd w:id="58"/>
      <w:r w:rsidRPr="00E0284C">
        <w:rPr>
          <w:szCs w:val="24"/>
        </w:rPr>
        <w:instrText xml:space="preserve">" \f C \l "1" </w:instrText>
      </w:r>
      <w:r w:rsidRPr="00E0284C">
        <w:rPr>
          <w:szCs w:val="24"/>
        </w:rPr>
        <w:fldChar w:fldCharType="end"/>
      </w:r>
    </w:p>
    <w:p w14:paraId="1DE796E0" w14:textId="0FBA026F" w:rsidR="00FB2E48" w:rsidRPr="00E0284C" w:rsidRDefault="00FB2E48" w:rsidP="00E0284C">
      <w:pPr>
        <w:rPr>
          <w:szCs w:val="24"/>
        </w:rPr>
      </w:pPr>
      <w:bookmarkStart w:id="59" w:name="_17dp8vu" w:colFirst="0" w:colLast="0"/>
      <w:bookmarkEnd w:id="59"/>
      <w:r w:rsidRPr="00E0284C">
        <w:rPr>
          <w:szCs w:val="24"/>
        </w:rPr>
        <w:t xml:space="preserve">This thesis is subdivided into six chapters. Chapter one provides the problem and its context. Chapter two presents </w:t>
      </w:r>
      <w:r w:rsidR="0002523F" w:rsidRPr="00E0284C">
        <w:rPr>
          <w:szCs w:val="24"/>
        </w:rPr>
        <w:t>legal standards concepts and theoretical foundations of transparency and corporate social responsibility.</w:t>
      </w:r>
      <w:r w:rsidR="00E0284C">
        <w:rPr>
          <w:szCs w:val="24"/>
        </w:rPr>
        <w:t xml:space="preserve"> </w:t>
      </w:r>
      <w:r w:rsidRPr="00E0284C">
        <w:rPr>
          <w:szCs w:val="24"/>
        </w:rPr>
        <w:t xml:space="preserve">Chapter three presents international standards as set under international and regional instruments. Chapter four presents DRC national laws governing mining sector. The focus </w:t>
      </w:r>
      <w:proofErr w:type="spellStart"/>
      <w:r w:rsidRPr="00E0284C">
        <w:rPr>
          <w:szCs w:val="24"/>
        </w:rPr>
        <w:t>ison</w:t>
      </w:r>
      <w:proofErr w:type="spellEnd"/>
      <w:r w:rsidRPr="00E0284C">
        <w:rPr>
          <w:szCs w:val="24"/>
        </w:rPr>
        <w:t xml:space="preserve"> provisions governing transparency and corporate social responsibility in the mining sector. Chapter five presents legal challenges relating to transparency and corporate social responsibility in the mining sector in the Democratic Republic of Congo. Chapter Six provides conclusion, key findings, and recommendations.  </w:t>
      </w:r>
      <w:bookmarkStart w:id="60" w:name="_3rdcrjn" w:colFirst="0" w:colLast="0"/>
      <w:bookmarkEnd w:id="60"/>
    </w:p>
    <w:p w14:paraId="5893E34B" w14:textId="77777777" w:rsidR="00FB2E48" w:rsidRPr="00F325C2" w:rsidRDefault="00FB2E48" w:rsidP="00FB2E48">
      <w:pPr>
        <w:jc w:val="center"/>
        <w:rPr>
          <w:szCs w:val="24"/>
        </w:rPr>
      </w:pPr>
    </w:p>
    <w:p w14:paraId="670C01A7" w14:textId="77777777" w:rsidR="00FB2E48" w:rsidRPr="00F325C2" w:rsidRDefault="00FB2E48" w:rsidP="00E940D2">
      <w:pPr>
        <w:pStyle w:val="Heading1"/>
        <w:jc w:val="center"/>
      </w:pPr>
      <w:bookmarkStart w:id="61" w:name="_Toc214402586"/>
      <w:r w:rsidRPr="00F325C2">
        <w:lastRenderedPageBreak/>
        <w:t>CHAPTER TWO</w:t>
      </w:r>
      <w:bookmarkEnd w:id="61"/>
      <w:r w:rsidRPr="00F325C2">
        <w:fldChar w:fldCharType="begin"/>
      </w:r>
      <w:r w:rsidRPr="00F325C2">
        <w:instrText xml:space="preserve"> TC "</w:instrText>
      </w:r>
      <w:bookmarkStart w:id="62" w:name="_Toc214387462"/>
      <w:r w:rsidRPr="00F325C2">
        <w:instrText>CHAPTER TWO</w:instrText>
      </w:r>
      <w:bookmarkEnd w:id="62"/>
      <w:r w:rsidRPr="00F325C2">
        <w:instrText xml:space="preserve">" \f C \l "1" </w:instrText>
      </w:r>
      <w:r w:rsidRPr="00F325C2">
        <w:fldChar w:fldCharType="end"/>
      </w:r>
    </w:p>
    <w:p w14:paraId="52A85F73" w14:textId="77777777" w:rsidR="00FB2E48" w:rsidRPr="00F325C2" w:rsidRDefault="00215218" w:rsidP="00E940D2">
      <w:pPr>
        <w:pStyle w:val="Heading1"/>
        <w:jc w:val="center"/>
      </w:pPr>
      <w:bookmarkStart w:id="63" w:name="_Toc214402587"/>
      <w:r>
        <w:t>LEGAL STANDARDS CONCEPTS AND THEORETICAL FOUNADATIONS OF TRANSPARENCY AND CORPORATE SOCIAL RESPONSABILITY</w:t>
      </w:r>
      <w:bookmarkEnd w:id="63"/>
    </w:p>
    <w:p w14:paraId="20629B51" w14:textId="77777777" w:rsidR="00FB2E48" w:rsidRPr="00F325C2" w:rsidRDefault="00FB2E48" w:rsidP="00FB2E48">
      <w:pPr>
        <w:jc w:val="center"/>
        <w:rPr>
          <w:b/>
          <w:sz w:val="18"/>
          <w:szCs w:val="24"/>
        </w:rPr>
      </w:pPr>
      <w:r w:rsidRPr="00F325C2">
        <w:rPr>
          <w:b/>
          <w:sz w:val="18"/>
          <w:szCs w:val="24"/>
        </w:rPr>
        <w:fldChar w:fldCharType="begin"/>
      </w:r>
      <w:r w:rsidRPr="00F325C2">
        <w:rPr>
          <w:sz w:val="16"/>
        </w:rPr>
        <w:instrText xml:space="preserve"> TC "</w:instrText>
      </w:r>
      <w:bookmarkStart w:id="64" w:name="_Toc214387463"/>
      <w:r w:rsidRPr="00F325C2">
        <w:rPr>
          <w:b/>
          <w:sz w:val="18"/>
          <w:szCs w:val="24"/>
        </w:rPr>
        <w:instrText>CONCEPTUAL AND THEORETICAL FRAMEWORK</w:instrText>
      </w:r>
      <w:bookmarkEnd w:id="64"/>
      <w:r w:rsidRPr="00F325C2">
        <w:rPr>
          <w:sz w:val="16"/>
        </w:rPr>
        <w:instrText xml:space="preserve">" \f C \l "1" </w:instrText>
      </w:r>
      <w:r w:rsidRPr="00F325C2">
        <w:rPr>
          <w:b/>
          <w:sz w:val="18"/>
          <w:szCs w:val="24"/>
        </w:rPr>
        <w:fldChar w:fldCharType="end"/>
      </w:r>
    </w:p>
    <w:p w14:paraId="01ED326B" w14:textId="795EC936" w:rsidR="00FB2E48" w:rsidRPr="00F45790" w:rsidRDefault="00FB2E48" w:rsidP="00E940D2">
      <w:pPr>
        <w:pStyle w:val="Heading1"/>
        <w:numPr>
          <w:ilvl w:val="1"/>
          <w:numId w:val="42"/>
        </w:numPr>
        <w:ind w:left="567" w:hanging="567"/>
      </w:pPr>
      <w:bookmarkStart w:id="65" w:name="_Toc214402588"/>
      <w:r w:rsidRPr="00F45790">
        <w:t>Introduction</w:t>
      </w:r>
      <w:bookmarkEnd w:id="65"/>
      <w:r w:rsidRPr="00F45790">
        <w:fldChar w:fldCharType="begin"/>
      </w:r>
      <w:r w:rsidRPr="00F45790">
        <w:instrText xml:space="preserve"> TC "</w:instrText>
      </w:r>
      <w:bookmarkStart w:id="66" w:name="_Toc214387464"/>
      <w:r w:rsidRPr="00F45790">
        <w:instrText>2.1 Introduction</w:instrText>
      </w:r>
      <w:bookmarkEnd w:id="66"/>
      <w:r w:rsidRPr="00F45790">
        <w:instrText xml:space="preserve">" \f C \l "1" </w:instrText>
      </w:r>
      <w:r w:rsidRPr="00F45790">
        <w:fldChar w:fldCharType="end"/>
      </w:r>
    </w:p>
    <w:p w14:paraId="03B3EAFF" w14:textId="77777777" w:rsidR="00FB2E48" w:rsidRDefault="00FB2E48" w:rsidP="00FB2E48">
      <w:pPr>
        <w:rPr>
          <w:szCs w:val="24"/>
        </w:rPr>
      </w:pPr>
      <w:r w:rsidRPr="00F325C2">
        <w:rPr>
          <w:szCs w:val="24"/>
        </w:rPr>
        <w:t xml:space="preserve">Several challenges are alleged to constitute an obstacle impeding the development of the Democratic Republic of Congo </w:t>
      </w:r>
      <w:r>
        <w:rPr>
          <w:szCs w:val="24"/>
        </w:rPr>
        <w:t>under</w:t>
      </w:r>
      <w:r w:rsidR="00BF56E0">
        <w:rPr>
          <w:szCs w:val="24"/>
        </w:rPr>
        <w:t xml:space="preserve"> </w:t>
      </w:r>
      <w:r w:rsidRPr="00F325C2">
        <w:rPr>
          <w:szCs w:val="24"/>
        </w:rPr>
        <w:t xml:space="preserve">Congolese mining legislation. Therefore, succeeding in involving this sector in the progress of this country, these challenges will have to be meticulously addressed. This chapter presents relevant concepts and theories on the different mining legal challenges to be analyzed in this </w:t>
      </w:r>
      <w:r>
        <w:rPr>
          <w:szCs w:val="24"/>
        </w:rPr>
        <w:t>study</w:t>
      </w:r>
      <w:r w:rsidRPr="00F325C2">
        <w:rPr>
          <w:szCs w:val="24"/>
        </w:rPr>
        <w:t xml:space="preserve">, and this will not only look at transparency in the extractive sector but also </w:t>
      </w:r>
      <w:r>
        <w:rPr>
          <w:szCs w:val="24"/>
        </w:rPr>
        <w:t xml:space="preserve">at </w:t>
      </w:r>
      <w:r w:rsidRPr="00F325C2">
        <w:rPr>
          <w:szCs w:val="24"/>
        </w:rPr>
        <w:t>corporate social responsibility. The objective is to point out that the relevant legal definition of transparency and corporate social responsibility plays a significant role in the development of the mining sector in particular</w:t>
      </w:r>
      <w:r>
        <w:rPr>
          <w:szCs w:val="24"/>
        </w:rPr>
        <w:t>,</w:t>
      </w:r>
      <w:r w:rsidRPr="00F325C2">
        <w:rPr>
          <w:szCs w:val="24"/>
        </w:rPr>
        <w:t xml:space="preserve"> and that of the DRC in general.</w:t>
      </w:r>
    </w:p>
    <w:p w14:paraId="284AEDFD" w14:textId="77777777" w:rsidR="00FB2E48" w:rsidRPr="00C1268A" w:rsidRDefault="00FB2E48" w:rsidP="00FB2E48">
      <w:pPr>
        <w:rPr>
          <w:sz w:val="12"/>
          <w:szCs w:val="24"/>
        </w:rPr>
      </w:pPr>
    </w:p>
    <w:p w14:paraId="5D98D9F7" w14:textId="77777777" w:rsidR="00FB2E48" w:rsidRPr="00F325C2" w:rsidRDefault="00FB2E48" w:rsidP="00FB2E48">
      <w:pPr>
        <w:rPr>
          <w:sz w:val="8"/>
          <w:szCs w:val="24"/>
        </w:rPr>
      </w:pPr>
    </w:p>
    <w:p w14:paraId="4BEECC3B" w14:textId="4557E9EB" w:rsidR="00FB2E48" w:rsidRPr="00F45790" w:rsidRDefault="00FB2E48" w:rsidP="00F45790">
      <w:pPr>
        <w:pStyle w:val="Heading1"/>
        <w:numPr>
          <w:ilvl w:val="1"/>
          <w:numId w:val="42"/>
        </w:numPr>
        <w:ind w:left="567" w:hanging="567"/>
      </w:pPr>
      <w:bookmarkStart w:id="67" w:name="_Toc214402589"/>
      <w:r w:rsidRPr="00F45790">
        <w:t>Transparency and Corporate social Responsibility Concepts</w:t>
      </w:r>
      <w:bookmarkEnd w:id="67"/>
      <w:r w:rsidRPr="00F45790">
        <w:fldChar w:fldCharType="begin"/>
      </w:r>
      <w:r w:rsidRPr="00F325C2">
        <w:instrText xml:space="preserve"> TC "</w:instrText>
      </w:r>
      <w:bookmarkStart w:id="68" w:name="_Toc214387465"/>
      <w:r w:rsidRPr="00F45790">
        <w:instrText>2.2 Transparency and Corporate social Responsibility Concepts</w:instrText>
      </w:r>
      <w:bookmarkEnd w:id="68"/>
      <w:r w:rsidRPr="00F325C2">
        <w:instrText xml:space="preserve">" \f C \l "1" </w:instrText>
      </w:r>
      <w:r w:rsidRPr="00F45790">
        <w:fldChar w:fldCharType="end"/>
      </w:r>
    </w:p>
    <w:p w14:paraId="231DE062" w14:textId="5DFD5D98" w:rsidR="00FB2E48" w:rsidRPr="00F325C2" w:rsidRDefault="00FB2E48" w:rsidP="005E6940">
      <w:pPr>
        <w:pStyle w:val="Heading1"/>
        <w:numPr>
          <w:ilvl w:val="2"/>
          <w:numId w:val="42"/>
        </w:numPr>
        <w:ind w:left="567" w:hanging="567"/>
        <w:rPr>
          <w:b w:val="0"/>
          <w:szCs w:val="24"/>
        </w:rPr>
      </w:pPr>
      <w:bookmarkStart w:id="69" w:name="_Toc214402590"/>
      <w:r w:rsidRPr="005E6940">
        <w:t>Transparency Concepts</w:t>
      </w:r>
      <w:bookmarkEnd w:id="69"/>
      <w:r w:rsidRPr="00F325C2">
        <w:rPr>
          <w:b w:val="0"/>
          <w:szCs w:val="24"/>
        </w:rPr>
        <w:fldChar w:fldCharType="begin"/>
      </w:r>
      <w:r w:rsidRPr="00F325C2">
        <w:instrText xml:space="preserve"> TC "</w:instrText>
      </w:r>
      <w:bookmarkStart w:id="70" w:name="_Toc214387466"/>
      <w:r w:rsidRPr="00F325C2">
        <w:rPr>
          <w:szCs w:val="24"/>
        </w:rPr>
        <w:instrText>2.2.1 Transparency Concepts</w:instrText>
      </w:r>
      <w:bookmarkEnd w:id="70"/>
      <w:r w:rsidRPr="00F325C2">
        <w:instrText xml:space="preserve">" \f C \l "1" </w:instrText>
      </w:r>
      <w:r w:rsidRPr="00F325C2">
        <w:rPr>
          <w:b w:val="0"/>
          <w:szCs w:val="24"/>
        </w:rPr>
        <w:fldChar w:fldCharType="end"/>
      </w:r>
    </w:p>
    <w:p w14:paraId="4C35C71F" w14:textId="3B6475C8" w:rsidR="00FB2E48" w:rsidRPr="005E6940" w:rsidRDefault="00FB2E48" w:rsidP="005E6940">
      <w:pPr>
        <w:pStyle w:val="Heading1"/>
        <w:numPr>
          <w:ilvl w:val="3"/>
          <w:numId w:val="42"/>
        </w:numPr>
        <w:ind w:left="709"/>
      </w:pPr>
      <w:bookmarkStart w:id="71" w:name="_Toc214400215"/>
      <w:bookmarkStart w:id="72" w:name="_Toc214402591"/>
      <w:r w:rsidRPr="005E6940">
        <w:t>Transparence of Contacts</w:t>
      </w:r>
      <w:bookmarkEnd w:id="71"/>
      <w:bookmarkEnd w:id="72"/>
      <w:r w:rsidRPr="005E6940">
        <w:fldChar w:fldCharType="begin"/>
      </w:r>
      <w:r w:rsidRPr="00F325C2">
        <w:instrText xml:space="preserve"> TC "</w:instrText>
      </w:r>
      <w:bookmarkStart w:id="73" w:name="_Toc214387467"/>
      <w:r w:rsidRPr="005E6940">
        <w:instrText>2.2.1.1 Transparence of Contacts</w:instrText>
      </w:r>
      <w:bookmarkEnd w:id="73"/>
      <w:r w:rsidRPr="00F325C2">
        <w:instrText xml:space="preserve">" \f C \l "1" </w:instrText>
      </w:r>
      <w:r w:rsidRPr="005E6940">
        <w:fldChar w:fldCharType="end"/>
      </w:r>
    </w:p>
    <w:p w14:paraId="4624E0F4" w14:textId="77777777" w:rsidR="00FB2E48" w:rsidRPr="00F325C2" w:rsidRDefault="00FB2E48" w:rsidP="00FB2E48">
      <w:pPr>
        <w:rPr>
          <w:szCs w:val="24"/>
        </w:rPr>
      </w:pPr>
      <w:r w:rsidRPr="00F325C2">
        <w:rPr>
          <w:szCs w:val="24"/>
        </w:rPr>
        <w:t xml:space="preserve">Transparency is the quality of being easily seen through while transparency in a business or governance context refers to being open and honest. As part of corporate governance best practices, this requires </w:t>
      </w:r>
      <w:r>
        <w:rPr>
          <w:szCs w:val="24"/>
        </w:rPr>
        <w:t xml:space="preserve">the </w:t>
      </w:r>
      <w:r w:rsidRPr="00F325C2">
        <w:rPr>
          <w:szCs w:val="24"/>
        </w:rPr>
        <w:t>disclosure of all relevant information so that others can make informed decisions.</w:t>
      </w:r>
      <w:r w:rsidRPr="00F325C2">
        <w:rPr>
          <w:rStyle w:val="FootnoteReference"/>
          <w:rFonts w:eastAsia="Arial"/>
          <w:szCs w:val="24"/>
        </w:rPr>
        <w:footnoteReference w:id="71"/>
      </w:r>
      <w:r w:rsidRPr="00F325C2">
        <w:rPr>
          <w:szCs w:val="24"/>
        </w:rPr>
        <w:t xml:space="preserve"> Why </w:t>
      </w:r>
      <w:r>
        <w:rPr>
          <w:szCs w:val="24"/>
        </w:rPr>
        <w:t xml:space="preserve">is </w:t>
      </w:r>
      <w:r w:rsidRPr="00F325C2">
        <w:rPr>
          <w:szCs w:val="24"/>
        </w:rPr>
        <w:t>the discloser of relevant information</w:t>
      </w:r>
      <w:r>
        <w:rPr>
          <w:szCs w:val="24"/>
        </w:rPr>
        <w:t xml:space="preserve"> </w:t>
      </w:r>
      <w:r>
        <w:rPr>
          <w:szCs w:val="24"/>
        </w:rPr>
        <w:lastRenderedPageBreak/>
        <w:t>necessary</w:t>
      </w:r>
      <w:r w:rsidRPr="00F325C2">
        <w:rPr>
          <w:szCs w:val="24"/>
        </w:rPr>
        <w:t xml:space="preserve">? Because, in democracy, </w:t>
      </w:r>
      <w:r>
        <w:rPr>
          <w:szCs w:val="24"/>
        </w:rPr>
        <w:t xml:space="preserve">the </w:t>
      </w:r>
      <w:r w:rsidRPr="00F325C2">
        <w:rPr>
          <w:szCs w:val="24"/>
        </w:rPr>
        <w:t>government exists to serve the people. The Constitution captures this through the sovereignty of the people.</w:t>
      </w:r>
      <w:r w:rsidRPr="00F325C2">
        <w:rPr>
          <w:rStyle w:val="FootnoteReference"/>
          <w:rFonts w:eastAsia="Arial"/>
          <w:szCs w:val="24"/>
        </w:rPr>
        <w:footnoteReference w:id="72"/>
      </w:r>
      <w:r w:rsidRPr="00F325C2">
        <w:rPr>
          <w:szCs w:val="24"/>
        </w:rPr>
        <w:t xml:space="preserve"> Consequently, decisions and actions that </w:t>
      </w:r>
      <w:r>
        <w:rPr>
          <w:szCs w:val="24"/>
        </w:rPr>
        <w:t xml:space="preserve">the </w:t>
      </w:r>
      <w:r w:rsidRPr="00F325C2">
        <w:rPr>
          <w:szCs w:val="24"/>
        </w:rPr>
        <w:t>government make</w:t>
      </w:r>
      <w:r>
        <w:rPr>
          <w:szCs w:val="24"/>
        </w:rPr>
        <w:t>s</w:t>
      </w:r>
      <w:r w:rsidRPr="00F325C2">
        <w:rPr>
          <w:szCs w:val="24"/>
        </w:rPr>
        <w:t xml:space="preserve"> and take</w:t>
      </w:r>
      <w:r>
        <w:rPr>
          <w:szCs w:val="24"/>
        </w:rPr>
        <w:t>s</w:t>
      </w:r>
      <w:r w:rsidRPr="00F325C2">
        <w:rPr>
          <w:szCs w:val="24"/>
        </w:rPr>
        <w:t xml:space="preserve"> are because of </w:t>
      </w:r>
      <w:r>
        <w:rPr>
          <w:szCs w:val="24"/>
        </w:rPr>
        <w:t xml:space="preserve">the </w:t>
      </w:r>
      <w:r w:rsidRPr="00F325C2">
        <w:rPr>
          <w:szCs w:val="24"/>
        </w:rPr>
        <w:t xml:space="preserve">sovereign power granted to </w:t>
      </w:r>
      <w:proofErr w:type="spellStart"/>
      <w:r>
        <w:rPr>
          <w:szCs w:val="24"/>
        </w:rPr>
        <w:t>it</w:t>
      </w:r>
      <w:r w:rsidRPr="00F325C2">
        <w:rPr>
          <w:szCs w:val="24"/>
        </w:rPr>
        <w:t>by</w:t>
      </w:r>
      <w:proofErr w:type="spellEnd"/>
      <w:r w:rsidRPr="00F325C2">
        <w:rPr>
          <w:szCs w:val="24"/>
        </w:rPr>
        <w:t xml:space="preserve"> </w:t>
      </w:r>
      <w:r>
        <w:rPr>
          <w:szCs w:val="24"/>
        </w:rPr>
        <w:t xml:space="preserve">the </w:t>
      </w:r>
      <w:r w:rsidRPr="00F325C2">
        <w:rPr>
          <w:szCs w:val="24"/>
        </w:rPr>
        <w:t>people through the constitution. In the process of governing, the government collects and stores information. Such information is a public good and should be available to the public.</w:t>
      </w:r>
      <w:r w:rsidRPr="00F325C2">
        <w:rPr>
          <w:rStyle w:val="FootnoteReference"/>
          <w:rFonts w:eastAsia="Arial"/>
          <w:szCs w:val="24"/>
        </w:rPr>
        <w:footnoteReference w:id="73"/>
      </w:r>
      <w:proofErr w:type="spellStart"/>
      <w:r w:rsidRPr="00F325C2">
        <w:rPr>
          <w:szCs w:val="24"/>
        </w:rPr>
        <w:t>Odote</w:t>
      </w:r>
      <w:proofErr w:type="spellEnd"/>
      <w:r w:rsidRPr="00F325C2">
        <w:rPr>
          <w:szCs w:val="24"/>
        </w:rPr>
        <w:t xml:space="preserve"> aptly puts it “In democracies, the government exists only to present and act on behalf of the people.</w:t>
      </w:r>
      <w:r w:rsidRPr="00F325C2">
        <w:rPr>
          <w:rStyle w:val="FootnoteReference"/>
          <w:rFonts w:eastAsia="Arial"/>
          <w:szCs w:val="24"/>
        </w:rPr>
        <w:footnoteReference w:id="74"/>
      </w:r>
      <w:r w:rsidRPr="00F325C2">
        <w:rPr>
          <w:szCs w:val="24"/>
        </w:rPr>
        <w:t>The information it gathers is done for the public benefit, with public funds for public purposes. The collection, use, storage and retrieval of information are carried out for the sake of the wider public good. People have a right to have access to that information, to seek wider public good. People have a right to have access to that information, to seek it and to receive it</w:t>
      </w:r>
      <w:r w:rsidRPr="00F325C2">
        <w:rPr>
          <w:rStyle w:val="FootnoteReference"/>
          <w:rFonts w:eastAsia="Arial"/>
          <w:szCs w:val="24"/>
        </w:rPr>
        <w:footnoteReference w:id="75"/>
      </w:r>
      <w:r w:rsidRPr="00F325C2">
        <w:rPr>
          <w:szCs w:val="24"/>
        </w:rPr>
        <w:t>This therefore means that in DRC, the people are owners of all sovereign power and are the third-party beneficiaries to the contract that exists in the extractive sector. Being beneficiaries of the contract, they have a right to access the information in the contracts.</w:t>
      </w:r>
    </w:p>
    <w:p w14:paraId="0FD6D1AD" w14:textId="77777777" w:rsidR="00FB2E48" w:rsidRPr="00F325C2" w:rsidRDefault="00FB2E48" w:rsidP="00FB2E48">
      <w:pPr>
        <w:rPr>
          <w:sz w:val="20"/>
          <w:szCs w:val="24"/>
        </w:rPr>
      </w:pPr>
    </w:p>
    <w:p w14:paraId="3F3695F1" w14:textId="77777777" w:rsidR="00FB2E48" w:rsidRDefault="00FB2E48" w:rsidP="00FB2E48">
      <w:pPr>
        <w:rPr>
          <w:szCs w:val="24"/>
        </w:rPr>
      </w:pPr>
      <w:r w:rsidRPr="00F325C2">
        <w:rPr>
          <w:szCs w:val="24"/>
        </w:rPr>
        <w:t xml:space="preserve">The practical realization of human rights requires effective policies, laws and practical mechanisms that ensure access to information. Only access to timely and accurate information can empower the citizens of a country with the knowledge they need to scrutinize the policies that affect their human rights and the leverage to challenge the </w:t>
      </w:r>
      <w:r w:rsidRPr="00F325C2">
        <w:rPr>
          <w:szCs w:val="24"/>
        </w:rPr>
        <w:lastRenderedPageBreak/>
        <w:t>status quo.</w:t>
      </w:r>
      <w:r w:rsidRPr="00F325C2">
        <w:rPr>
          <w:rStyle w:val="FootnoteReference"/>
          <w:rFonts w:eastAsia="Arial"/>
          <w:szCs w:val="24"/>
        </w:rPr>
        <w:footnoteReference w:id="76"/>
      </w:r>
      <w:r w:rsidRPr="00F325C2">
        <w:rPr>
          <w:szCs w:val="24"/>
        </w:rPr>
        <w:t>The implication of transparency is that all of an organization’s action should be scrupulous enough to bear public scrutiny. Transparency in the mining sector refers to the practice of openly sharing relevant information about mining activities, operations, revenues, payments to governments and social and environmental impacts in a clear and accessible manner.</w:t>
      </w:r>
      <w:r w:rsidRPr="00F325C2">
        <w:rPr>
          <w:rStyle w:val="FootnoteReference"/>
          <w:rFonts w:eastAsia="Arial"/>
          <w:szCs w:val="24"/>
        </w:rPr>
        <w:footnoteReference w:id="77"/>
      </w:r>
    </w:p>
    <w:p w14:paraId="2C230BF4" w14:textId="77777777" w:rsidR="00FB2E48" w:rsidRPr="00C1268A" w:rsidRDefault="00FB2E48" w:rsidP="00FB2E48">
      <w:pPr>
        <w:rPr>
          <w:sz w:val="16"/>
          <w:szCs w:val="24"/>
        </w:rPr>
      </w:pPr>
    </w:p>
    <w:p w14:paraId="578E5B78" w14:textId="77777777" w:rsidR="00FB2E48" w:rsidRPr="00F325C2" w:rsidRDefault="00FB2E48" w:rsidP="00FB2E48">
      <w:pPr>
        <w:rPr>
          <w:sz w:val="8"/>
          <w:szCs w:val="24"/>
        </w:rPr>
      </w:pPr>
    </w:p>
    <w:p w14:paraId="0B57DD8B" w14:textId="77777777" w:rsidR="00FB2E48" w:rsidRPr="00F325C2" w:rsidRDefault="00FB2E48" w:rsidP="00FB2E48">
      <w:pPr>
        <w:rPr>
          <w:szCs w:val="24"/>
        </w:rPr>
      </w:pPr>
      <w:r w:rsidRPr="00F325C2">
        <w:rPr>
          <w:szCs w:val="24"/>
        </w:rPr>
        <w:t>Transparency in the granting of concessions and contracts is a key element of good resource governance. It covers public information regarding the rules, procedures and criteria for awarding concessions, permits and contracts. And in this regard, the disclosure of agreements between a State and companies can be beneficial to all stakeholders.</w:t>
      </w:r>
      <w:r w:rsidRPr="00F325C2">
        <w:rPr>
          <w:rStyle w:val="FootnoteReference"/>
          <w:rFonts w:eastAsia="Arial"/>
          <w:szCs w:val="24"/>
        </w:rPr>
        <w:footnoteReference w:id="78"/>
      </w:r>
      <w:r w:rsidRPr="00F325C2">
        <w:rPr>
          <w:szCs w:val="24"/>
        </w:rPr>
        <w:t xml:space="preserve"> Particularly contracts transparency can strengthen the social legitimacy of a company i.e., public acceptance of its economic activities. Likewise, contracts transparency can contribute to citizen confidence in the good governance of the extractive sector by the State. The transparency of the contracts in the mining sector covers the declaration to the public of all agreements concluded between the State and companies; it concerns concessions and permits for exploration or exploitation of deposits, impact studies, environmental monitoring and agreements regarding environmental monitoring, health impact studies, social impact studies and any other agreements including local content obligations.</w:t>
      </w:r>
      <w:r w:rsidRPr="00F325C2">
        <w:rPr>
          <w:rStyle w:val="FootnoteReference"/>
          <w:rFonts w:eastAsia="Arial"/>
          <w:szCs w:val="24"/>
        </w:rPr>
        <w:footnoteReference w:id="79"/>
      </w:r>
    </w:p>
    <w:p w14:paraId="44DAD3E5" w14:textId="77777777" w:rsidR="00FB2E48" w:rsidRDefault="00FB2E48" w:rsidP="00FB2E48">
      <w:pPr>
        <w:rPr>
          <w:szCs w:val="24"/>
        </w:rPr>
      </w:pPr>
      <w:r w:rsidRPr="00F325C2">
        <w:rPr>
          <w:szCs w:val="24"/>
        </w:rPr>
        <w:lastRenderedPageBreak/>
        <w:t>Extractive contracts and licenses contain clauses whose execution can positively or negatively impact the good management of a country's natural resources.</w:t>
      </w:r>
      <w:r w:rsidRPr="00F325C2">
        <w:rPr>
          <w:rStyle w:val="FootnoteReference"/>
          <w:rFonts w:eastAsia="Arial"/>
          <w:szCs w:val="24"/>
        </w:rPr>
        <w:footnoteReference w:id="80"/>
      </w:r>
      <w:r w:rsidRPr="00F325C2">
        <w:rPr>
          <w:szCs w:val="24"/>
        </w:rPr>
        <w:t>The government's motivation in making the disclosure of contracts relating to natural resources compulsory is double: firstly, the need to strengthen accountability and transparency in the management of concession contracts in mines, and secondly</w:t>
      </w:r>
      <w:r>
        <w:rPr>
          <w:szCs w:val="24"/>
        </w:rPr>
        <w:t>,</w:t>
      </w:r>
      <w:r w:rsidRPr="00F325C2">
        <w:rPr>
          <w:szCs w:val="24"/>
        </w:rPr>
        <w:t xml:space="preserve"> the need to further improve the business climate and thus restore investor confidence.</w:t>
      </w:r>
    </w:p>
    <w:p w14:paraId="0F31C087" w14:textId="77777777" w:rsidR="00FF00B6" w:rsidRPr="00F325C2" w:rsidRDefault="00FF00B6" w:rsidP="00FB2E48">
      <w:pPr>
        <w:rPr>
          <w:szCs w:val="24"/>
        </w:rPr>
      </w:pPr>
    </w:p>
    <w:p w14:paraId="19FFCD16"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Given the issues surrounding the question and the impact on the management of natural resources, the government should be more explicit in stating its contract publication policy and have tools and means to evaluate its efficiency. Officials negotiating on behalf of their governments may be even more careful to ensure they protect the public interest when they know the resulting deal will be made public.</w:t>
      </w:r>
      <w:r w:rsidRPr="00F325C2">
        <w:rPr>
          <w:rStyle w:val="FootnoteReference"/>
          <w:rFonts w:ascii="Times New Roman" w:hAnsi="Times New Roman" w:cs="Times New Roman"/>
          <w:szCs w:val="24"/>
        </w:rPr>
        <w:footnoteReference w:id="81"/>
      </w:r>
      <w:r w:rsidRPr="00F325C2">
        <w:rPr>
          <w:rFonts w:ascii="Times New Roman" w:hAnsi="Times New Roman" w:cs="Times New Roman"/>
          <w:szCs w:val="24"/>
          <w:lang w:val="en-US"/>
        </w:rPr>
        <w:t xml:space="preserve"> Publication can help build trust between contracting parties and society. It can avoid misperceptions around the contents of the agreements. This is important for the government, but also for the mining company, which may become a local presence for decades. Publication enables broader analysis of the deal. It can facilitate more effective monitoring of contract implementation both by government and by third parties.</w:t>
      </w:r>
      <w:r w:rsidRPr="00F325C2">
        <w:rPr>
          <w:rStyle w:val="FootnoteReference"/>
          <w:rFonts w:ascii="Times New Roman" w:hAnsi="Times New Roman" w:cs="Times New Roman"/>
          <w:szCs w:val="24"/>
        </w:rPr>
        <w:footnoteReference w:id="82"/>
      </w:r>
    </w:p>
    <w:p w14:paraId="056B971E" w14:textId="77777777" w:rsidR="00FB2E48" w:rsidRPr="00F325C2" w:rsidRDefault="00FB2E48" w:rsidP="00FB2E48">
      <w:pPr>
        <w:pStyle w:val="ListParagraph"/>
        <w:ind w:left="0"/>
        <w:rPr>
          <w:rFonts w:ascii="Times New Roman" w:hAnsi="Times New Roman" w:cs="Times New Roman"/>
          <w:sz w:val="16"/>
          <w:szCs w:val="24"/>
          <w:lang w:val="en-US"/>
        </w:rPr>
      </w:pPr>
    </w:p>
    <w:p w14:paraId="0B911060" w14:textId="77777777" w:rsidR="00FB2E48" w:rsidRPr="00F325C2" w:rsidRDefault="00FB2E48" w:rsidP="00FB2E48">
      <w:pPr>
        <w:rPr>
          <w:szCs w:val="24"/>
        </w:rPr>
      </w:pPr>
      <w:r w:rsidRPr="00F325C2">
        <w:rPr>
          <w:szCs w:val="24"/>
        </w:rPr>
        <w:lastRenderedPageBreak/>
        <w:t>Transparency in contracts is important for ensuring that governments, its citizens and companies benefit from extractive industries. It improves competition and the quality of the procurement, allows over sight by citizen groups and assures firms of a legal playing field when they bid.</w:t>
      </w:r>
      <w:r w:rsidRPr="00F325C2">
        <w:rPr>
          <w:rStyle w:val="FootnoteReference"/>
          <w:rFonts w:eastAsia="Arial"/>
          <w:szCs w:val="24"/>
        </w:rPr>
        <w:footnoteReference w:id="83"/>
      </w:r>
      <w:r w:rsidRPr="00F325C2">
        <w:rPr>
          <w:szCs w:val="24"/>
        </w:rPr>
        <w:t>It provides incentives to improve on the quality of contracting and improves investment climate by sending out signals to investor and international financial institutions that costs of investment will not be inflated by bribery and corruption.</w:t>
      </w:r>
      <w:r w:rsidRPr="00F325C2">
        <w:rPr>
          <w:rStyle w:val="FootnoteReference"/>
          <w:rFonts w:eastAsia="Arial"/>
          <w:szCs w:val="24"/>
        </w:rPr>
        <w:footnoteReference w:id="84"/>
      </w:r>
    </w:p>
    <w:p w14:paraId="572DE85F" w14:textId="77777777" w:rsidR="00FB2E48" w:rsidRPr="00F325C2" w:rsidRDefault="00FB2E48" w:rsidP="00FF00B6"/>
    <w:p w14:paraId="173878E1" w14:textId="77777777" w:rsidR="00FB2E48" w:rsidRDefault="00FB2E48" w:rsidP="00FB2E48">
      <w:pPr>
        <w:rPr>
          <w:szCs w:val="24"/>
        </w:rPr>
      </w:pPr>
      <w:r w:rsidRPr="00F325C2">
        <w:rPr>
          <w:szCs w:val="24"/>
        </w:rPr>
        <w:t>Resource</w:t>
      </w:r>
      <w:r>
        <w:rPr>
          <w:szCs w:val="24"/>
        </w:rPr>
        <w:t>-</w:t>
      </w:r>
      <w:r w:rsidRPr="00F325C2">
        <w:rPr>
          <w:szCs w:val="24"/>
        </w:rPr>
        <w:t xml:space="preserve"> rich countries often sign contracts and licenses </w:t>
      </w:r>
      <w:proofErr w:type="spellStart"/>
      <w:r>
        <w:rPr>
          <w:szCs w:val="24"/>
        </w:rPr>
        <w:t>with</w:t>
      </w:r>
      <w:r w:rsidRPr="00F325C2">
        <w:rPr>
          <w:szCs w:val="24"/>
        </w:rPr>
        <w:t>extractive</w:t>
      </w:r>
      <w:proofErr w:type="spellEnd"/>
      <w:r w:rsidRPr="00F325C2">
        <w:rPr>
          <w:szCs w:val="24"/>
        </w:rPr>
        <w:t xml:space="preserve"> companies to exploit publicly held resources. These contracts contain key information on project fiscal terms, production, local content, health, safety, and environment.</w:t>
      </w:r>
      <w:r w:rsidRPr="00F325C2">
        <w:rPr>
          <w:rStyle w:val="FootnoteReference"/>
          <w:rFonts w:eastAsia="Arial"/>
          <w:szCs w:val="24"/>
        </w:rPr>
        <w:footnoteReference w:id="85"/>
      </w:r>
      <w:r w:rsidRPr="00F325C2">
        <w:rPr>
          <w:szCs w:val="24"/>
        </w:rPr>
        <w:t>However, these contracts and licenses are not disclosed publicly. Contract transparency in extractives sector refers to the openness of the process by which information on rights awarded is shared with stakeholders.</w:t>
      </w:r>
      <w:r w:rsidRPr="00F325C2">
        <w:rPr>
          <w:rStyle w:val="FootnoteReference"/>
          <w:rFonts w:eastAsia="Arial"/>
          <w:szCs w:val="24"/>
        </w:rPr>
        <w:footnoteReference w:id="86"/>
      </w:r>
      <w:r w:rsidRPr="00F325C2">
        <w:rPr>
          <w:szCs w:val="24"/>
        </w:rPr>
        <w:t>Transparency of information empowers citizens and civil society groups to hold their governments accountable for responsible stewardship of national resources and reduces opportunities for corruption among public officials.</w:t>
      </w:r>
      <w:r w:rsidRPr="00F325C2">
        <w:rPr>
          <w:rStyle w:val="FootnoteReference"/>
          <w:rFonts w:eastAsia="Arial"/>
          <w:szCs w:val="24"/>
        </w:rPr>
        <w:footnoteReference w:id="87"/>
      </w:r>
      <w:r w:rsidRPr="00F325C2">
        <w:rPr>
          <w:szCs w:val="24"/>
        </w:rPr>
        <w:t>It is essential that citizens gain access to and understand extractives contracts agreed by their governments in their names, in order to ensure that the public obtains the fullest benefit possible from exploitation of their nation’s natural resource wealth.</w:t>
      </w:r>
      <w:r w:rsidRPr="00F325C2">
        <w:rPr>
          <w:rStyle w:val="FootnoteReference"/>
          <w:rFonts w:eastAsia="Arial"/>
          <w:szCs w:val="24"/>
        </w:rPr>
        <w:footnoteReference w:id="88"/>
      </w:r>
    </w:p>
    <w:p w14:paraId="534380D5" w14:textId="77777777" w:rsidR="00FB2E48" w:rsidRDefault="00FB2E48" w:rsidP="00FB2E48">
      <w:pPr>
        <w:rPr>
          <w:szCs w:val="24"/>
        </w:rPr>
      </w:pPr>
      <w:r w:rsidRPr="00F325C2">
        <w:rPr>
          <w:szCs w:val="24"/>
        </w:rPr>
        <w:lastRenderedPageBreak/>
        <w:t>Contract signed between governments and extractive companies are the fundamental documents that set out obligations, rewards, right and protections in many oil, gas and mining investments. Availability and access to these extractive contracts enable citizens to understand the nature of the agreements that their governments have made and monitor government and company commitments. Contract transparency leads to improved disclosure of information; use of contracting data by non-state actors; and accountability. The “value” of a contract cannot be captured in a single number. Contracts typically contain information about fiscal terms and the allocation of risk that are essential to understanding the benefits and the risk-the real value-of the deal.</w:t>
      </w:r>
      <w:r w:rsidRPr="00F325C2">
        <w:rPr>
          <w:rStyle w:val="FootnoteReference"/>
          <w:rFonts w:eastAsia="Arial"/>
          <w:szCs w:val="24"/>
        </w:rPr>
        <w:footnoteReference w:id="89"/>
      </w:r>
    </w:p>
    <w:p w14:paraId="5FB24B36" w14:textId="77777777" w:rsidR="00FB2E48" w:rsidRPr="00F325C2" w:rsidRDefault="00FB2E48" w:rsidP="00FB2E48">
      <w:pPr>
        <w:rPr>
          <w:szCs w:val="24"/>
        </w:rPr>
      </w:pPr>
    </w:p>
    <w:p w14:paraId="55FC3CAB" w14:textId="77777777" w:rsidR="00FB2E48" w:rsidRPr="00F325C2" w:rsidRDefault="00FB2E48" w:rsidP="00FB2E48">
      <w:pPr>
        <w:rPr>
          <w:sz w:val="2"/>
          <w:szCs w:val="24"/>
        </w:rPr>
      </w:pPr>
    </w:p>
    <w:p w14:paraId="48B05518" w14:textId="77777777" w:rsidR="00FB2E48" w:rsidRDefault="00FB2E48" w:rsidP="00FB2E48">
      <w:pPr>
        <w:rPr>
          <w:szCs w:val="24"/>
        </w:rPr>
      </w:pPr>
      <w:r w:rsidRPr="00F325C2">
        <w:rPr>
          <w:szCs w:val="24"/>
        </w:rPr>
        <w:t>Beyond the fiscal aspects, contracts may also contain other including environmental mitigation and protection measures, land use and rights, and provisions dealing with the displacement of local communities and their rights.</w:t>
      </w:r>
      <w:r w:rsidRPr="00F325C2">
        <w:rPr>
          <w:rStyle w:val="FootnoteReference"/>
          <w:rFonts w:eastAsia="Arial"/>
          <w:szCs w:val="24"/>
        </w:rPr>
        <w:footnoteReference w:id="90"/>
      </w:r>
      <w:r w:rsidRPr="00F325C2">
        <w:rPr>
          <w:szCs w:val="24"/>
        </w:rPr>
        <w:t xml:space="preserve">Disclosure of information contained in contracts is important for different stakeholders: Transparency helps citizens to understand the obligations and liabilities of companies when it comes to social and environmental protection, allowing them to hold companies to their contractual obligations. It allows citizens to ascertain the kind of deal their government negotiated on their behalf, monitor and hold government and investors accountable for their obligations. Disclosure also helps to ensure effective participation and transparent benefit sharing. From a commercial perspective, disclosure supports investment </w:t>
      </w:r>
      <w:r w:rsidRPr="00F325C2">
        <w:rPr>
          <w:szCs w:val="24"/>
        </w:rPr>
        <w:lastRenderedPageBreak/>
        <w:t>attraction, revenue forecast and collection and mitigation of corruption and conflict within extractives producing regions.</w:t>
      </w:r>
      <w:r w:rsidRPr="00F325C2">
        <w:rPr>
          <w:rStyle w:val="FootnoteReference"/>
          <w:rFonts w:eastAsia="Arial"/>
          <w:szCs w:val="24"/>
        </w:rPr>
        <w:footnoteReference w:id="91"/>
      </w:r>
    </w:p>
    <w:p w14:paraId="40F344BB" w14:textId="77777777" w:rsidR="00FF00B6" w:rsidRPr="00F325C2" w:rsidRDefault="00FF00B6" w:rsidP="00FB2E48">
      <w:pPr>
        <w:rPr>
          <w:szCs w:val="24"/>
        </w:rPr>
      </w:pPr>
    </w:p>
    <w:p w14:paraId="2FBD65EB" w14:textId="77777777" w:rsidR="00FB2E48" w:rsidRDefault="00FB2E48" w:rsidP="00FB2E48">
      <w:pPr>
        <w:rPr>
          <w:szCs w:val="24"/>
        </w:rPr>
      </w:pPr>
      <w:r w:rsidRPr="00F325C2">
        <w:rPr>
          <w:szCs w:val="24"/>
        </w:rPr>
        <w:t>Global Witness notes that publication of contracts creates a strong incentive for governments and companies to ensure that Production Sharing Agreements (PSAs) and other contracts are open to public scrutiny.</w:t>
      </w:r>
      <w:r w:rsidRPr="00F325C2">
        <w:rPr>
          <w:rStyle w:val="FootnoteReference"/>
          <w:rFonts w:eastAsia="Arial"/>
          <w:szCs w:val="24"/>
        </w:rPr>
        <w:footnoteReference w:id="92"/>
      </w:r>
      <w:r w:rsidRPr="00F325C2">
        <w:rPr>
          <w:szCs w:val="24"/>
        </w:rPr>
        <w:t xml:space="preserve">This helps to identify any weaknesses, enables governments to negotiate stronger and favorable terms in future and build greater trust between governments and citizens. International contract transparency also allows governments to ‘borrow’ strong terms from other contracts. </w:t>
      </w:r>
      <w:r w:rsidRPr="00F325C2">
        <w:rPr>
          <w:rStyle w:val="FootnoteReference"/>
          <w:rFonts w:eastAsia="Arial"/>
          <w:szCs w:val="24"/>
        </w:rPr>
        <w:footnoteReference w:id="93"/>
      </w:r>
    </w:p>
    <w:p w14:paraId="0FFBA6F1" w14:textId="77777777" w:rsidR="00FB2E48" w:rsidRPr="00C1268A" w:rsidRDefault="00FB2E48" w:rsidP="00FF00B6"/>
    <w:p w14:paraId="4440125D" w14:textId="77777777" w:rsidR="00FB2E48" w:rsidRDefault="00FB2E48" w:rsidP="00FB2E48">
      <w:pPr>
        <w:rPr>
          <w:szCs w:val="24"/>
        </w:rPr>
      </w:pPr>
      <w:r w:rsidRPr="00F325C2">
        <w:rPr>
          <w:szCs w:val="24"/>
        </w:rPr>
        <w:t>Contracts establish the rights and responsibilities of both the private company and the Government, and include the formulas used to calculate how profits will be divided between the investors and the Government. Extractive industry contracts usually include obligations of parties, the fiscal provisions and considerations, structure and level of state participation, legal safeguards, and stabilization clauses. These contracts also include precise definitions of nature and calculation methods of taxes, payments, or royalties which sometimes can be problematic and confusing.</w:t>
      </w:r>
      <w:r w:rsidRPr="00F325C2">
        <w:rPr>
          <w:rStyle w:val="FootnoteReference"/>
          <w:rFonts w:eastAsia="Arial"/>
          <w:szCs w:val="24"/>
        </w:rPr>
        <w:footnoteReference w:id="94"/>
      </w:r>
      <w:r w:rsidRPr="00F325C2">
        <w:rPr>
          <w:szCs w:val="24"/>
        </w:rPr>
        <w:t xml:space="preserve">In contracts negotiations, government may not have the technical or human resources to get a fair deal for their people or vested interest of government officials may outweigh public interest. On the one hand, negotiations may be controlled by one ministry leaving other key sectors out of the process thus undermining the state’s ability to comprehensively </w:t>
      </w:r>
      <w:r w:rsidRPr="00F325C2">
        <w:rPr>
          <w:szCs w:val="24"/>
        </w:rPr>
        <w:lastRenderedPageBreak/>
        <w:t>regulate or enforce the terms of the contracts. Oil, gas and mining companies on the other hand, are focused on getting the best deal for their shareholders and invest heavily in legal and fiscal expertise to ensure contract negotiation are in their favor.</w:t>
      </w:r>
    </w:p>
    <w:p w14:paraId="4404BEDC" w14:textId="77777777" w:rsidR="00FF00B6" w:rsidRPr="00F325C2" w:rsidRDefault="00FF00B6" w:rsidP="00FB2E48">
      <w:pPr>
        <w:rPr>
          <w:szCs w:val="24"/>
        </w:rPr>
      </w:pPr>
    </w:p>
    <w:p w14:paraId="690D5712"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legal framework on transparency in the mining and hydrocarbons sector of the DRC does not differentiate between the notions of license and contract, as is the case for requirements 2.4(d) and 2.4(e) of the 2019 EITI standard</w:t>
      </w:r>
      <w:r w:rsidRPr="00F325C2">
        <w:rPr>
          <w:rStyle w:val="FootnoteReference"/>
          <w:rFonts w:ascii="Times New Roman" w:hAnsi="Times New Roman" w:cs="Times New Roman"/>
          <w:szCs w:val="24"/>
        </w:rPr>
        <w:footnoteReference w:id="95"/>
      </w:r>
      <w:r w:rsidRPr="00F325C2">
        <w:rPr>
          <w:rFonts w:ascii="Times New Roman" w:hAnsi="Times New Roman" w:cs="Times New Roman"/>
          <w:szCs w:val="24"/>
          <w:lang w:val="en-US"/>
        </w:rPr>
        <w:t xml:space="preserve"> on the transparency of contracts, where the term “license” relates to rights relating to the exploration or exploitation of oil, gas or mining resources and where the term “contract” sets and details the conditions of exploitation of the resources oil, gas and mining.</w:t>
      </w:r>
      <w:r w:rsidRPr="00F325C2">
        <w:rPr>
          <w:rStyle w:val="FootnoteReference"/>
          <w:rFonts w:ascii="Times New Roman" w:hAnsi="Times New Roman" w:cs="Times New Roman"/>
          <w:szCs w:val="24"/>
        </w:rPr>
        <w:footnoteReference w:id="96"/>
      </w:r>
      <w:r w:rsidRPr="00F325C2">
        <w:rPr>
          <w:rFonts w:ascii="Times New Roman" w:hAnsi="Times New Roman" w:cs="Times New Roman"/>
          <w:szCs w:val="24"/>
          <w:lang w:val="en-US"/>
        </w:rPr>
        <w:t>Article 1 of Decree No. 011/26 of May 20, 2011 defines the contract as the act by which the State or its branches or a State portfolio company grants, sells,</w:t>
      </w:r>
      <w:r>
        <w:rPr>
          <w:rFonts w:ascii="Times New Roman" w:hAnsi="Times New Roman" w:cs="Times New Roman"/>
          <w:szCs w:val="24"/>
          <w:lang w:val="en-US"/>
        </w:rPr>
        <w:t xml:space="preserve"> or</w:t>
      </w:r>
      <w:r w:rsidRPr="00F325C2">
        <w:rPr>
          <w:rFonts w:ascii="Times New Roman" w:hAnsi="Times New Roman" w:cs="Times New Roman"/>
          <w:szCs w:val="24"/>
          <w:lang w:val="en-US"/>
        </w:rPr>
        <w:t xml:space="preserve"> rents with a view to exploration and exploitation of natural resources.</w:t>
      </w:r>
      <w:r w:rsidRPr="00F325C2">
        <w:rPr>
          <w:rStyle w:val="FootnoteReference"/>
          <w:rFonts w:ascii="Times New Roman" w:hAnsi="Times New Roman" w:cs="Times New Roman"/>
          <w:szCs w:val="24"/>
        </w:rPr>
        <w:footnoteReference w:id="97"/>
      </w:r>
    </w:p>
    <w:p w14:paraId="3FD22CD9" w14:textId="77777777" w:rsidR="00FB2E48" w:rsidRPr="00C1268A" w:rsidRDefault="00FB2E48" w:rsidP="00FB2E48">
      <w:pPr>
        <w:pStyle w:val="ListParagraph"/>
        <w:ind w:left="0"/>
        <w:rPr>
          <w:rFonts w:ascii="Times New Roman" w:hAnsi="Times New Roman" w:cs="Times New Roman"/>
          <w:sz w:val="10"/>
          <w:szCs w:val="24"/>
          <w:lang w:val="en-US"/>
        </w:rPr>
      </w:pPr>
    </w:p>
    <w:p w14:paraId="7D0F5C77" w14:textId="77777777" w:rsidR="00FB2E48" w:rsidRPr="00F325C2" w:rsidRDefault="00FB2E48" w:rsidP="00FB2E48">
      <w:pPr>
        <w:pStyle w:val="ListParagraph"/>
        <w:ind w:left="0"/>
        <w:rPr>
          <w:rFonts w:ascii="Times New Roman" w:hAnsi="Times New Roman" w:cs="Times New Roman"/>
          <w:sz w:val="8"/>
          <w:szCs w:val="24"/>
          <w:lang w:val="en-US"/>
        </w:rPr>
      </w:pPr>
    </w:p>
    <w:p w14:paraId="515B470D" w14:textId="77777777" w:rsidR="00FB2E48" w:rsidRDefault="00FB2E48" w:rsidP="00FB2E48">
      <w:pPr>
        <w:rPr>
          <w:szCs w:val="24"/>
        </w:rPr>
      </w:pPr>
      <w:r w:rsidRPr="00F325C2">
        <w:rPr>
          <w:szCs w:val="24"/>
        </w:rPr>
        <w:t>The contract includes not only the main legal instrument duly signed by authorized representatives of the State or its branches but also the associated documents.</w:t>
      </w:r>
      <w:r w:rsidRPr="00F325C2">
        <w:rPr>
          <w:rStyle w:val="FootnoteReference"/>
          <w:rFonts w:eastAsia="Arial"/>
          <w:szCs w:val="24"/>
        </w:rPr>
        <w:footnoteReference w:id="98"/>
      </w:r>
      <w:r w:rsidRPr="00F325C2">
        <w:rPr>
          <w:szCs w:val="24"/>
        </w:rPr>
        <w:t>The mining regulations go further by qualifying the contract as the full text of any contract, concession or other agreement concluded by or with the Congolese government and setting the conditions for the exploitation of mining resources.</w:t>
      </w:r>
      <w:r w:rsidRPr="00F325C2">
        <w:rPr>
          <w:rStyle w:val="FootnoteReference"/>
          <w:rFonts w:eastAsia="Arial"/>
          <w:szCs w:val="24"/>
        </w:rPr>
        <w:footnoteReference w:id="99"/>
      </w:r>
      <w:r w:rsidRPr="00F325C2">
        <w:rPr>
          <w:szCs w:val="24"/>
        </w:rPr>
        <w:t xml:space="preserve"> And as said above, the contract designates the same thing as the license in the EITI, except the joint </w:t>
      </w:r>
      <w:r w:rsidRPr="00F325C2">
        <w:rPr>
          <w:szCs w:val="24"/>
        </w:rPr>
        <w:lastRenderedPageBreak/>
        <w:t>venture contract which gives rise to the transfer of the mining title to the new company created but does not constitute in it a mining title.</w:t>
      </w:r>
    </w:p>
    <w:p w14:paraId="732D15FD" w14:textId="77777777" w:rsidR="00FF00B6" w:rsidRPr="00F325C2" w:rsidRDefault="00FF00B6" w:rsidP="00FB2E48">
      <w:pPr>
        <w:rPr>
          <w:szCs w:val="24"/>
        </w:rPr>
      </w:pPr>
    </w:p>
    <w:p w14:paraId="35C1A773"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There are four types of mining rights which can be granted to applicants who have submitted the application file</w:t>
      </w:r>
      <w:r w:rsidRPr="00F325C2">
        <w:rPr>
          <w:rStyle w:val="FootnoteReference"/>
          <w:rFonts w:ascii="Times New Roman" w:hAnsi="Times New Roman" w:cs="Times New Roman"/>
          <w:szCs w:val="24"/>
        </w:rPr>
        <w:footnoteReference w:id="100"/>
      </w:r>
      <w:r w:rsidRPr="00F325C2">
        <w:rPr>
          <w:rFonts w:ascii="Times New Roman" w:hAnsi="Times New Roman" w:cs="Times New Roman"/>
          <w:szCs w:val="24"/>
          <w:lang w:val="en-US"/>
        </w:rPr>
        <w:t xml:space="preserve"> to the mining </w:t>
      </w:r>
      <w:proofErr w:type="spellStart"/>
      <w:r w:rsidRPr="00F325C2">
        <w:rPr>
          <w:rFonts w:ascii="Times New Roman" w:hAnsi="Times New Roman" w:cs="Times New Roman"/>
          <w:szCs w:val="24"/>
          <w:lang w:val="en-US"/>
        </w:rPr>
        <w:t>cadastre</w:t>
      </w:r>
      <w:proofErr w:type="spellEnd"/>
      <w:r w:rsidRPr="00F325C2">
        <w:rPr>
          <w:rFonts w:ascii="Times New Roman" w:hAnsi="Times New Roman" w:cs="Times New Roman"/>
          <w:szCs w:val="24"/>
          <w:lang w:val="en-US"/>
        </w:rPr>
        <w:t xml:space="preserve"> and following a strictly applied granting procedure.</w:t>
      </w:r>
      <w:r w:rsidRPr="00F325C2">
        <w:rPr>
          <w:rStyle w:val="FootnoteReference"/>
          <w:rFonts w:ascii="Times New Roman" w:hAnsi="Times New Roman" w:cs="Times New Roman"/>
          <w:szCs w:val="24"/>
        </w:rPr>
        <w:footnoteReference w:id="101"/>
      </w:r>
      <w:r w:rsidRPr="00F325C2">
        <w:rPr>
          <w:rFonts w:ascii="Times New Roman" w:hAnsi="Times New Roman" w:cs="Times New Roman"/>
          <w:szCs w:val="24"/>
          <w:lang w:val="en-US"/>
        </w:rPr>
        <w:t xml:space="preserve"> These are the Research Permit, the Exploitation Permit, the Tailings Exploitation Permit and the Small Mine Exploitation Permit. The Congolese legislator wanted to standardize the procedure for granting mining and mineral rights in order to ensure transparency, objectivity, efficiency and speed in the process of receipt, instruction, decision and notification relating to requests for the granting of mining or mineral rights as well as the delivery of related granted titles.</w:t>
      </w:r>
      <w:r w:rsidRPr="00F325C2">
        <w:rPr>
          <w:rStyle w:val="FootnoteReference"/>
          <w:rFonts w:ascii="Times New Roman" w:hAnsi="Times New Roman" w:cs="Times New Roman"/>
          <w:szCs w:val="24"/>
        </w:rPr>
        <w:footnoteReference w:id="102"/>
      </w:r>
      <w:r w:rsidRPr="00F325C2">
        <w:rPr>
          <w:rFonts w:ascii="Times New Roman" w:hAnsi="Times New Roman" w:cs="Times New Roman"/>
          <w:szCs w:val="24"/>
          <w:lang w:val="en-US"/>
        </w:rPr>
        <w:t xml:space="preserve"> For mining rights and minerals relating to any deposit studied or possibly exploited by the State through its services, the code provides for competition by obliging the government, through the Minister, to carry out a call for tenders.</w:t>
      </w:r>
      <w:r w:rsidRPr="00F325C2">
        <w:rPr>
          <w:rStyle w:val="FootnoteReference"/>
          <w:rFonts w:ascii="Times New Roman" w:hAnsi="Times New Roman" w:cs="Times New Roman"/>
          <w:szCs w:val="24"/>
        </w:rPr>
        <w:footnoteReference w:id="103"/>
      </w:r>
      <w:r w:rsidRPr="00F325C2">
        <w:rPr>
          <w:rFonts w:ascii="Times New Roman" w:hAnsi="Times New Roman" w:cs="Times New Roman"/>
          <w:szCs w:val="24"/>
          <w:lang w:val="en-US"/>
        </w:rPr>
        <w:t xml:space="preserve"> open or restricted offers</w:t>
      </w:r>
      <w:r w:rsidRPr="00F325C2">
        <w:rPr>
          <w:rStyle w:val="FootnoteReference"/>
          <w:rFonts w:ascii="Times New Roman" w:hAnsi="Times New Roman" w:cs="Times New Roman"/>
          <w:szCs w:val="24"/>
        </w:rPr>
        <w:footnoteReference w:id="104"/>
      </w:r>
      <w:r w:rsidRPr="00F325C2">
        <w:rPr>
          <w:rFonts w:ascii="Times New Roman" w:hAnsi="Times New Roman" w:cs="Times New Roman"/>
          <w:szCs w:val="24"/>
          <w:lang w:val="en-US"/>
        </w:rPr>
        <w:t>.</w:t>
      </w:r>
    </w:p>
    <w:p w14:paraId="6141A591" w14:textId="77777777" w:rsidR="00FB2E48" w:rsidRPr="00F325C2" w:rsidRDefault="00FB2E48" w:rsidP="00FB2E48">
      <w:pPr>
        <w:pStyle w:val="ListParagraph"/>
        <w:ind w:left="0"/>
        <w:rPr>
          <w:rFonts w:ascii="Times New Roman" w:hAnsi="Times New Roman" w:cs="Times New Roman"/>
          <w:sz w:val="18"/>
          <w:szCs w:val="24"/>
          <w:lang w:val="en-US"/>
        </w:rPr>
      </w:pPr>
    </w:p>
    <w:p w14:paraId="2E798DC2"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This same obligation is made to public companies for any purchase or transfer of shares or mining rights. “Any purchase or transfer of shares or a mining right belonging to the State, the province, a decentralized territorial entity or a holding company is subject to a call for tenders in accordance with the procedure provided for </w:t>
      </w:r>
      <w:r w:rsidRPr="00F325C2">
        <w:rPr>
          <w:rFonts w:ascii="Times New Roman" w:hAnsi="Times New Roman" w:cs="Times New Roman"/>
          <w:szCs w:val="24"/>
          <w:lang w:val="en-US"/>
        </w:rPr>
        <w:lastRenderedPageBreak/>
        <w:t>by Congolese legislation in matters of public procurement</w:t>
      </w:r>
      <w:r w:rsidRPr="00F325C2">
        <w:rPr>
          <w:rStyle w:val="FootnoteReference"/>
          <w:rFonts w:ascii="Times New Roman" w:hAnsi="Times New Roman" w:cs="Times New Roman"/>
          <w:szCs w:val="24"/>
        </w:rPr>
        <w:footnoteReference w:id="105"/>
      </w:r>
      <w:r w:rsidRPr="00F325C2">
        <w:rPr>
          <w:rFonts w:ascii="Times New Roman" w:hAnsi="Times New Roman" w:cs="Times New Roman"/>
          <w:szCs w:val="24"/>
          <w:lang w:val="en-US"/>
        </w:rPr>
        <w:t xml:space="preserve"> and that generally accepted or recognized by international mining practice.</w:t>
      </w:r>
    </w:p>
    <w:p w14:paraId="6DC262D0" w14:textId="77777777" w:rsidR="00FF00B6" w:rsidRPr="00F325C2" w:rsidRDefault="00FF00B6" w:rsidP="00FB2E48">
      <w:pPr>
        <w:pStyle w:val="ListParagraph"/>
        <w:ind w:left="0"/>
        <w:rPr>
          <w:rFonts w:ascii="Times New Roman" w:hAnsi="Times New Roman" w:cs="Times New Roman"/>
          <w:szCs w:val="24"/>
          <w:lang w:val="en-US"/>
        </w:rPr>
      </w:pPr>
    </w:p>
    <w:p w14:paraId="08401C6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Before reserving mining authorizations for the call for tenders, the minister consults the provincial minister of mines and the local community concerned within the framework of a consultation commission, the terms of which are established by regulation.</w:t>
      </w:r>
      <w:r w:rsidRPr="00F325C2">
        <w:rPr>
          <w:rStyle w:val="FootnoteReference"/>
          <w:rFonts w:ascii="Times New Roman" w:hAnsi="Times New Roman" w:cs="Times New Roman"/>
          <w:szCs w:val="24"/>
        </w:rPr>
        <w:footnoteReference w:id="106"/>
      </w:r>
      <w:r w:rsidRPr="00F325C2">
        <w:rPr>
          <w:rFonts w:ascii="Times New Roman" w:hAnsi="Times New Roman" w:cs="Times New Roman"/>
          <w:szCs w:val="24"/>
          <w:lang w:val="en-US"/>
        </w:rPr>
        <w:t xml:space="preserve"> Offers submitted in accordance with the general conditions of the call for tenders are examined promptly by an inter-ministerial commission</w:t>
      </w:r>
      <w:r w:rsidRPr="00F325C2">
        <w:rPr>
          <w:rStyle w:val="FootnoteReference"/>
          <w:rFonts w:ascii="Times New Roman" w:hAnsi="Times New Roman" w:cs="Times New Roman"/>
          <w:szCs w:val="24"/>
        </w:rPr>
        <w:footnoteReference w:id="107"/>
      </w:r>
      <w:r w:rsidRPr="00F325C2">
        <w:rPr>
          <w:rFonts w:ascii="Times New Roman" w:hAnsi="Times New Roman" w:cs="Times New Roman"/>
          <w:szCs w:val="24"/>
          <w:lang w:val="en-US"/>
        </w:rPr>
        <w:t xml:space="preserve"> whose members are appointed and convened by the minister in order to select the best offer. Unfortunately, in practice, most access to mining in the DRC is often obtained through partnership or transfer by state companies holding most of the mining rights without recourse to the procedure of call for tenders to obtain any mining rights even though this is the required legal procedure. Despite the noteworthy progress that has been recorded in recent years in the disclosure of extractive sector contracts and the improved legal framework and the publication of several contracts, including by certain state portfolio companies such as GECAMINE, significant gaps persist between the legal framework and implementation.</w:t>
      </w:r>
    </w:p>
    <w:p w14:paraId="1E8E557D" w14:textId="77777777" w:rsidR="00FB2E48" w:rsidRPr="00F325C2" w:rsidRDefault="00FB2E48" w:rsidP="00FB2E48">
      <w:pPr>
        <w:pStyle w:val="ListParagraph"/>
        <w:ind w:left="0"/>
        <w:rPr>
          <w:rFonts w:ascii="Times New Roman" w:hAnsi="Times New Roman" w:cs="Times New Roman"/>
          <w:szCs w:val="24"/>
          <w:lang w:val="en-US"/>
        </w:rPr>
      </w:pPr>
    </w:p>
    <w:p w14:paraId="55726D7B"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However, the disclosure of contracts is both a legal obligation of the DRC and a requirement of the EITI standard. The DRC's legal framework on the mandatory </w:t>
      </w:r>
      <w:r w:rsidRPr="00F325C2">
        <w:rPr>
          <w:rFonts w:ascii="Times New Roman" w:hAnsi="Times New Roman" w:cs="Times New Roman"/>
          <w:szCs w:val="24"/>
          <w:lang w:val="en-US"/>
        </w:rPr>
        <w:lastRenderedPageBreak/>
        <w:t>disclosure of contracts begins with the publication of Decree NO. 011/26 of May 20, 2011 requiring the publication of any contract relating to natural resources. According to the definition of the contract provided for by the aforementioned decree, it appears that this obligation of disclosure within 60 days following the signing of the contract also extends to contracts concluded by state companies. However, the full and regular disclosure of mining sector contracts within legal deadlines remains a challenge for the DRC, and even among the corrective actions requested from the DRC by the EITI board of directors and in accordance with the requirement 2.2, the DRC is required to make public information on the licenses granted and transferred, including any significant deviation from the applicable legal and regulatory framework as well as the details of the technical and financial criteria which have been evaluated.</w:t>
      </w:r>
    </w:p>
    <w:p w14:paraId="21DEF60E" w14:textId="77777777" w:rsidR="00FB2E48" w:rsidRPr="00F325C2" w:rsidRDefault="00FB2E48" w:rsidP="00FB2E48">
      <w:pPr>
        <w:pStyle w:val="ListParagraph"/>
        <w:ind w:left="0"/>
        <w:rPr>
          <w:rFonts w:ascii="Times New Roman" w:hAnsi="Times New Roman" w:cs="Times New Roman"/>
          <w:szCs w:val="24"/>
          <w:lang w:val="en-US"/>
        </w:rPr>
      </w:pPr>
    </w:p>
    <w:p w14:paraId="01923FEC"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DRC has been encouraged by the EITI Board to ensure that the EITI-DRC works closely with relevant ministries to also publish information on pending applications and in case of call offenders disclose the submission criteria and the full list of bidders and document the results of the process.</w:t>
      </w:r>
      <w:r w:rsidRPr="00F325C2">
        <w:rPr>
          <w:rStyle w:val="FootnoteReference"/>
          <w:rFonts w:ascii="Times New Roman" w:hAnsi="Times New Roman" w:cs="Times New Roman"/>
          <w:szCs w:val="24"/>
        </w:rPr>
        <w:footnoteReference w:id="108"/>
      </w:r>
      <w:r w:rsidRPr="00F325C2">
        <w:rPr>
          <w:rFonts w:ascii="Times New Roman" w:hAnsi="Times New Roman" w:cs="Times New Roman"/>
          <w:szCs w:val="24"/>
          <w:lang w:val="en-US"/>
        </w:rPr>
        <w:t>The current legal framework on contract transparency in the extractive sector is not explicit enough to facilitate systematic and regular disclosure of this information indicated by the EITI.</w:t>
      </w:r>
    </w:p>
    <w:p w14:paraId="5568AF32" w14:textId="77777777" w:rsidR="00FF00B6" w:rsidRPr="00F325C2" w:rsidRDefault="00FF00B6" w:rsidP="00FB2E48">
      <w:pPr>
        <w:pStyle w:val="ListParagraph"/>
        <w:ind w:left="0"/>
        <w:rPr>
          <w:rFonts w:ascii="Times New Roman" w:hAnsi="Times New Roman" w:cs="Times New Roman"/>
          <w:szCs w:val="24"/>
          <w:lang w:val="en-US"/>
        </w:rPr>
      </w:pPr>
    </w:p>
    <w:p w14:paraId="62AAE320"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Requirement 7.1 of the EITI standard clarifies the importance and necessity of disclosing information on the governance of the extractive sector on a large scale, that </w:t>
      </w:r>
      <w:r w:rsidRPr="00F325C2">
        <w:rPr>
          <w:rFonts w:ascii="Times New Roman" w:hAnsi="Times New Roman" w:cs="Times New Roman"/>
          <w:szCs w:val="24"/>
          <w:lang w:val="en-US"/>
        </w:rPr>
        <w:lastRenderedPageBreak/>
        <w:t>is to say in such a way as to contribute to the public debate on the management of these resources in order to assess government decisions.</w:t>
      </w:r>
    </w:p>
    <w:p w14:paraId="50D82AC7" w14:textId="77777777" w:rsidR="00FB2E48" w:rsidRPr="00F325C2" w:rsidRDefault="00FB2E48" w:rsidP="00FB2E48">
      <w:pPr>
        <w:pStyle w:val="ListParagraph"/>
        <w:ind w:left="0"/>
        <w:rPr>
          <w:rFonts w:ascii="Times New Roman" w:hAnsi="Times New Roman" w:cs="Times New Roman"/>
          <w:szCs w:val="24"/>
          <w:lang w:val="en-US"/>
        </w:rPr>
      </w:pPr>
    </w:p>
    <w:p w14:paraId="0FEDE5AB"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Despite the presence of these legal obligations, the constant in practice is different. In the mining sector, although the ministry website is accessible and the official journal is paid for, contracts are not available </w:t>
      </w:r>
      <w:proofErr w:type="spellStart"/>
      <w:r w:rsidRPr="00F325C2">
        <w:rPr>
          <w:rFonts w:ascii="Times New Roman" w:hAnsi="Times New Roman" w:cs="Times New Roman"/>
          <w:szCs w:val="24"/>
          <w:lang w:val="en-US"/>
        </w:rPr>
        <w:t>there.It</w:t>
      </w:r>
      <w:proofErr w:type="spellEnd"/>
      <w:r w:rsidRPr="00F325C2">
        <w:rPr>
          <w:rFonts w:ascii="Times New Roman" w:hAnsi="Times New Roman" w:cs="Times New Roman"/>
          <w:szCs w:val="24"/>
          <w:lang w:val="en-US"/>
        </w:rPr>
        <w:t xml:space="preserve"> will be necessary to accompany these disclosure obligations with sanctions in the event of non-compliance to ensure this transparency which must be established from the first phase of the mining sector which is only the conclusion of a contract, or even in the pre-contractual </w:t>
      </w:r>
      <w:proofErr w:type="spellStart"/>
      <w:r w:rsidRPr="00F325C2">
        <w:rPr>
          <w:rFonts w:ascii="Times New Roman" w:hAnsi="Times New Roman" w:cs="Times New Roman"/>
          <w:szCs w:val="24"/>
          <w:lang w:val="en-US"/>
        </w:rPr>
        <w:t>phase.Beyond</w:t>
      </w:r>
      <w:proofErr w:type="spellEnd"/>
      <w:r w:rsidRPr="00F325C2">
        <w:rPr>
          <w:rFonts w:ascii="Times New Roman" w:hAnsi="Times New Roman" w:cs="Times New Roman"/>
          <w:szCs w:val="24"/>
          <w:lang w:val="en-US"/>
        </w:rPr>
        <w:t xml:space="preserve"> transparency in the awarding of contracts, there is also transparency in the payments likely to be received.</w:t>
      </w:r>
    </w:p>
    <w:p w14:paraId="34908EA3" w14:textId="77777777" w:rsidR="00FB2E48" w:rsidRPr="00F325C2" w:rsidRDefault="00FB2E48" w:rsidP="00FB2E48">
      <w:pPr>
        <w:pStyle w:val="ListParagraph"/>
        <w:ind w:left="0"/>
        <w:rPr>
          <w:rFonts w:ascii="Times New Roman" w:hAnsi="Times New Roman" w:cs="Times New Roman"/>
          <w:szCs w:val="24"/>
          <w:lang w:val="en-US"/>
        </w:rPr>
      </w:pPr>
    </w:p>
    <w:p w14:paraId="28BCE1ED" w14:textId="77777777" w:rsidR="00FB2E48" w:rsidRPr="005E6940" w:rsidRDefault="00FB2E48" w:rsidP="005E6940">
      <w:pPr>
        <w:pStyle w:val="Heading1"/>
        <w:numPr>
          <w:ilvl w:val="3"/>
          <w:numId w:val="42"/>
        </w:numPr>
        <w:ind w:left="709"/>
      </w:pPr>
      <w:bookmarkStart w:id="74" w:name="_Toc214400216"/>
      <w:bookmarkStart w:id="75" w:name="_Toc214402592"/>
      <w:r w:rsidRPr="005E6940">
        <w:t>Transparency of Payments and Receipt</w:t>
      </w:r>
      <w:bookmarkEnd w:id="74"/>
      <w:bookmarkEnd w:id="75"/>
      <w:r w:rsidRPr="005E6940">
        <w:fldChar w:fldCharType="begin"/>
      </w:r>
      <w:r w:rsidRPr="00DD0950">
        <w:instrText xml:space="preserve"> TC "</w:instrText>
      </w:r>
      <w:bookmarkStart w:id="76" w:name="_Toc214387468"/>
      <w:r w:rsidRPr="005E6940">
        <w:instrText>2.2.1.2 Transparency of Payments and Receipt</w:instrText>
      </w:r>
      <w:bookmarkEnd w:id="76"/>
      <w:r w:rsidRPr="00DD0950">
        <w:instrText xml:space="preserve">" \f C \l "1" </w:instrText>
      </w:r>
      <w:r w:rsidRPr="005E6940">
        <w:fldChar w:fldCharType="end"/>
      </w:r>
    </w:p>
    <w:p w14:paraId="71340B59"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Payment transparency refers to the publication of financial flows between commodity companies and producing countries. While it will not, on its own, stem the “resource curse,” it is an essential prerequisite for improving the situation.</w:t>
      </w:r>
      <w:r w:rsidRPr="00F325C2">
        <w:rPr>
          <w:rStyle w:val="FootnoteReference"/>
          <w:rFonts w:ascii="Times New Roman" w:hAnsi="Times New Roman" w:cs="Times New Roman"/>
          <w:szCs w:val="24"/>
          <w:lang w:val="en-US"/>
        </w:rPr>
        <w:footnoteReference w:id="109"/>
      </w:r>
      <w:r w:rsidRPr="00F325C2">
        <w:rPr>
          <w:rFonts w:ascii="Times New Roman" w:hAnsi="Times New Roman" w:cs="Times New Roman"/>
          <w:szCs w:val="24"/>
          <w:lang w:val="en-US"/>
        </w:rPr>
        <w:t xml:space="preserve">  Article 2 of Decree No. 011/26 of 20 May 2011 requiring the publication of any contract relating to natural resources provides that any contract concluded between the State or a holding company and one or more national or foreign private partners, under private or public law, and relating to the research, exploration or exploitation of a natural resource is published by the minister in charge of the sector to which the administration of the natural resource concerned relates within sixty days following the date of its entry into </w:t>
      </w:r>
      <w:r w:rsidRPr="00F325C2">
        <w:rPr>
          <w:rFonts w:ascii="Times New Roman" w:hAnsi="Times New Roman" w:cs="Times New Roman"/>
          <w:szCs w:val="24"/>
          <w:lang w:val="en-US"/>
        </w:rPr>
        <w:lastRenderedPageBreak/>
        <w:t xml:space="preserve">force.  </w:t>
      </w:r>
      <w:r>
        <w:rPr>
          <w:rFonts w:ascii="Times New Roman" w:hAnsi="Times New Roman" w:cs="Times New Roman"/>
          <w:szCs w:val="24"/>
          <w:lang w:val="en-US"/>
        </w:rPr>
        <w:t>A</w:t>
      </w:r>
      <w:r w:rsidRPr="00F325C2">
        <w:rPr>
          <w:rFonts w:ascii="Times New Roman" w:hAnsi="Times New Roman" w:cs="Times New Roman"/>
          <w:szCs w:val="24"/>
          <w:lang w:val="en-US"/>
        </w:rPr>
        <w:t xml:space="preserve">rticle 3 of the same decree specifies the place where this publication must be made by providing that "the publication is made in the official journal, on the website of the ministry concerned, in one or more specialist journals and in at least two local dailies among those which enjoy wide circulation. Requirement 1.2 of the 2013 Standard and 2.4 of the 2016 EITI Standard encouraged countries implementing the EITI to publicly disclose all contracts and licenses that set the conditions for the exploitation of natural resources, and more specifically mining resources. EITI was launched as a voluntary multi-stakeholder initiative whose objective is to create a global transparency standard </w:t>
      </w:r>
      <w:proofErr w:type="spellStart"/>
      <w:r>
        <w:rPr>
          <w:rFonts w:ascii="Times New Roman" w:hAnsi="Times New Roman" w:cs="Times New Roman"/>
          <w:szCs w:val="24"/>
          <w:lang w:val="en-US"/>
        </w:rPr>
        <w:t>that</w:t>
      </w:r>
      <w:r w:rsidRPr="00F325C2">
        <w:rPr>
          <w:rFonts w:ascii="Times New Roman" w:hAnsi="Times New Roman" w:cs="Times New Roman"/>
          <w:szCs w:val="24"/>
          <w:lang w:val="en-US"/>
        </w:rPr>
        <w:t>allows</w:t>
      </w:r>
      <w:proofErr w:type="spellEnd"/>
      <w:r w:rsidRPr="00F325C2">
        <w:rPr>
          <w:rFonts w:ascii="Times New Roman" w:hAnsi="Times New Roman" w:cs="Times New Roman"/>
          <w:szCs w:val="24"/>
          <w:lang w:val="en-US"/>
        </w:rPr>
        <w:t xml:space="preserve"> light to be shed on all payments made by extractive industry companies to governments, and to verify all revenues received by governments from the industry.</w:t>
      </w:r>
      <w:r w:rsidRPr="00F325C2">
        <w:rPr>
          <w:rStyle w:val="FootnoteReference"/>
          <w:rFonts w:ascii="Times New Roman" w:hAnsi="Times New Roman" w:cs="Times New Roman"/>
          <w:szCs w:val="24"/>
        </w:rPr>
        <w:footnoteReference w:id="110"/>
      </w:r>
      <w:r w:rsidRPr="00F325C2">
        <w:rPr>
          <w:rFonts w:ascii="Times New Roman" w:hAnsi="Times New Roman" w:cs="Times New Roman"/>
          <w:szCs w:val="24"/>
          <w:lang w:val="en-US"/>
        </w:rPr>
        <w:t>Natural resource revenue governance, also called resource revenue governance, is used for strategies adopted for improving transparency and accountability in the management of natural resources revenues.</w:t>
      </w:r>
    </w:p>
    <w:p w14:paraId="74A455C2" w14:textId="77777777" w:rsidR="00FB2E48" w:rsidRPr="00F325C2" w:rsidRDefault="00FB2E48" w:rsidP="00FB2E48">
      <w:pPr>
        <w:pStyle w:val="ListParagraph"/>
        <w:ind w:left="0"/>
        <w:rPr>
          <w:rFonts w:ascii="Times New Roman" w:hAnsi="Times New Roman" w:cs="Times New Roman"/>
          <w:sz w:val="16"/>
          <w:szCs w:val="24"/>
          <w:lang w:val="en-US"/>
        </w:rPr>
      </w:pPr>
    </w:p>
    <w:p w14:paraId="5F7ADA34" w14:textId="77777777" w:rsidR="00FB2E48" w:rsidRDefault="00FB2E48" w:rsidP="00FB2E48">
      <w:pPr>
        <w:rPr>
          <w:szCs w:val="24"/>
        </w:rPr>
      </w:pPr>
      <w:r w:rsidRPr="00F325C2">
        <w:rPr>
          <w:szCs w:val="24"/>
        </w:rPr>
        <w:t>Transparency of payments and revenues is fundamental to dependable resource governance.</w:t>
      </w:r>
      <w:r w:rsidRPr="00F325C2">
        <w:rPr>
          <w:rStyle w:val="FootnoteReference"/>
          <w:rFonts w:eastAsia="Arial"/>
          <w:szCs w:val="24"/>
        </w:rPr>
        <w:footnoteReference w:id="111"/>
      </w:r>
      <w:r w:rsidRPr="00F325C2">
        <w:rPr>
          <w:szCs w:val="24"/>
        </w:rPr>
        <w:t xml:space="preserve">To assess whether a country receives a fair share from the exploitation of its natural heritage, detailed information on payments and revenues related to the resource sector must be accessible. In this regard, the public must have timely access to accurate and complete information on the payment of tax concession rights, royalties, and dividends as well as payments in kind such as the transfer of share of production to the State or a public enterprise. In addition, information on the revenues that the State or public companies obtain from the sale of minerals to trading </w:t>
      </w:r>
      <w:r w:rsidRPr="00F325C2">
        <w:rPr>
          <w:szCs w:val="24"/>
        </w:rPr>
        <w:lastRenderedPageBreak/>
        <w:t>companies should be public to allow verification for transparency purposes. Information concerning the financial incentives enjoyed by the mining sector, in particular tax exemptions, reductions in taxes or royalties, accelerated depreciation and investment bonuses, is an integral part of the transparency of payments because these incentives can correspond to a significant shortfall for the State.</w:t>
      </w:r>
      <w:r w:rsidRPr="00F325C2">
        <w:rPr>
          <w:rStyle w:val="FootnoteReference"/>
          <w:rFonts w:eastAsia="Arial"/>
          <w:szCs w:val="24"/>
        </w:rPr>
        <w:footnoteReference w:id="112"/>
      </w:r>
      <w:r w:rsidRPr="00F325C2">
        <w:rPr>
          <w:szCs w:val="24"/>
        </w:rPr>
        <w:t>Without transparency in incentives, civil society, parliamentarians and other stakeholders cannot make an informed judgment on the contribution of the natural resources sector to the general interest and development of their country. The lack of transparency can affect State revenues, it can also affect commercial morality especially since several economic crimes are likely to be perpetrated when the activities that are being carried out present opacity and, in this case, it can lead to illicit financial flows.</w:t>
      </w:r>
    </w:p>
    <w:p w14:paraId="0711D7EF" w14:textId="77777777" w:rsidR="00FB2E48" w:rsidRPr="00C1268A" w:rsidRDefault="00FB2E48" w:rsidP="00FB2E48">
      <w:pPr>
        <w:rPr>
          <w:szCs w:val="24"/>
        </w:rPr>
      </w:pPr>
    </w:p>
    <w:p w14:paraId="52959389" w14:textId="77777777" w:rsidR="00FB2E48" w:rsidRDefault="00FB2E48" w:rsidP="00FB2E48">
      <w:pPr>
        <w:rPr>
          <w:szCs w:val="24"/>
        </w:rPr>
      </w:pPr>
      <w:r w:rsidRPr="00F325C2">
        <w:rPr>
          <w:szCs w:val="24"/>
          <w:shd w:val="clear" w:color="auto" w:fill="FFFFFF"/>
        </w:rPr>
        <w:t xml:space="preserve">The last few years have witnessed a tremendous clamor for revenue transparency in the natural resource sector of developing countries, especially in relation to activities in the oil, gas and mining sectors of the economy. This clamor for revenue transparency is driven by the reality of corruption and the poor economic conditions in these countries, despite the huge revenue that flows into government's coffers from these resources. </w:t>
      </w:r>
      <w:r w:rsidRPr="00F325C2">
        <w:rPr>
          <w:szCs w:val="24"/>
        </w:rPr>
        <w:t>In recent years, several legislative and regulatory texts aimed at improving transparency in the natural resources sector have been adopted in developed countries.</w:t>
      </w:r>
      <w:r w:rsidRPr="00F325C2">
        <w:rPr>
          <w:rStyle w:val="FootnoteReference"/>
          <w:rFonts w:eastAsia="Arial"/>
          <w:szCs w:val="24"/>
        </w:rPr>
        <w:footnoteReference w:id="113"/>
      </w:r>
      <w:r w:rsidRPr="00F325C2">
        <w:rPr>
          <w:szCs w:val="24"/>
        </w:rPr>
        <w:t xml:space="preserve"> Thus, in Canada, the law on transparency measures in the extractive sector has been in force since 2015.</w:t>
      </w:r>
      <w:r w:rsidRPr="00F325C2">
        <w:rPr>
          <w:rStyle w:val="FootnoteReference"/>
          <w:rFonts w:eastAsia="Arial"/>
          <w:szCs w:val="24"/>
        </w:rPr>
        <w:footnoteReference w:id="114"/>
      </w:r>
      <w:r w:rsidRPr="00F325C2">
        <w:rPr>
          <w:szCs w:val="24"/>
        </w:rPr>
        <w:t xml:space="preserve"> This law requires companies listed on a </w:t>
      </w:r>
      <w:r w:rsidRPr="00F325C2">
        <w:rPr>
          <w:szCs w:val="24"/>
        </w:rPr>
        <w:lastRenderedPageBreak/>
        <w:t>Canadian stock exchange or carrying out activities in Canada to report payments made to any foreign government for taxes, royalties, rights arising from production, bonuses, dividends and infrastructure improvements in the oil, gas and minerals sectors.</w:t>
      </w:r>
      <w:r w:rsidRPr="00F325C2">
        <w:rPr>
          <w:rStyle w:val="FootnoteReference"/>
          <w:rFonts w:eastAsia="Arial"/>
          <w:szCs w:val="24"/>
        </w:rPr>
        <w:footnoteReference w:id="115"/>
      </w:r>
    </w:p>
    <w:p w14:paraId="6032F38B" w14:textId="77777777" w:rsidR="00FF00B6" w:rsidRPr="00F325C2" w:rsidRDefault="00FF00B6" w:rsidP="00FB2E48">
      <w:pPr>
        <w:rPr>
          <w:szCs w:val="24"/>
        </w:rPr>
      </w:pPr>
    </w:p>
    <w:p w14:paraId="4F49D2F3" w14:textId="77777777" w:rsidR="00FB2E48" w:rsidRDefault="00FB2E48" w:rsidP="00FB2E48">
      <w:pPr>
        <w:rPr>
          <w:szCs w:val="24"/>
        </w:rPr>
      </w:pPr>
      <w:r w:rsidRPr="00F325C2">
        <w:rPr>
          <w:szCs w:val="24"/>
        </w:rPr>
        <w:t>In the USA, section 1504 of the Dodd-Frank Act of 2010 relating to Wall Street reform and consumer protection provides that companies listed in the USA must declare payments made to any foreign government concerning rights oil, gas and mining.</w:t>
      </w:r>
      <w:r w:rsidRPr="00F325C2">
        <w:rPr>
          <w:rStyle w:val="FootnoteReference"/>
          <w:rFonts w:eastAsia="Arial"/>
          <w:szCs w:val="24"/>
        </w:rPr>
        <w:footnoteReference w:id="116"/>
      </w:r>
      <w:r w:rsidRPr="00F325C2">
        <w:rPr>
          <w:szCs w:val="24"/>
        </w:rPr>
        <w:t>The handicap is often found at the level of developing countries such as in the DRC where the tax field always remains under the influence of secrets practically and that for a very sensitive area like the mining sector, it is almost difficult to have access to these pieces of information.</w:t>
      </w:r>
    </w:p>
    <w:p w14:paraId="5E2E887F" w14:textId="77777777" w:rsidR="00FB2E48" w:rsidRPr="00F325C2" w:rsidRDefault="00FB2E48" w:rsidP="00FB2E48">
      <w:pPr>
        <w:rPr>
          <w:szCs w:val="24"/>
        </w:rPr>
      </w:pPr>
    </w:p>
    <w:p w14:paraId="3A375045" w14:textId="77777777" w:rsidR="00FB2E48" w:rsidRPr="00F325C2" w:rsidRDefault="00FB2E48" w:rsidP="00FB2E48">
      <w:pPr>
        <w:rPr>
          <w:sz w:val="2"/>
          <w:szCs w:val="24"/>
        </w:rPr>
      </w:pPr>
    </w:p>
    <w:p w14:paraId="770F42A0" w14:textId="77777777" w:rsidR="00FB2E48" w:rsidRPr="005E6940" w:rsidRDefault="00FB2E48" w:rsidP="005E6940">
      <w:pPr>
        <w:pStyle w:val="Heading1"/>
        <w:numPr>
          <w:ilvl w:val="3"/>
          <w:numId w:val="42"/>
        </w:numPr>
        <w:ind w:left="709"/>
      </w:pPr>
      <w:bookmarkStart w:id="77" w:name="_Toc214400217"/>
      <w:bookmarkStart w:id="78" w:name="_Toc214402593"/>
      <w:r w:rsidRPr="005E6940">
        <w:t>Actual Ownership</w:t>
      </w:r>
      <w:bookmarkEnd w:id="77"/>
      <w:bookmarkEnd w:id="78"/>
      <w:r w:rsidRPr="005E6940">
        <w:fldChar w:fldCharType="begin"/>
      </w:r>
      <w:r w:rsidRPr="00F325C2">
        <w:instrText xml:space="preserve"> TC "</w:instrText>
      </w:r>
      <w:bookmarkStart w:id="79" w:name="_Toc214387469"/>
      <w:r w:rsidRPr="005E6940">
        <w:instrText>2.2.1.3 Actual  Ownership</w:instrText>
      </w:r>
      <w:bookmarkEnd w:id="79"/>
      <w:r w:rsidRPr="00F325C2">
        <w:instrText xml:space="preserve">" \f C \l "1" </w:instrText>
      </w:r>
      <w:r w:rsidRPr="005E6940">
        <w:fldChar w:fldCharType="end"/>
      </w:r>
    </w:p>
    <w:p w14:paraId="1F7BF2FB" w14:textId="77777777" w:rsidR="00FB2E48" w:rsidRDefault="00FB2E48" w:rsidP="00FB2E48">
      <w:pPr>
        <w:rPr>
          <w:szCs w:val="24"/>
        </w:rPr>
      </w:pPr>
      <w:r w:rsidRPr="00F325C2">
        <w:rPr>
          <w:szCs w:val="24"/>
        </w:rPr>
        <w:t xml:space="preserve">The concept </w:t>
      </w:r>
      <w:r>
        <w:rPr>
          <w:szCs w:val="24"/>
        </w:rPr>
        <w:t xml:space="preserve">of </w:t>
      </w:r>
      <w:r w:rsidRPr="00F325C2">
        <w:rPr>
          <w:szCs w:val="24"/>
        </w:rPr>
        <w:t xml:space="preserve">actual ownership is a key </w:t>
      </w:r>
      <w:r>
        <w:rPr>
          <w:szCs w:val="24"/>
        </w:rPr>
        <w:t>element in</w:t>
      </w:r>
      <w:r w:rsidRPr="00F325C2">
        <w:rPr>
          <w:szCs w:val="24"/>
        </w:rPr>
        <w:t xml:space="preserve"> the fight against money laundering and terrorist financing. It defines the identification of the beneficial owners of an entity or financial transaction, i.e. the natural persons who ultimately own or control a business, organization or funds.</w:t>
      </w:r>
      <w:r w:rsidRPr="00F325C2">
        <w:rPr>
          <w:rStyle w:val="FootnoteReference"/>
          <w:szCs w:val="24"/>
        </w:rPr>
        <w:footnoteReference w:id="117"/>
      </w:r>
      <w:r w:rsidRPr="00F325C2">
        <w:rPr>
          <w:szCs w:val="24"/>
        </w:rPr>
        <w:t xml:space="preserve">Beneficial ownership information can be obscured through, for example, shell companies, complex ownership and control structures involving many layers of shares registered in the name of other legal persons, bearer shares and bearer share warrants, unrestricted use of legal persons as directors, formal nominee shareholders and directors where the identity of the nominator is undisclosed, </w:t>
      </w:r>
      <w:r w:rsidRPr="00F325C2">
        <w:rPr>
          <w:szCs w:val="24"/>
        </w:rPr>
        <w:lastRenderedPageBreak/>
        <w:t>informal nominee shareholders and directors, such as close associates and family.</w:t>
      </w:r>
      <w:r w:rsidRPr="00F325C2">
        <w:rPr>
          <w:rStyle w:val="FootnoteReference"/>
          <w:szCs w:val="24"/>
        </w:rPr>
        <w:footnoteReference w:id="118"/>
      </w:r>
      <w:r w:rsidRPr="00F325C2">
        <w:rPr>
          <w:szCs w:val="24"/>
        </w:rPr>
        <w:t>In article 1</w:t>
      </w:r>
      <w:r>
        <w:rPr>
          <w:szCs w:val="24"/>
        </w:rPr>
        <w:t>,</w:t>
      </w:r>
      <w:r w:rsidRPr="00F325C2">
        <w:rPr>
          <w:szCs w:val="24"/>
        </w:rPr>
        <w:t xml:space="preserve"> point 54</w:t>
      </w:r>
      <w:r>
        <w:rPr>
          <w:szCs w:val="24"/>
        </w:rPr>
        <w:t>,</w:t>
      </w:r>
      <w:r w:rsidRPr="00F325C2">
        <w:rPr>
          <w:szCs w:val="24"/>
        </w:rPr>
        <w:t xml:space="preserve"> of the mining code, the definition of transparency mentions the publication of the contract and the publication of the real owners upon </w:t>
      </w:r>
      <w:r>
        <w:rPr>
          <w:szCs w:val="24"/>
        </w:rPr>
        <w:t xml:space="preserve">the </w:t>
      </w:r>
      <w:r w:rsidRPr="00F325C2">
        <w:rPr>
          <w:szCs w:val="24"/>
        </w:rPr>
        <w:t xml:space="preserve">signature of the contract. This can be seen as a decisive step in prioritizing transparency in the fight against corruption and bad governance in this sector. The Financial Action Task Force, an intergovernmental organization that develops policies to combat money laundering, defines beneficial ownership as the natural person(s) who own or controls a customer and/or the natural person on behalf of </w:t>
      </w:r>
      <w:proofErr w:type="spellStart"/>
      <w:r>
        <w:rPr>
          <w:szCs w:val="24"/>
        </w:rPr>
        <w:t>whom</w:t>
      </w:r>
      <w:r w:rsidRPr="00F325C2">
        <w:rPr>
          <w:szCs w:val="24"/>
        </w:rPr>
        <w:t>an</w:t>
      </w:r>
      <w:proofErr w:type="spellEnd"/>
      <w:r w:rsidRPr="00F325C2">
        <w:rPr>
          <w:szCs w:val="24"/>
        </w:rPr>
        <w:t xml:space="preserve"> operation is performed. Persons who exercise effective control over a legal person are also compromised.</w:t>
      </w:r>
      <w:r w:rsidRPr="00F325C2">
        <w:rPr>
          <w:rStyle w:val="FootnoteReference"/>
          <w:rFonts w:eastAsia="Arial"/>
          <w:szCs w:val="24"/>
        </w:rPr>
        <w:footnoteReference w:id="119"/>
      </w:r>
    </w:p>
    <w:p w14:paraId="69131018" w14:textId="77777777" w:rsidR="00FF00B6" w:rsidRPr="00F325C2" w:rsidRDefault="00FF00B6" w:rsidP="00FB2E48">
      <w:pPr>
        <w:rPr>
          <w:szCs w:val="24"/>
        </w:rPr>
      </w:pPr>
    </w:p>
    <w:p w14:paraId="71254E96" w14:textId="77777777" w:rsidR="00FB2E48" w:rsidRDefault="00FB2E48" w:rsidP="00FB2E48">
      <w:pPr>
        <w:rPr>
          <w:szCs w:val="24"/>
        </w:rPr>
      </w:pPr>
      <w:r w:rsidRPr="00F325C2">
        <w:rPr>
          <w:szCs w:val="24"/>
        </w:rPr>
        <w:t xml:space="preserve">Thus, a beneficial owner is the actual person who owns or controls a company. In the absence of transparency </w:t>
      </w:r>
      <w:proofErr w:type="spellStart"/>
      <w:r>
        <w:rPr>
          <w:szCs w:val="24"/>
        </w:rPr>
        <w:t>regarding</w:t>
      </w:r>
      <w:r w:rsidRPr="00F325C2">
        <w:rPr>
          <w:szCs w:val="24"/>
        </w:rPr>
        <w:t>beneficial</w:t>
      </w:r>
      <w:proofErr w:type="spellEnd"/>
      <w:r w:rsidRPr="00F325C2">
        <w:rPr>
          <w:szCs w:val="24"/>
        </w:rPr>
        <w:t xml:space="preserve"> ownership, business can be conducted by anonymous shell companies, encouraging corruption, conflicts of interest and tax evasion. In recent years, several countries, including developing countries dependent on mining products, have included beneficial ownership transparency requirements in their laws. Thus, Liberia has included in its legislation a provision requiring the declaration of beneficial ownership of companies seeking pre-selection for mining contracts.</w:t>
      </w:r>
      <w:r w:rsidRPr="00F325C2">
        <w:rPr>
          <w:rStyle w:val="FootnoteReference"/>
          <w:rFonts w:eastAsia="Arial"/>
          <w:szCs w:val="24"/>
        </w:rPr>
        <w:footnoteReference w:id="120"/>
      </w:r>
      <w:r w:rsidRPr="00F325C2">
        <w:rPr>
          <w:szCs w:val="24"/>
        </w:rPr>
        <w:t xml:space="preserve"> EITI participating countries are required to publish information on the beneficial ownership of companies operating in the oil, gas and mining sectors. Beneficial ownership registries can also increase transparency and reduce opportunities for conflicts of interest in the extractive sector and beyond.</w:t>
      </w:r>
    </w:p>
    <w:p w14:paraId="5451BED6" w14:textId="77777777" w:rsidR="00FB2E48" w:rsidRPr="006100CB" w:rsidRDefault="00FB2E48" w:rsidP="006100CB">
      <w:pPr>
        <w:pStyle w:val="Heading1"/>
        <w:numPr>
          <w:ilvl w:val="2"/>
          <w:numId w:val="42"/>
        </w:numPr>
        <w:ind w:left="567" w:hanging="567"/>
      </w:pPr>
      <w:bookmarkStart w:id="80" w:name="_Toc214402594"/>
      <w:r w:rsidRPr="006100CB">
        <w:lastRenderedPageBreak/>
        <w:t>Corporate Social Responsibility Concepts</w:t>
      </w:r>
      <w:bookmarkEnd w:id="80"/>
      <w:r w:rsidRPr="006100CB">
        <w:fldChar w:fldCharType="begin"/>
      </w:r>
      <w:r w:rsidRPr="00F325C2">
        <w:instrText xml:space="preserve"> TC "</w:instrText>
      </w:r>
      <w:bookmarkStart w:id="81" w:name="_Toc214387470"/>
      <w:r w:rsidRPr="006100CB">
        <w:instrText>2.2.2 Corporate Social Responsibility Concepts</w:instrText>
      </w:r>
      <w:bookmarkEnd w:id="81"/>
      <w:r w:rsidRPr="00F325C2">
        <w:instrText xml:space="preserve">" \f C \l "1" </w:instrText>
      </w:r>
      <w:r w:rsidRPr="006100CB">
        <w:fldChar w:fldCharType="end"/>
      </w:r>
    </w:p>
    <w:p w14:paraId="5F12F9D2" w14:textId="77777777" w:rsidR="00FB2E48" w:rsidRDefault="00FB2E48" w:rsidP="00FB2E48">
      <w:pPr>
        <w:rPr>
          <w:szCs w:val="24"/>
        </w:rPr>
      </w:pPr>
      <w:r w:rsidRPr="00F325C2">
        <w:rPr>
          <w:szCs w:val="24"/>
        </w:rPr>
        <w:t>Corporate social responsibility (CSR) refers to a business approach that contributes to sustainable development by delivering economic, social and environmental benefits for all stakeholders. It involves taking responsibility for the impact of a company’s activities on customers, employees, shareholders, communities, and</w:t>
      </w:r>
      <w:r>
        <w:rPr>
          <w:szCs w:val="24"/>
        </w:rPr>
        <w:t xml:space="preserve"> the</w:t>
      </w:r>
      <w:r w:rsidRPr="00F325C2">
        <w:rPr>
          <w:szCs w:val="24"/>
        </w:rPr>
        <w:t xml:space="preserve"> environment. Here are some key concepts related to corporate social responsibility.</w:t>
      </w:r>
    </w:p>
    <w:p w14:paraId="7606E492" w14:textId="77777777" w:rsidR="00FB2E48" w:rsidRPr="00F325C2" w:rsidRDefault="00FB2E48" w:rsidP="00FB2E48">
      <w:pPr>
        <w:rPr>
          <w:szCs w:val="24"/>
        </w:rPr>
      </w:pPr>
    </w:p>
    <w:p w14:paraId="017BBBD7" w14:textId="5F7844BE" w:rsidR="00FB2E48" w:rsidRPr="005E6940" w:rsidRDefault="00FB2E48" w:rsidP="005E6940">
      <w:pPr>
        <w:pStyle w:val="Heading1"/>
        <w:numPr>
          <w:ilvl w:val="3"/>
          <w:numId w:val="42"/>
        </w:numPr>
        <w:ind w:left="709"/>
      </w:pPr>
      <w:bookmarkStart w:id="82" w:name="_Toc214400219"/>
      <w:bookmarkStart w:id="83" w:name="_Toc214402595"/>
      <w:r w:rsidRPr="005E6940">
        <w:t>Triple Bottom Line (TBL)</w:t>
      </w:r>
      <w:bookmarkEnd w:id="82"/>
      <w:bookmarkEnd w:id="83"/>
      <w:r w:rsidRPr="005E6940">
        <w:fldChar w:fldCharType="begin"/>
      </w:r>
      <w:r w:rsidRPr="00F325C2">
        <w:instrText xml:space="preserve"> TC "</w:instrText>
      </w:r>
      <w:bookmarkStart w:id="84" w:name="_Toc214387471"/>
      <w:r w:rsidRPr="005E6940">
        <w:instrText>2.2.2.1 Triple Bottom Line (TBL)</w:instrText>
      </w:r>
      <w:bookmarkEnd w:id="84"/>
      <w:r w:rsidRPr="00F325C2">
        <w:instrText xml:space="preserve">" \f C \l "1" </w:instrText>
      </w:r>
      <w:r w:rsidRPr="005E6940">
        <w:fldChar w:fldCharType="end"/>
      </w:r>
    </w:p>
    <w:p w14:paraId="02E1D1E5"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TBL is an accounting framework that incorporates three dimensions of performance: social, environmental, and financial. This differs from traditional reporting frameworks as it includes ecological (or environmental) and social measures that can be difficult to assign appropriate means of measurement.</w:t>
      </w:r>
      <w:r w:rsidRPr="00F325C2">
        <w:rPr>
          <w:rStyle w:val="FootnoteReference"/>
          <w:rFonts w:ascii="Times New Roman" w:hAnsi="Times New Roman" w:cs="Times New Roman"/>
          <w:szCs w:val="24"/>
        </w:rPr>
        <w:footnoteReference w:id="121"/>
      </w:r>
      <w:r w:rsidRPr="00F325C2">
        <w:rPr>
          <w:rFonts w:ascii="Times New Roman" w:hAnsi="Times New Roman" w:cs="Times New Roman"/>
          <w:szCs w:val="24"/>
          <w:lang w:val="en-US"/>
        </w:rPr>
        <w:t xml:space="preserve"> The concept is increasingly salient to economic development-related fields such as business, finance, planning, and real estate.</w:t>
      </w:r>
    </w:p>
    <w:p w14:paraId="2C3DE6CE" w14:textId="77777777" w:rsidR="00FB2E48" w:rsidRPr="00F325C2" w:rsidRDefault="00FB2E48" w:rsidP="00FB2E48">
      <w:pPr>
        <w:pStyle w:val="ListParagraph"/>
        <w:ind w:left="0"/>
        <w:rPr>
          <w:rFonts w:ascii="Times New Roman" w:hAnsi="Times New Roman" w:cs="Times New Roman"/>
          <w:szCs w:val="24"/>
          <w:lang w:val="en-US"/>
        </w:rPr>
      </w:pPr>
    </w:p>
    <w:p w14:paraId="5DCC3D0B" w14:textId="77777777" w:rsidR="00FB2E48" w:rsidRDefault="00FB2E48" w:rsidP="00FB2E48">
      <w:pPr>
        <w:rPr>
          <w:szCs w:val="24"/>
        </w:rPr>
      </w:pPr>
      <w:r w:rsidRPr="00F325C2">
        <w:rPr>
          <w:szCs w:val="24"/>
        </w:rPr>
        <w:t>The triple bottom line term was coined in the 1990s by business consultant John Elkington to describe economic, environmental, and social value of investment that may accrue outside a firm’s financial bottom line.</w:t>
      </w:r>
      <w:r w:rsidRPr="00F325C2">
        <w:rPr>
          <w:rStyle w:val="FootnoteReference"/>
          <w:rFonts w:eastAsia="Arial"/>
          <w:szCs w:val="24"/>
        </w:rPr>
        <w:footnoteReference w:id="122"/>
      </w:r>
      <w:r w:rsidRPr="00F325C2">
        <w:rPr>
          <w:szCs w:val="24"/>
        </w:rPr>
        <w:t>The TBL approach aims to more accurately value assets and leverage resources, so that capital is employed as efficiently and effectively as possible.</w:t>
      </w:r>
      <w:r w:rsidRPr="00F325C2">
        <w:rPr>
          <w:rStyle w:val="FootnoteReference"/>
          <w:rFonts w:eastAsia="Arial"/>
          <w:szCs w:val="24"/>
        </w:rPr>
        <w:footnoteReference w:id="123"/>
      </w:r>
      <w:r w:rsidRPr="00F325C2">
        <w:rPr>
          <w:szCs w:val="24"/>
        </w:rPr>
        <w:t xml:space="preserve">Triple bottom line thinking is informed by and relates to the concept of sustainable development, </w:t>
      </w:r>
      <w:r>
        <w:rPr>
          <w:szCs w:val="24"/>
        </w:rPr>
        <w:t xml:space="preserve">which base on </w:t>
      </w:r>
      <w:r w:rsidRPr="00F325C2">
        <w:rPr>
          <w:szCs w:val="24"/>
        </w:rPr>
        <w:t xml:space="preserve">the premise that </w:t>
      </w:r>
      <w:r w:rsidRPr="00F325C2">
        <w:rPr>
          <w:szCs w:val="24"/>
        </w:rPr>
        <w:lastRenderedPageBreak/>
        <w:t>development should occur in ways that meet the needs of current generations while maintaining conditions and opportunities for future generations to do the same.</w:t>
      </w:r>
      <w:r w:rsidRPr="00F325C2">
        <w:rPr>
          <w:rStyle w:val="FootnoteReference"/>
          <w:rFonts w:eastAsia="Arial"/>
          <w:szCs w:val="24"/>
        </w:rPr>
        <w:footnoteReference w:id="124"/>
      </w:r>
    </w:p>
    <w:p w14:paraId="1842EF59" w14:textId="77777777" w:rsidR="00A60E7C" w:rsidRDefault="00A60E7C" w:rsidP="00FB2E48">
      <w:pPr>
        <w:rPr>
          <w:szCs w:val="24"/>
        </w:rPr>
      </w:pPr>
    </w:p>
    <w:p w14:paraId="7F4EB622" w14:textId="77777777" w:rsidR="00FB2E48" w:rsidRPr="00FE6E66" w:rsidRDefault="00FB2E48" w:rsidP="00FB2E48">
      <w:pPr>
        <w:rPr>
          <w:sz w:val="2"/>
          <w:szCs w:val="24"/>
        </w:rPr>
      </w:pPr>
    </w:p>
    <w:p w14:paraId="09AE2480" w14:textId="77777777" w:rsidR="00FB2E48" w:rsidRDefault="00FB2E48" w:rsidP="00FB2E48">
      <w:pPr>
        <w:rPr>
          <w:szCs w:val="24"/>
        </w:rPr>
      </w:pPr>
      <w:r w:rsidRPr="00F325C2">
        <w:rPr>
          <w:szCs w:val="24"/>
        </w:rPr>
        <w:t xml:space="preserve">Inherent in the definition of sustainable development are concepts of environmental stewardship and inter- and intergenerational equity. Efforts to define and address sustainability were born from the recognition that existing development patterns cannot proceed without jeopardizing the environmental systems necessary to sustain life and economies, and that significant disparity within generations is neither sustainable, ethical, nor in tune with development goals. Transposed to the company, sustainable development is reflected by the notion of Triple bottom </w:t>
      </w:r>
      <w:proofErr w:type="spellStart"/>
      <w:proofErr w:type="gramStart"/>
      <w:r w:rsidRPr="00F325C2">
        <w:rPr>
          <w:szCs w:val="24"/>
        </w:rPr>
        <w:t>line</w:t>
      </w:r>
      <w:r>
        <w:rPr>
          <w:szCs w:val="24"/>
        </w:rPr>
        <w:t>.T</w:t>
      </w:r>
      <w:r w:rsidRPr="00F325C2">
        <w:rPr>
          <w:szCs w:val="24"/>
        </w:rPr>
        <w:t>hat</w:t>
      </w:r>
      <w:proofErr w:type="spellEnd"/>
      <w:proofErr w:type="gramEnd"/>
      <w:r w:rsidRPr="00F325C2">
        <w:rPr>
          <w:szCs w:val="24"/>
        </w:rPr>
        <w:t xml:space="preserve"> is to say</w:t>
      </w:r>
      <w:r>
        <w:rPr>
          <w:szCs w:val="24"/>
        </w:rPr>
        <w:t>, a</w:t>
      </w:r>
      <w:r w:rsidRPr="00F325C2">
        <w:rPr>
          <w:szCs w:val="24"/>
        </w:rPr>
        <w:t xml:space="preserve"> socially responsible company must be efficient in all three dimensions (represented by three intersecting circles) which are the economic, the social/societal and the environmental, which leads to evaluating its performance from three angles:</w:t>
      </w:r>
    </w:p>
    <w:p w14:paraId="181A6CD5" w14:textId="77777777" w:rsidR="00A60E7C" w:rsidRPr="00F325C2" w:rsidRDefault="00A60E7C" w:rsidP="00FB2E48">
      <w:pPr>
        <w:rPr>
          <w:szCs w:val="24"/>
        </w:rPr>
      </w:pPr>
    </w:p>
    <w:p w14:paraId="78BAF692" w14:textId="77777777" w:rsidR="00FB2E48" w:rsidRDefault="00FB2E48" w:rsidP="00FB2E48">
      <w:pPr>
        <w:rPr>
          <w:szCs w:val="24"/>
        </w:rPr>
      </w:pPr>
      <w:r w:rsidRPr="00F325C2">
        <w:rPr>
          <w:szCs w:val="24"/>
        </w:rPr>
        <w:t>With regard to economic profitability and that this dimension refers to "classic" financial performance but also to the capacity of the company to contribute to the economic development of its area of ​​establishment and that of its stakeholders, to respect principles of healthy competition (absence of corruption, agreement, dominant position, etc.). This dimension brings together financial performance, commercial aspects, and respect for competition.</w:t>
      </w:r>
    </w:p>
    <w:p w14:paraId="37924875" w14:textId="77777777" w:rsidR="00FB2E48" w:rsidRDefault="00FB2E48" w:rsidP="00FB2E48">
      <w:pPr>
        <w:rPr>
          <w:sz w:val="8"/>
          <w:szCs w:val="24"/>
        </w:rPr>
      </w:pPr>
    </w:p>
    <w:p w14:paraId="01F28F71" w14:textId="77777777" w:rsidR="00FB2E48" w:rsidRPr="004625FD" w:rsidRDefault="00FB2E48" w:rsidP="00FB2E48">
      <w:pPr>
        <w:rPr>
          <w:sz w:val="20"/>
          <w:szCs w:val="24"/>
        </w:rPr>
      </w:pPr>
    </w:p>
    <w:p w14:paraId="51759AD8" w14:textId="77777777" w:rsidR="00FB2E48" w:rsidRDefault="00FB2E48" w:rsidP="00FB2E48">
      <w:pPr>
        <w:pStyle w:val="NormalWeb"/>
        <w:spacing w:before="0" w:beforeAutospacing="0" w:after="0" w:afterAutospacing="0" w:line="480" w:lineRule="auto"/>
        <w:rPr>
          <w:lang w:val="en-US"/>
        </w:rPr>
      </w:pPr>
      <w:r w:rsidRPr="00F325C2">
        <w:rPr>
          <w:lang w:val="en-US"/>
        </w:rPr>
        <w:lastRenderedPageBreak/>
        <w:t>The social theft relates to the social consequences of the company's activity for all of its stakeholders: employees (working conditions, level of remuneration, non-discrimination, exclusion, unemployment, etc.), suppliers, customers (safety and psychological impacts of products), local communities (nuisance, respect for cultures) and society in general. And the last dimension concerns the compatibility between the company's activity and the protection of ecosystems. This involves analyzing the impacts of the company and its products in terms of resource consumption, waste production, polluting emissions, etc.</w:t>
      </w:r>
    </w:p>
    <w:p w14:paraId="27C24489" w14:textId="77777777" w:rsidR="00FB2E48" w:rsidRPr="00F325C2" w:rsidRDefault="00FB2E48" w:rsidP="00FB2E48">
      <w:pPr>
        <w:pStyle w:val="NormalWeb"/>
        <w:spacing w:before="0" w:beforeAutospacing="0" w:after="0" w:afterAutospacing="0" w:line="480" w:lineRule="auto"/>
        <w:rPr>
          <w:rFonts w:eastAsiaTheme="minorHAnsi"/>
          <w:lang w:val="en-US" w:eastAsia="en-US"/>
        </w:rPr>
      </w:pPr>
    </w:p>
    <w:p w14:paraId="62CC141C" w14:textId="77777777" w:rsidR="00FB2E48" w:rsidRDefault="00FB2E48" w:rsidP="00FB2E48">
      <w:pPr>
        <w:pStyle w:val="NormalWeb"/>
        <w:spacing w:before="0" w:beforeAutospacing="0" w:after="0" w:afterAutospacing="0" w:line="480" w:lineRule="auto"/>
        <w:rPr>
          <w:lang w:val="en-US"/>
        </w:rPr>
      </w:pPr>
      <w:r w:rsidRPr="00F325C2">
        <w:rPr>
          <w:lang w:val="en-US"/>
        </w:rPr>
        <w:t>The intersections between these three dimensions represent zones of tension or shear zones which constitute risks or opportunities for the company (development opportunities, for example, can appear with the adoption of new modes of production or consumption responding to the expectations of stakeholders, compliance with new regulations or pressure from public opinion):</w:t>
      </w:r>
      <w:r w:rsidRPr="00F325C2">
        <w:rPr>
          <w:rStyle w:val="FootnoteReference"/>
          <w:rFonts w:eastAsia="Arial"/>
        </w:rPr>
        <w:footnoteReference w:id="125"/>
      </w:r>
    </w:p>
    <w:p w14:paraId="4A2C55EE" w14:textId="77777777" w:rsidR="00FB2E48" w:rsidRPr="00F325C2" w:rsidRDefault="00FB2E48" w:rsidP="00FB2E48">
      <w:pPr>
        <w:pStyle w:val="NormalWeb"/>
        <w:spacing w:before="0" w:beforeAutospacing="0" w:after="0" w:afterAutospacing="0" w:line="480" w:lineRule="auto"/>
        <w:rPr>
          <w:rFonts w:eastAsiaTheme="minorHAnsi"/>
          <w:lang w:val="en-US" w:eastAsia="en-US"/>
        </w:rPr>
      </w:pPr>
    </w:p>
    <w:p w14:paraId="21E96A8C" w14:textId="77777777" w:rsidR="00FB2E48" w:rsidRDefault="00FB2E48" w:rsidP="00FB2E48">
      <w:pPr>
        <w:pStyle w:val="NormalWeb"/>
        <w:spacing w:before="0" w:beforeAutospacing="0" w:after="0" w:afterAutospacing="0" w:line="480" w:lineRule="auto"/>
        <w:rPr>
          <w:rStyle w:val="Emphasis"/>
          <w:i w:val="0"/>
          <w:lang w:val="en-US"/>
        </w:rPr>
      </w:pPr>
      <w:r w:rsidRPr="00F325C2">
        <w:rPr>
          <w:rStyle w:val="Emphasis"/>
          <w:i w:val="0"/>
          <w:lang w:val="en-US"/>
        </w:rPr>
        <w:t>The intersection between economics and the environment concerns the viability of human activity and refers in particular to the economy of resources, eco-efficiency, industrial ecology, and the valorization of by-products, etc.</w:t>
      </w:r>
      <w:r w:rsidRPr="00F325C2">
        <w:rPr>
          <w:rStyle w:val="FootnoteReference"/>
          <w:rFonts w:eastAsia="Arial"/>
          <w:i/>
          <w:iCs/>
        </w:rPr>
        <w:footnoteReference w:id="126"/>
      </w:r>
      <w:r w:rsidRPr="00F325C2">
        <w:rPr>
          <w:rStyle w:val="Emphasis"/>
          <w:i w:val="0"/>
          <w:lang w:val="en-US"/>
        </w:rPr>
        <w:t>The intersection between the economic and the social concerns equity and social justice and refers to respect for social rights, respect for the rules of diversity and equal opportunities, the development of human capital, participation in results, etc.</w:t>
      </w:r>
      <w:r w:rsidRPr="00F325C2">
        <w:rPr>
          <w:rStyle w:val="FootnoteReference"/>
          <w:rFonts w:eastAsia="Arial"/>
          <w:i/>
          <w:iCs/>
        </w:rPr>
        <w:footnoteReference w:id="127"/>
      </w:r>
    </w:p>
    <w:p w14:paraId="0292E3AE" w14:textId="77777777" w:rsidR="00FB2E48" w:rsidRDefault="00FB2E48" w:rsidP="00FB2E48">
      <w:pPr>
        <w:pStyle w:val="NormalWeb"/>
        <w:spacing w:before="0" w:beforeAutospacing="0" w:after="0" w:afterAutospacing="0" w:line="480" w:lineRule="auto"/>
        <w:rPr>
          <w:lang w:val="en-US"/>
        </w:rPr>
      </w:pPr>
      <w:r w:rsidRPr="00F325C2">
        <w:rPr>
          <w:rStyle w:val="Emphasis"/>
          <w:i w:val="0"/>
          <w:lang w:val="en-US"/>
        </w:rPr>
        <w:lastRenderedPageBreak/>
        <w:t>The intersection between the social and the environment concerns the conditions making it possible to make human activity livable: hygiene, safety, health, management of professional and environmental risks, integration of the company into its employment area, participation in local life, etc</w:t>
      </w:r>
      <w:r w:rsidRPr="00F325C2">
        <w:rPr>
          <w:rStyle w:val="Emphasis"/>
          <w:lang w:val="en-US"/>
        </w:rPr>
        <w:t>.</w:t>
      </w:r>
      <w:r w:rsidRPr="00F325C2">
        <w:rPr>
          <w:rStyle w:val="FootnoteReference"/>
          <w:rFonts w:eastAsia="Arial"/>
          <w:iCs/>
        </w:rPr>
        <w:footnoteReference w:id="128"/>
      </w:r>
      <w:r w:rsidRPr="00F325C2">
        <w:rPr>
          <w:lang w:val="en-US"/>
        </w:rPr>
        <w:t>And therefore the Triple Bottom Line refers to the economic prosperity, social justice and environmental quality generated or destroyed by the company.</w:t>
      </w:r>
      <w:r w:rsidRPr="00F325C2">
        <w:rPr>
          <w:rStyle w:val="FootnoteReference"/>
          <w:rFonts w:eastAsia="Arial"/>
        </w:rPr>
        <w:footnoteReference w:id="129"/>
      </w:r>
      <w:r w:rsidRPr="00F325C2">
        <w:rPr>
          <w:lang w:val="en-US"/>
        </w:rPr>
        <w:t>In its narrow sense, the term “Triple Bottom Line” refers to a framework for measuring and disclosing corporate societal performance.</w:t>
      </w:r>
      <w:r w:rsidRPr="00F325C2">
        <w:rPr>
          <w:rStyle w:val="FootnoteReference"/>
          <w:rFonts w:eastAsia="Arial"/>
        </w:rPr>
        <w:footnoteReference w:id="130"/>
      </w:r>
    </w:p>
    <w:p w14:paraId="58354C4C" w14:textId="77777777" w:rsidR="00FB2E48" w:rsidRPr="00F325C2" w:rsidRDefault="00FB2E48" w:rsidP="00FB2E48">
      <w:pPr>
        <w:pStyle w:val="NormalWeb"/>
        <w:spacing w:before="0" w:beforeAutospacing="0" w:after="0" w:afterAutospacing="0" w:line="480" w:lineRule="auto"/>
        <w:rPr>
          <w:lang w:val="en-US"/>
        </w:rPr>
      </w:pPr>
    </w:p>
    <w:p w14:paraId="0FBCE165" w14:textId="77777777" w:rsidR="00FB2E48" w:rsidRDefault="00FB2E48" w:rsidP="00FB2E48">
      <w:pPr>
        <w:rPr>
          <w:szCs w:val="24"/>
        </w:rPr>
      </w:pPr>
      <w:r w:rsidRPr="00F325C2">
        <w:rPr>
          <w:szCs w:val="24"/>
        </w:rPr>
        <w:t>But this definition of the Triple Bottom Line concept as well as the description of its practical application contains criticisms. The existing theoretical basis about the Triple Bottom Line, mainly coming from the work of John Elkington, consists of elements that are poorly explained and never treated together. Most subsequent studies focus on the analysis of Triple Bottom Line in its narrow sense, on the various difficulties of measuring social and environmental performance and voluntary corporate disclosure. The Triple Bottom Line should be a strategic intention capable of guiding companies towards sustainability rather than an accounting method.</w:t>
      </w:r>
    </w:p>
    <w:p w14:paraId="5C1FABBE" w14:textId="77777777" w:rsidR="00FB2E48" w:rsidRPr="00F325C2" w:rsidRDefault="00FB2E48" w:rsidP="00FB2E48">
      <w:pPr>
        <w:rPr>
          <w:szCs w:val="24"/>
        </w:rPr>
      </w:pPr>
    </w:p>
    <w:p w14:paraId="460C7FE0" w14:textId="77777777" w:rsidR="00FB2E48" w:rsidRDefault="00FB2E48" w:rsidP="00FB2E48">
      <w:pPr>
        <w:rPr>
          <w:szCs w:val="24"/>
        </w:rPr>
      </w:pPr>
      <w:r w:rsidRPr="00F325C2">
        <w:rPr>
          <w:szCs w:val="24"/>
        </w:rPr>
        <w:t xml:space="preserve">Previous studies have not yet reached a consensus </w:t>
      </w:r>
      <w:proofErr w:type="spellStart"/>
      <w:r>
        <w:rPr>
          <w:szCs w:val="24"/>
        </w:rPr>
        <w:t>on</w:t>
      </w:r>
      <w:r w:rsidRPr="00F325C2">
        <w:rPr>
          <w:szCs w:val="24"/>
        </w:rPr>
        <w:t>the</w:t>
      </w:r>
      <w:proofErr w:type="spellEnd"/>
      <w:r w:rsidRPr="00F325C2">
        <w:rPr>
          <w:szCs w:val="24"/>
        </w:rPr>
        <w:t xml:space="preserve"> implementation of sustainable development at the corporate level. “The lack of precision </w:t>
      </w:r>
      <w:proofErr w:type="spellStart"/>
      <w:r>
        <w:rPr>
          <w:szCs w:val="24"/>
        </w:rPr>
        <w:t>in</w:t>
      </w:r>
      <w:r w:rsidRPr="00F325C2">
        <w:rPr>
          <w:szCs w:val="24"/>
        </w:rPr>
        <w:t>the</w:t>
      </w:r>
      <w:proofErr w:type="spellEnd"/>
      <w:r w:rsidRPr="00F325C2">
        <w:rPr>
          <w:szCs w:val="24"/>
        </w:rPr>
        <w:t xml:space="preserve"> meaning and practical implications of sustainable development does not favor its implementation can result </w:t>
      </w:r>
      <w:r w:rsidRPr="00F325C2">
        <w:rPr>
          <w:szCs w:val="24"/>
        </w:rPr>
        <w:lastRenderedPageBreak/>
        <w:t>in speeches more or less dissociated from reality»</w:t>
      </w:r>
      <w:r w:rsidRPr="00F325C2">
        <w:rPr>
          <w:rStyle w:val="FootnoteReference"/>
          <w:rFonts w:eastAsia="Arial"/>
          <w:szCs w:val="24"/>
        </w:rPr>
        <w:footnoteReference w:id="131"/>
      </w:r>
      <w:r w:rsidRPr="00F325C2">
        <w:rPr>
          <w:szCs w:val="24"/>
        </w:rPr>
        <w:t>Current proposals to operationalize the Triple Bottom Line neglect the area of ​​impact assessment. They fundamentally focus on instrumental integration as a means of taking into consideration all economic, social and environmental issues.</w:t>
      </w:r>
    </w:p>
    <w:p w14:paraId="689284C5" w14:textId="77777777" w:rsidR="00FB2E48" w:rsidRPr="00A60E7C" w:rsidRDefault="00FB2E48" w:rsidP="00FB2E48">
      <w:pPr>
        <w:rPr>
          <w:sz w:val="18"/>
          <w:szCs w:val="18"/>
        </w:rPr>
      </w:pPr>
    </w:p>
    <w:p w14:paraId="57FC75F2" w14:textId="77777777" w:rsidR="00FB2E48" w:rsidRPr="006418CA" w:rsidRDefault="00FB2E48" w:rsidP="00FB2E48">
      <w:pPr>
        <w:rPr>
          <w:sz w:val="4"/>
          <w:szCs w:val="24"/>
        </w:rPr>
      </w:pPr>
    </w:p>
    <w:p w14:paraId="0B45B2D6" w14:textId="77777777" w:rsidR="00FB2E48" w:rsidRPr="005E6940" w:rsidRDefault="00FB2E48" w:rsidP="005E6940">
      <w:pPr>
        <w:pStyle w:val="Heading1"/>
        <w:numPr>
          <w:ilvl w:val="3"/>
          <w:numId w:val="42"/>
        </w:numPr>
        <w:ind w:left="709"/>
      </w:pPr>
      <w:bookmarkStart w:id="85" w:name="_Toc214400220"/>
      <w:bookmarkStart w:id="86" w:name="_Toc214402596"/>
      <w:r w:rsidRPr="005E6940">
        <w:t>Sustainability</w:t>
      </w:r>
      <w:bookmarkEnd w:id="85"/>
      <w:bookmarkEnd w:id="86"/>
      <w:r w:rsidRPr="005E6940">
        <w:fldChar w:fldCharType="begin"/>
      </w:r>
      <w:r w:rsidRPr="00F325C2">
        <w:instrText xml:space="preserve"> TC "</w:instrText>
      </w:r>
      <w:bookmarkStart w:id="87" w:name="_Toc214387472"/>
      <w:r w:rsidRPr="005E6940">
        <w:instrText>2.2.2.2 Sustainability</w:instrText>
      </w:r>
      <w:bookmarkEnd w:id="87"/>
      <w:r w:rsidRPr="00F325C2">
        <w:instrText xml:space="preserve">" \f C \l "1" </w:instrText>
      </w:r>
      <w:r w:rsidRPr="005E6940">
        <w:fldChar w:fldCharType="end"/>
      </w:r>
    </w:p>
    <w:p w14:paraId="0BEA8121" w14:textId="77777777" w:rsidR="00FB2E48" w:rsidRDefault="00FB2E48" w:rsidP="00FB2E48">
      <w:pPr>
        <w:rPr>
          <w:szCs w:val="24"/>
        </w:rPr>
      </w:pPr>
      <w:r w:rsidRPr="00F325C2">
        <w:rPr>
          <w:szCs w:val="24"/>
        </w:rPr>
        <w:t xml:space="preserve">Sustainable sourcing is a term </w:t>
      </w:r>
      <w:r>
        <w:rPr>
          <w:szCs w:val="24"/>
        </w:rPr>
        <w:t xml:space="preserve">referring </w:t>
      </w:r>
      <w:proofErr w:type="spellStart"/>
      <w:r>
        <w:rPr>
          <w:szCs w:val="24"/>
        </w:rPr>
        <w:t>to</w:t>
      </w:r>
      <w:r w:rsidRPr="00F325C2">
        <w:rPr>
          <w:szCs w:val="24"/>
        </w:rPr>
        <w:t>the</w:t>
      </w:r>
      <w:proofErr w:type="spellEnd"/>
      <w:r w:rsidRPr="00F325C2">
        <w:rPr>
          <w:szCs w:val="24"/>
        </w:rPr>
        <w:t xml:space="preserve"> mechanism of procuring a product in a supply chain by emphasizing the importance of three main aspects, namely society, the environment, and profit. The trend towards sustainability strongly influences the operations of industries, and it is no longer just a ‘nice to have’ for a company, but also a point that can add value to consumers and differentiate the company </w:t>
      </w:r>
      <w:proofErr w:type="spellStart"/>
      <w:r>
        <w:rPr>
          <w:szCs w:val="24"/>
        </w:rPr>
        <w:t>from</w:t>
      </w:r>
      <w:r w:rsidRPr="00F325C2">
        <w:rPr>
          <w:szCs w:val="24"/>
        </w:rPr>
        <w:t>its</w:t>
      </w:r>
      <w:proofErr w:type="spellEnd"/>
      <w:r w:rsidRPr="00F325C2">
        <w:rPr>
          <w:szCs w:val="24"/>
        </w:rPr>
        <w:t xml:space="preserve"> competitors.</w:t>
      </w:r>
      <w:r w:rsidRPr="00F325C2">
        <w:rPr>
          <w:rStyle w:val="FootnoteReference"/>
          <w:rFonts w:eastAsia="Arial"/>
          <w:szCs w:val="24"/>
        </w:rPr>
        <w:footnoteReference w:id="132"/>
      </w:r>
      <w:r w:rsidRPr="00F325C2">
        <w:rPr>
          <w:szCs w:val="24"/>
        </w:rPr>
        <w:t>Therefore, companies are encouraged to take concrete actions to meet th</w:t>
      </w:r>
      <w:r>
        <w:rPr>
          <w:szCs w:val="24"/>
        </w:rPr>
        <w:t>es</w:t>
      </w:r>
      <w:r w:rsidRPr="00F325C2">
        <w:rPr>
          <w:szCs w:val="24"/>
        </w:rPr>
        <w:t>e demand</w:t>
      </w:r>
      <w:r>
        <w:rPr>
          <w:szCs w:val="24"/>
        </w:rPr>
        <w:t>s</w:t>
      </w:r>
      <w:r w:rsidRPr="00F325C2">
        <w:rPr>
          <w:szCs w:val="24"/>
        </w:rPr>
        <w:t xml:space="preserve"> and develop policies that can increasingly support the sustainability efforts. On the other hand, the active role of other parties, such as the government and consumers, is also crucial</w:t>
      </w:r>
      <w:r>
        <w:rPr>
          <w:szCs w:val="24"/>
        </w:rPr>
        <w:t>,</w:t>
      </w:r>
      <w:r w:rsidRPr="00F325C2">
        <w:rPr>
          <w:szCs w:val="24"/>
        </w:rPr>
        <w:t xml:space="preserve"> as the cost</w:t>
      </w:r>
      <w:r>
        <w:rPr>
          <w:szCs w:val="24"/>
        </w:rPr>
        <w:t>s</w:t>
      </w:r>
      <w:r w:rsidRPr="00F325C2">
        <w:rPr>
          <w:szCs w:val="24"/>
        </w:rPr>
        <w:t xml:space="preserve"> arising from the efforts should be shared responsibly.</w:t>
      </w:r>
    </w:p>
    <w:p w14:paraId="3E688A1B" w14:textId="77777777" w:rsidR="00FB2E48" w:rsidRPr="00A60E7C" w:rsidRDefault="00FB2E48" w:rsidP="00FB2E48">
      <w:pPr>
        <w:rPr>
          <w:sz w:val="18"/>
          <w:szCs w:val="18"/>
        </w:rPr>
      </w:pPr>
    </w:p>
    <w:p w14:paraId="4B8713B6" w14:textId="77777777" w:rsidR="00FB2E48" w:rsidRDefault="00FB2E48" w:rsidP="00FB2E48">
      <w:pPr>
        <w:rPr>
          <w:szCs w:val="24"/>
        </w:rPr>
      </w:pPr>
      <w:r w:rsidRPr="00F325C2">
        <w:rPr>
          <w:szCs w:val="24"/>
        </w:rPr>
        <w:t>Sustainability is beyond Corporate Social Responsibility (CSR). It is about transforming and elevating the way companies do business. Sustainability means making sure that the products and services being sold is an outcome of a production process that considers environmental impact and most positive economy and social results.</w:t>
      </w:r>
      <w:r w:rsidRPr="00F325C2">
        <w:rPr>
          <w:rStyle w:val="FootnoteReference"/>
          <w:rFonts w:eastAsia="Arial"/>
          <w:szCs w:val="24"/>
        </w:rPr>
        <w:footnoteReference w:id="133"/>
      </w:r>
      <w:r w:rsidRPr="00F325C2">
        <w:rPr>
          <w:szCs w:val="24"/>
        </w:rPr>
        <w:t xml:space="preserve">In general, business practices that do not pay attention to the principles of </w:t>
      </w:r>
      <w:r w:rsidRPr="00F325C2">
        <w:rPr>
          <w:szCs w:val="24"/>
        </w:rPr>
        <w:lastRenderedPageBreak/>
        <w:t>sustainability, can be one of the triggers for climate change. Eventually, this will result in various losses such as the uncertain (unpredictable)production cycle of raw materials, crop failure, natural disasters that hamper the distribution of goods, to the declining quality of the product on the market.</w:t>
      </w:r>
      <w:r w:rsidRPr="00F325C2">
        <w:rPr>
          <w:rStyle w:val="FootnoteReference"/>
          <w:rFonts w:eastAsia="Arial"/>
          <w:szCs w:val="24"/>
        </w:rPr>
        <w:footnoteReference w:id="134"/>
      </w:r>
    </w:p>
    <w:p w14:paraId="0EB9844F" w14:textId="77777777" w:rsidR="00A60E7C" w:rsidRPr="00F325C2" w:rsidRDefault="00A60E7C" w:rsidP="00FB2E48">
      <w:pPr>
        <w:rPr>
          <w:szCs w:val="24"/>
        </w:rPr>
      </w:pPr>
    </w:p>
    <w:p w14:paraId="180C0828" w14:textId="77777777" w:rsidR="00FB2E48" w:rsidRDefault="00FB2E48" w:rsidP="00FB2E48">
      <w:pPr>
        <w:rPr>
          <w:szCs w:val="24"/>
        </w:rPr>
      </w:pPr>
      <w:r w:rsidRPr="00F325C2">
        <w:rPr>
          <w:szCs w:val="24"/>
        </w:rPr>
        <w:t>On the other hand, sustainability is now a fast-growing and vitally critical area of concern as sustainable sourcing is extremely visible to the consumer. Therefore, companies are encouraged to take concrete actions so that the fulfillment of needs can continue to be in line with environmental sustainability and social and economic welfare. Not only that, but it is also an answer to the needs of consumers or government policies and non-governmental organizations that lead to the availability of sustainable products.</w:t>
      </w:r>
    </w:p>
    <w:p w14:paraId="20A1B49C" w14:textId="77777777" w:rsidR="00FB2E48" w:rsidRPr="00F325C2" w:rsidRDefault="00FB2E48" w:rsidP="00FB2E48">
      <w:pPr>
        <w:rPr>
          <w:szCs w:val="24"/>
        </w:rPr>
      </w:pPr>
    </w:p>
    <w:p w14:paraId="769A827C" w14:textId="77777777" w:rsidR="00FB2E48" w:rsidRDefault="00FB2E48" w:rsidP="00FB2E48">
      <w:pPr>
        <w:rPr>
          <w:szCs w:val="24"/>
        </w:rPr>
      </w:pPr>
      <w:r w:rsidRPr="00F325C2">
        <w:rPr>
          <w:szCs w:val="24"/>
        </w:rPr>
        <w:t xml:space="preserve">Companies that do not pay attention to the sustainability principles have the following potential risks: </w:t>
      </w:r>
      <w:r w:rsidRPr="00F325C2">
        <w:rPr>
          <w:bCs/>
          <w:szCs w:val="24"/>
        </w:rPr>
        <w:t>First, Internal Risks</w:t>
      </w:r>
      <w:r w:rsidRPr="00F325C2">
        <w:rPr>
          <w:szCs w:val="24"/>
        </w:rPr>
        <w:t>: Supply uncertainties could prevent companies from generating revenues and maintaining market share.</w:t>
      </w:r>
      <w:r w:rsidRPr="00F325C2">
        <w:rPr>
          <w:rStyle w:val="FootnoteReference"/>
          <w:rFonts w:eastAsia="Arial"/>
          <w:szCs w:val="24"/>
        </w:rPr>
        <w:footnoteReference w:id="135"/>
      </w:r>
      <w:r w:rsidRPr="00F325C2">
        <w:rPr>
          <w:szCs w:val="24"/>
        </w:rPr>
        <w:t xml:space="preserve"> For instance, when certain raw materials become scarcer, companies are faced with the uncertainty of whether they will have adequate raw materials needed for production in the long run. With this risk, the company may have to stop production at any time and cannot meet consumer demands. Furthermore, issues with supply continuity will later impact costs. When raw materials become scarce, it is almost certain that the price will increase. It is </w:t>
      </w:r>
      <w:r w:rsidRPr="00F325C2">
        <w:rPr>
          <w:szCs w:val="24"/>
        </w:rPr>
        <w:lastRenderedPageBreak/>
        <w:t xml:space="preserve">possible that the production costs will be higher than the costs incurred by those who conduct sustainable practices. </w:t>
      </w:r>
    </w:p>
    <w:p w14:paraId="208CC9A2" w14:textId="77777777" w:rsidR="00FB2E48" w:rsidRPr="00F325C2" w:rsidRDefault="00FB2E48" w:rsidP="00FB2E48">
      <w:pPr>
        <w:rPr>
          <w:szCs w:val="24"/>
        </w:rPr>
      </w:pPr>
    </w:p>
    <w:p w14:paraId="5420059F" w14:textId="77777777" w:rsidR="00FB2E48" w:rsidRDefault="00FB2E48" w:rsidP="00FB2E48">
      <w:pPr>
        <w:rPr>
          <w:szCs w:val="24"/>
        </w:rPr>
      </w:pPr>
      <w:r w:rsidRPr="00F325C2">
        <w:rPr>
          <w:szCs w:val="24"/>
        </w:rPr>
        <w:t>Cost increases will lead to a lower profit margin, which will be unfavorable for companies. Companies whose growth is tightly tied to scarce resources will find themselves at a competitive disadvantage due to rising and volatile prices that reduce their ability to forecast and compete with less resource intensive competitors.</w:t>
      </w:r>
      <w:r w:rsidRPr="00F325C2">
        <w:rPr>
          <w:rStyle w:val="FootnoteReference"/>
          <w:rFonts w:eastAsia="Arial"/>
          <w:szCs w:val="24"/>
        </w:rPr>
        <w:footnoteReference w:id="136"/>
      </w:r>
    </w:p>
    <w:p w14:paraId="19ABAF81" w14:textId="77777777" w:rsidR="00A60E7C" w:rsidRPr="00F325C2" w:rsidRDefault="00A60E7C" w:rsidP="00FB2E48">
      <w:pPr>
        <w:rPr>
          <w:b/>
          <w:szCs w:val="24"/>
        </w:rPr>
      </w:pPr>
    </w:p>
    <w:p w14:paraId="6B848052" w14:textId="77777777" w:rsidR="00FB2E48" w:rsidRDefault="00FB2E48" w:rsidP="00FB2E48">
      <w:pPr>
        <w:rPr>
          <w:szCs w:val="24"/>
        </w:rPr>
      </w:pPr>
      <w:r w:rsidRPr="00F325C2">
        <w:rPr>
          <w:bCs/>
          <w:szCs w:val="24"/>
        </w:rPr>
        <w:t>Second</w:t>
      </w:r>
      <w:r w:rsidRPr="00F325C2">
        <w:rPr>
          <w:b/>
          <w:szCs w:val="24"/>
        </w:rPr>
        <w:t xml:space="preserve">, </w:t>
      </w:r>
      <w:r w:rsidRPr="00F325C2">
        <w:rPr>
          <w:bCs/>
          <w:szCs w:val="24"/>
        </w:rPr>
        <w:t>External Risks</w:t>
      </w:r>
      <w:r w:rsidRPr="00F325C2">
        <w:rPr>
          <w:b/>
          <w:szCs w:val="24"/>
        </w:rPr>
        <w:t xml:space="preserve">: </w:t>
      </w:r>
      <w:r w:rsidRPr="00F325C2">
        <w:rPr>
          <w:szCs w:val="24"/>
        </w:rPr>
        <w:t>High environmental impact and irresponsible business practices can reduce a company’s brand value and reputation. Consumers especially are increasingly being environmentally conscious and tend to choose products from companies that are considered responsible. Companies need to realize that they can lose consumer confidence because of a report stating that they have conducted irresponsible business practices. On the other hand, policy makers and investors will tend to prioritize companies that can prove they have positive social impacts and can operate without damaging the environment. In addition, loss of public trust can also occur due to lack of corporate legal compliance with regulations established by the government. The company’s real contribution to environmental protection and responsible management of natural resources will increase the economic value and social benefits for the people who help supply raw materials.</w:t>
      </w:r>
    </w:p>
    <w:p w14:paraId="2BE883C4" w14:textId="77777777" w:rsidR="00A60E7C" w:rsidRDefault="00A60E7C" w:rsidP="00FB2E48">
      <w:pPr>
        <w:rPr>
          <w:szCs w:val="24"/>
        </w:rPr>
      </w:pPr>
    </w:p>
    <w:p w14:paraId="4F781924" w14:textId="77777777" w:rsidR="00FB2E48" w:rsidRPr="005E6940" w:rsidRDefault="00FB2E48" w:rsidP="005E6940">
      <w:pPr>
        <w:pStyle w:val="Heading1"/>
        <w:numPr>
          <w:ilvl w:val="3"/>
          <w:numId w:val="42"/>
        </w:numPr>
        <w:ind w:left="709"/>
      </w:pPr>
      <w:bookmarkStart w:id="88" w:name="_Toc214400221"/>
      <w:bookmarkStart w:id="89" w:name="_Toc214402597"/>
      <w:r w:rsidRPr="005E6940">
        <w:lastRenderedPageBreak/>
        <w:t>Citizenship</w:t>
      </w:r>
      <w:bookmarkEnd w:id="88"/>
      <w:bookmarkEnd w:id="89"/>
      <w:r w:rsidRPr="005E6940">
        <w:fldChar w:fldCharType="begin"/>
      </w:r>
      <w:r w:rsidRPr="00F325C2">
        <w:instrText xml:space="preserve"> TC "</w:instrText>
      </w:r>
      <w:bookmarkStart w:id="90" w:name="_Toc214387473"/>
      <w:r w:rsidRPr="005E6940">
        <w:instrText>2.2.2.3 Citizenship</w:instrText>
      </w:r>
      <w:bookmarkEnd w:id="90"/>
      <w:r w:rsidRPr="00F325C2">
        <w:instrText xml:space="preserve">" \f C \l "1" </w:instrText>
      </w:r>
      <w:r w:rsidRPr="005E6940">
        <w:fldChar w:fldCharType="end"/>
      </w:r>
    </w:p>
    <w:p w14:paraId="4D6963CD" w14:textId="77777777" w:rsidR="00FB2E48" w:rsidRPr="00F325C2" w:rsidRDefault="00FB2E48" w:rsidP="00FB2E48">
      <w:pPr>
        <w:rPr>
          <w:szCs w:val="24"/>
          <w:shd w:val="clear" w:color="auto" w:fill="FFFFFF"/>
        </w:rPr>
      </w:pPr>
      <w:r w:rsidRPr="00F325C2">
        <w:rPr>
          <w:szCs w:val="24"/>
          <w:shd w:val="clear" w:color="auto" w:fill="FFFFFF"/>
        </w:rPr>
        <w:t>A corporate citizen is one that acts in a spirit of co-development with its environment and recognizes that it is jointly responsible for its future.</w:t>
      </w:r>
      <w:r w:rsidRPr="00F325C2">
        <w:rPr>
          <w:rStyle w:val="FootnoteReference"/>
          <w:szCs w:val="24"/>
          <w:shd w:val="clear" w:color="auto" w:fill="FFFFFF"/>
        </w:rPr>
        <w:footnoteReference w:id="137"/>
      </w:r>
      <w:r>
        <w:rPr>
          <w:szCs w:val="24"/>
          <w:shd w:val="clear" w:color="auto" w:fill="FFFFFF"/>
        </w:rPr>
        <w:t>W</w:t>
      </w:r>
      <w:r w:rsidRPr="00F325C2">
        <w:rPr>
          <w:szCs w:val="24"/>
          <w:shd w:val="clear" w:color="auto" w:fill="FFFFFF"/>
        </w:rPr>
        <w:t>ithin the framework of a clear perception of its long-term interest, it is the company's desire to act in the most responsible way possible in its interactions with the environment in the broad sense.</w:t>
      </w:r>
      <w:r w:rsidRPr="00F325C2">
        <w:rPr>
          <w:rStyle w:val="FootnoteReference"/>
          <w:szCs w:val="24"/>
          <w:shd w:val="clear" w:color="auto" w:fill="FFFFFF"/>
        </w:rPr>
        <w:footnoteReference w:id="138"/>
      </w:r>
    </w:p>
    <w:p w14:paraId="3059655D" w14:textId="77777777" w:rsidR="00A60E7C" w:rsidRDefault="00A60E7C" w:rsidP="00FB2E48">
      <w:pPr>
        <w:shd w:val="clear" w:color="auto" w:fill="FFFFFF"/>
        <w:rPr>
          <w:szCs w:val="24"/>
          <w:shd w:val="clear" w:color="auto" w:fill="FFFFFF"/>
        </w:rPr>
      </w:pPr>
    </w:p>
    <w:p w14:paraId="5F2694A0" w14:textId="6A789E2F" w:rsidR="00FB2E48" w:rsidRDefault="00FB2E48" w:rsidP="00FB2E48">
      <w:pPr>
        <w:shd w:val="clear" w:color="auto" w:fill="FFFFFF"/>
        <w:rPr>
          <w:spacing w:val="1"/>
          <w:szCs w:val="24"/>
        </w:rPr>
      </w:pPr>
      <w:r w:rsidRPr="00F325C2">
        <w:rPr>
          <w:szCs w:val="24"/>
          <w:shd w:val="clear" w:color="auto" w:fill="FFFFFF"/>
        </w:rPr>
        <w:t>Through its citizenship, the company commits to honest behavior that ensures economic and social development for its employees as well as for its operational environment. The company thus intends to demonstrate through various initiatives its organizational usefulness and institutional legitimacy and thereby its social anchoring.</w:t>
      </w:r>
      <w:r w:rsidRPr="00F325C2">
        <w:rPr>
          <w:rStyle w:val="FootnoteReference"/>
          <w:szCs w:val="24"/>
          <w:shd w:val="clear" w:color="auto" w:fill="FFFFFF"/>
        </w:rPr>
        <w:footnoteReference w:id="139"/>
      </w:r>
      <w:r w:rsidRPr="00F325C2">
        <w:rPr>
          <w:spacing w:val="1"/>
          <w:szCs w:val="24"/>
        </w:rPr>
        <w:t>Corporate citizenship involves the social responsibility of businesses and the extent to which they meet legal, ethical, and economic responsibilities, as established by shareholders.</w:t>
      </w:r>
      <w:r w:rsidRPr="00F325C2">
        <w:rPr>
          <w:rStyle w:val="FootnoteReference"/>
          <w:rFonts w:eastAsia="Arial"/>
          <w:spacing w:val="1"/>
          <w:szCs w:val="24"/>
        </w:rPr>
        <w:footnoteReference w:id="140"/>
      </w:r>
      <w:r w:rsidRPr="00F325C2">
        <w:rPr>
          <w:spacing w:val="1"/>
          <w:szCs w:val="24"/>
        </w:rPr>
        <w:t xml:space="preserve"> It is growing increasingly important as both individual and institutional investors begin to seek out companies that have socially responsible orientations such as their environmental, social and governance practices.</w:t>
      </w:r>
      <w:r w:rsidR="00A60E7C">
        <w:rPr>
          <w:spacing w:val="1"/>
          <w:szCs w:val="24"/>
        </w:rPr>
        <w:t xml:space="preserve"> </w:t>
      </w:r>
      <w:r w:rsidRPr="00F325C2">
        <w:rPr>
          <w:rStyle w:val="FootnoteReference"/>
          <w:rFonts w:eastAsia="Arial"/>
          <w:spacing w:val="1"/>
          <w:szCs w:val="24"/>
        </w:rPr>
        <w:footnoteReference w:id="141"/>
      </w:r>
      <w:r w:rsidRPr="00F325C2">
        <w:rPr>
          <w:spacing w:val="1"/>
          <w:szCs w:val="24"/>
        </w:rPr>
        <w:t xml:space="preserve">Corporate citizenship refers to a company’s responsibilities toward society. The goal is to produce higher standards of living and quality of life for the communities that surround </w:t>
      </w:r>
      <w:r>
        <w:rPr>
          <w:spacing w:val="1"/>
          <w:szCs w:val="24"/>
        </w:rPr>
        <w:t xml:space="preserve">it </w:t>
      </w:r>
      <w:proofErr w:type="spellStart"/>
      <w:r>
        <w:rPr>
          <w:spacing w:val="1"/>
          <w:szCs w:val="24"/>
        </w:rPr>
        <w:t>while</w:t>
      </w:r>
      <w:r w:rsidRPr="00F325C2">
        <w:rPr>
          <w:spacing w:val="1"/>
          <w:szCs w:val="24"/>
        </w:rPr>
        <w:t>still</w:t>
      </w:r>
      <w:proofErr w:type="spellEnd"/>
      <w:r w:rsidRPr="00F325C2">
        <w:rPr>
          <w:spacing w:val="1"/>
          <w:szCs w:val="24"/>
        </w:rPr>
        <w:t xml:space="preserve"> maintain</w:t>
      </w:r>
      <w:r>
        <w:rPr>
          <w:spacing w:val="1"/>
          <w:szCs w:val="24"/>
        </w:rPr>
        <w:t>ing</w:t>
      </w:r>
      <w:r w:rsidRPr="00F325C2">
        <w:rPr>
          <w:spacing w:val="1"/>
          <w:szCs w:val="24"/>
        </w:rPr>
        <w:t xml:space="preserve"> profitability for stakeholders.</w:t>
      </w:r>
      <w:r w:rsidRPr="00F325C2">
        <w:rPr>
          <w:rStyle w:val="FootnoteReference"/>
          <w:rFonts w:eastAsia="Arial"/>
          <w:spacing w:val="1"/>
          <w:szCs w:val="24"/>
        </w:rPr>
        <w:footnoteReference w:id="142"/>
      </w:r>
    </w:p>
    <w:p w14:paraId="6C0007FF" w14:textId="77777777" w:rsidR="00A60E7C" w:rsidRPr="00F325C2" w:rsidRDefault="00A60E7C" w:rsidP="00FB2E48">
      <w:pPr>
        <w:shd w:val="clear" w:color="auto" w:fill="FFFFFF"/>
        <w:rPr>
          <w:spacing w:val="1"/>
          <w:szCs w:val="24"/>
        </w:rPr>
      </w:pPr>
    </w:p>
    <w:p w14:paraId="6620A034" w14:textId="77777777" w:rsidR="00FB2E48" w:rsidRDefault="00FB2E48" w:rsidP="00FB2E48">
      <w:pPr>
        <w:shd w:val="clear" w:color="auto" w:fill="FFFFFF"/>
        <w:rPr>
          <w:spacing w:val="1"/>
          <w:szCs w:val="24"/>
        </w:rPr>
      </w:pPr>
      <w:r w:rsidRPr="00F325C2">
        <w:rPr>
          <w:spacing w:val="1"/>
          <w:szCs w:val="24"/>
        </w:rPr>
        <w:lastRenderedPageBreak/>
        <w:t>The demand for socially responsible corporations continues to grow, encouraging investors, consumers, and employees to use their individual power to force management of companies to work harder, think more creatively, and act in line with their values or become at risk of being affected negatively if they do not share or follow these values.</w:t>
      </w:r>
      <w:r w:rsidRPr="00F325C2">
        <w:rPr>
          <w:rStyle w:val="FootnoteReference"/>
          <w:rFonts w:eastAsia="Arial"/>
          <w:spacing w:val="1"/>
          <w:szCs w:val="24"/>
        </w:rPr>
        <w:footnoteReference w:id="143"/>
      </w:r>
      <w:r w:rsidRPr="00F325C2">
        <w:rPr>
          <w:spacing w:val="1"/>
          <w:szCs w:val="24"/>
        </w:rPr>
        <w:t>In 2010, the International Organization for Standardization (ISO) released a set of voluntary standards meant to help companies implement corporate social responsibility.</w:t>
      </w:r>
      <w:r w:rsidRPr="00F325C2">
        <w:rPr>
          <w:rStyle w:val="FootnoteReference"/>
          <w:rFonts w:eastAsia="Arial"/>
          <w:spacing w:val="1"/>
          <w:szCs w:val="24"/>
        </w:rPr>
        <w:footnoteReference w:id="144"/>
      </w:r>
    </w:p>
    <w:p w14:paraId="49C6DF32" w14:textId="77777777" w:rsidR="00BF4178" w:rsidRPr="00F325C2" w:rsidRDefault="00BF4178" w:rsidP="00FB2E48">
      <w:pPr>
        <w:shd w:val="clear" w:color="auto" w:fill="FFFFFF"/>
        <w:rPr>
          <w:spacing w:val="1"/>
          <w:szCs w:val="24"/>
        </w:rPr>
      </w:pPr>
    </w:p>
    <w:p w14:paraId="0CAEE22E" w14:textId="77777777" w:rsidR="00FB2E48" w:rsidRDefault="00FB2E48" w:rsidP="00FB2E48">
      <w:pPr>
        <w:shd w:val="clear" w:color="auto" w:fill="FFFFFF"/>
        <w:rPr>
          <w:spacing w:val="1"/>
          <w:szCs w:val="24"/>
        </w:rPr>
      </w:pPr>
      <w:r w:rsidRPr="00F325C2">
        <w:rPr>
          <w:spacing w:val="1"/>
          <w:szCs w:val="24"/>
        </w:rPr>
        <w:t>Companies go through distinct stages during the process of developing corporate citizenship. Companies rise to the higher stages of corporate citizenship based on their capacity and credibility when supporting community activities, a strong understanding of community needs, and their dedication to incorporate citizenship within the culture and structure of their company.</w:t>
      </w:r>
      <w:r w:rsidRPr="00F325C2">
        <w:rPr>
          <w:rStyle w:val="FootnoteReference"/>
          <w:rFonts w:eastAsia="Arial"/>
          <w:spacing w:val="1"/>
          <w:szCs w:val="24"/>
        </w:rPr>
        <w:footnoteReference w:id="145"/>
      </w:r>
    </w:p>
    <w:p w14:paraId="2C27B8C8" w14:textId="77777777" w:rsidR="00FB2E48" w:rsidRPr="00F325C2" w:rsidRDefault="00FB2E48" w:rsidP="00FB2E48">
      <w:pPr>
        <w:shd w:val="clear" w:color="auto" w:fill="FFFFFF"/>
        <w:rPr>
          <w:spacing w:val="1"/>
          <w:szCs w:val="24"/>
        </w:rPr>
      </w:pPr>
    </w:p>
    <w:p w14:paraId="0AE8A1BB" w14:textId="6D6D6172" w:rsidR="00FB2E48" w:rsidRPr="00F45790" w:rsidRDefault="00FB2E48" w:rsidP="00F45790">
      <w:pPr>
        <w:pStyle w:val="Heading1"/>
        <w:numPr>
          <w:ilvl w:val="1"/>
          <w:numId w:val="42"/>
        </w:numPr>
        <w:ind w:left="567" w:hanging="567"/>
      </w:pPr>
      <w:bookmarkStart w:id="91" w:name="_Toc214402598"/>
      <w:r w:rsidRPr="00F45790">
        <w:t>Transparency and Corporate Social Responsibility Theories</w:t>
      </w:r>
      <w:bookmarkEnd w:id="91"/>
      <w:r w:rsidRPr="00F45790">
        <w:fldChar w:fldCharType="begin"/>
      </w:r>
      <w:r w:rsidRPr="00F325C2">
        <w:instrText xml:space="preserve"> TC "</w:instrText>
      </w:r>
      <w:bookmarkStart w:id="92" w:name="_Toc214387474"/>
      <w:r w:rsidRPr="00F45790">
        <w:instrText>2.3 Transparency and Corporate Social Responsibility Theories</w:instrText>
      </w:r>
      <w:bookmarkEnd w:id="92"/>
      <w:r w:rsidRPr="00F325C2">
        <w:instrText xml:space="preserve">" \f C \l "1" </w:instrText>
      </w:r>
      <w:r w:rsidRPr="00F45790">
        <w:fldChar w:fldCharType="end"/>
      </w:r>
    </w:p>
    <w:p w14:paraId="19914AF1" w14:textId="18403BEA" w:rsidR="00FB2E48" w:rsidRPr="001D27FD" w:rsidRDefault="00FB2E48" w:rsidP="001D27FD">
      <w:pPr>
        <w:pStyle w:val="Heading1"/>
        <w:numPr>
          <w:ilvl w:val="2"/>
          <w:numId w:val="42"/>
        </w:numPr>
        <w:ind w:left="567" w:hanging="567"/>
      </w:pPr>
      <w:bookmarkStart w:id="93" w:name="_Toc214402599"/>
      <w:r w:rsidRPr="001D27FD">
        <w:t>Transparency Theories</w:t>
      </w:r>
      <w:bookmarkEnd w:id="93"/>
      <w:r w:rsidRPr="001D27FD">
        <w:fldChar w:fldCharType="begin"/>
      </w:r>
      <w:r w:rsidRPr="00F325C2">
        <w:instrText xml:space="preserve"> TC "</w:instrText>
      </w:r>
      <w:bookmarkStart w:id="94" w:name="_Toc214387475"/>
      <w:r w:rsidRPr="001D27FD">
        <w:instrText>2.3.1 Transparency Theories</w:instrText>
      </w:r>
      <w:bookmarkEnd w:id="94"/>
      <w:r w:rsidRPr="00F325C2">
        <w:instrText xml:space="preserve">" \f C \l "1" </w:instrText>
      </w:r>
      <w:r w:rsidRPr="001D27FD">
        <w:fldChar w:fldCharType="end"/>
      </w:r>
    </w:p>
    <w:p w14:paraId="75F4C861" w14:textId="77777777" w:rsidR="00FB2E48" w:rsidRDefault="00FB2E48" w:rsidP="00FB2E48">
      <w:pPr>
        <w:rPr>
          <w:szCs w:val="24"/>
        </w:rPr>
      </w:pPr>
      <w:r w:rsidRPr="00F325C2">
        <w:rPr>
          <w:szCs w:val="24"/>
        </w:rPr>
        <w:t xml:space="preserve">To understand the role of transparency in the mining sector, it is important to understand the different theories on transparency. At this stage, it is important to note that transparency has a multidisciplinary nature involving the economy, taxation, competition, good governance, etc. Thus, the study of transparency theories does not exclusively reflect a legal point of view, but rather other disciplines. However, these </w:t>
      </w:r>
      <w:r w:rsidRPr="00F325C2">
        <w:rPr>
          <w:szCs w:val="24"/>
        </w:rPr>
        <w:lastRenderedPageBreak/>
        <w:t>theories play an important role in determining the impact that transparency can have on the socio-economic development of the DRC. These theories are developed in the following lines.</w:t>
      </w:r>
    </w:p>
    <w:p w14:paraId="4AB8205B" w14:textId="77777777" w:rsidR="00FB2E48" w:rsidRPr="004625FD" w:rsidRDefault="00FB2E48" w:rsidP="00FB2E48">
      <w:pPr>
        <w:rPr>
          <w:sz w:val="18"/>
          <w:szCs w:val="24"/>
        </w:rPr>
      </w:pPr>
    </w:p>
    <w:p w14:paraId="14BE2B49" w14:textId="77777777" w:rsidR="00FB2E48" w:rsidRPr="00DE0126" w:rsidRDefault="00FB2E48" w:rsidP="00FB2E48">
      <w:pPr>
        <w:rPr>
          <w:sz w:val="2"/>
          <w:szCs w:val="24"/>
        </w:rPr>
      </w:pPr>
    </w:p>
    <w:p w14:paraId="5E8F5C65" w14:textId="73475041" w:rsidR="00FB2E48" w:rsidRPr="005E6940" w:rsidRDefault="00FB2E48" w:rsidP="005E6940">
      <w:pPr>
        <w:pStyle w:val="Heading1"/>
        <w:numPr>
          <w:ilvl w:val="3"/>
          <w:numId w:val="42"/>
        </w:numPr>
        <w:ind w:left="709"/>
      </w:pPr>
      <w:bookmarkStart w:id="95" w:name="_Toc214400224"/>
      <w:bookmarkStart w:id="96" w:name="_Toc214402600"/>
      <w:r w:rsidRPr="005E6940">
        <w:t>Economic Theory</w:t>
      </w:r>
      <w:bookmarkEnd w:id="95"/>
      <w:bookmarkEnd w:id="96"/>
      <w:r w:rsidRPr="005E6940">
        <w:fldChar w:fldCharType="begin"/>
      </w:r>
      <w:r w:rsidRPr="00F325C2">
        <w:instrText xml:space="preserve"> TC "</w:instrText>
      </w:r>
      <w:bookmarkStart w:id="97" w:name="_Toc214387476"/>
      <w:r w:rsidRPr="005E6940">
        <w:instrText>2.3.1.1 Economic Theory</w:instrText>
      </w:r>
      <w:bookmarkEnd w:id="97"/>
      <w:r w:rsidRPr="00F325C2">
        <w:instrText xml:space="preserve">" \f C \l "1" </w:instrText>
      </w:r>
      <w:r w:rsidRPr="005E6940">
        <w:fldChar w:fldCharType="end"/>
      </w:r>
    </w:p>
    <w:p w14:paraId="3CD87678" w14:textId="77777777" w:rsidR="00FB2E48" w:rsidRDefault="00FB2E48" w:rsidP="00FB2E48">
      <w:pPr>
        <w:rPr>
          <w:szCs w:val="24"/>
        </w:rPr>
      </w:pPr>
      <w:r w:rsidRPr="00F325C2">
        <w:rPr>
          <w:szCs w:val="24"/>
        </w:rPr>
        <w:t>The economic theory of transparency refers to the idea that the clarity and accessibility of market information, economic policies and institutions can influence the behavior of economic agents and improve the efficiency of markets.</w:t>
      </w:r>
      <w:r w:rsidRPr="00F325C2">
        <w:rPr>
          <w:rStyle w:val="FootnoteReference"/>
          <w:rFonts w:eastAsia="Arial"/>
          <w:szCs w:val="24"/>
        </w:rPr>
        <w:footnoteReference w:id="146"/>
      </w:r>
      <w:r w:rsidRPr="00F325C2">
        <w:rPr>
          <w:szCs w:val="24"/>
        </w:rPr>
        <w:t>It implies that relevant information is available, understandable, and accessible to all economic actors. This includes data on price, product quality, market conditions as well as government policies.</w:t>
      </w:r>
      <w:r w:rsidRPr="00F325C2">
        <w:rPr>
          <w:rStyle w:val="FootnoteReference"/>
          <w:rFonts w:eastAsia="Arial"/>
          <w:szCs w:val="24"/>
        </w:rPr>
        <w:footnoteReference w:id="147"/>
      </w:r>
      <w:r w:rsidRPr="00F325C2">
        <w:rPr>
          <w:szCs w:val="24"/>
        </w:rPr>
        <w:t>Greater transparency can reduce information asymmetry where some parties have more information than others. This can lead to better allocation of resources, increased competition and fairer prices. This theory has been widely developed by several economists, but one of the first to address this notion formally is</w:t>
      </w:r>
      <w:r>
        <w:rPr>
          <w:szCs w:val="24"/>
        </w:rPr>
        <w:t xml:space="preserve"> </w:t>
      </w:r>
      <w:r w:rsidRPr="00040FEB">
        <w:rPr>
          <w:szCs w:val="24"/>
        </w:rPr>
        <w:t>A</w:t>
      </w:r>
      <w:r>
        <w:rPr>
          <w:szCs w:val="24"/>
        </w:rPr>
        <w:t>kerlof</w:t>
      </w:r>
      <w:r w:rsidRPr="00F325C2">
        <w:rPr>
          <w:szCs w:val="24"/>
        </w:rPr>
        <w:t xml:space="preserve">.  </w:t>
      </w:r>
      <w:r>
        <w:rPr>
          <w:szCs w:val="24"/>
        </w:rPr>
        <w:t>He</w:t>
      </w:r>
      <w:r w:rsidRPr="00F325C2">
        <w:rPr>
          <w:szCs w:val="24"/>
        </w:rPr>
        <w:t xml:space="preserve"> discussed information asymmetry and how it can lead to inefficient markets., he explains that in certain markets such as used cars, sellers have more information on the quality of the product than buyers. This creates a situation where buyers cannot make informed choices. This asymmetry can lead to a diverse selection where lower quality products “lemons” dominate the market.</w:t>
      </w:r>
      <w:r w:rsidRPr="00F325C2">
        <w:rPr>
          <w:rStyle w:val="FootnoteReference"/>
          <w:rFonts w:eastAsia="Arial"/>
          <w:szCs w:val="24"/>
        </w:rPr>
        <w:footnoteReference w:id="148"/>
      </w:r>
      <w:r w:rsidRPr="00F325C2">
        <w:rPr>
          <w:szCs w:val="24"/>
        </w:rPr>
        <w:t xml:space="preserve"> Buyers cannot distinguish between good and bad cars and are not willing to pay a high price and this </w:t>
      </w:r>
      <w:r w:rsidRPr="00F325C2">
        <w:rPr>
          <w:szCs w:val="24"/>
        </w:rPr>
        <w:lastRenderedPageBreak/>
        <w:t>encourages sellers of the best quality cars to withdraw</w:t>
      </w:r>
      <w:r w:rsidRPr="00F325C2">
        <w:rPr>
          <w:rStyle w:val="FootnoteReference"/>
          <w:rFonts w:eastAsia="Arial"/>
          <w:szCs w:val="24"/>
        </w:rPr>
        <w:footnoteReference w:id="149"/>
      </w:r>
      <w:r w:rsidRPr="00F325C2">
        <w:rPr>
          <w:szCs w:val="24"/>
        </w:rPr>
        <w:t>. Akerlof suggests that transparency i.e. the availability of reliable and accessible information and product quality is crucial for the proper functioning of markets. When information is clear and shared, buyers can make more informed choices, which promotes competition and improves product quality. So, to remedy this situation, he mentions mechanisms such as guarantees, certifications or regulations which can help restore trust between buyers and sellers. In summary, Akerlof emphasizes that economic transparency is essential to reduce information asymmetry, improve market efficiency and protect consumers against ill-informed choices.</w:t>
      </w:r>
      <w:r w:rsidRPr="00F325C2">
        <w:rPr>
          <w:rStyle w:val="FootnoteReference"/>
          <w:rFonts w:eastAsia="Arial"/>
          <w:szCs w:val="24"/>
        </w:rPr>
        <w:footnoteReference w:id="150"/>
      </w:r>
    </w:p>
    <w:p w14:paraId="28E15B66" w14:textId="77777777" w:rsidR="00BF4178" w:rsidRPr="00F325C2" w:rsidRDefault="00BF4178" w:rsidP="00FB2E48">
      <w:pPr>
        <w:rPr>
          <w:szCs w:val="24"/>
        </w:rPr>
      </w:pPr>
    </w:p>
    <w:p w14:paraId="5745A306" w14:textId="77777777" w:rsidR="00FB2E48" w:rsidRDefault="00FB2E48" w:rsidP="00FB2E48">
      <w:pPr>
        <w:rPr>
          <w:szCs w:val="24"/>
        </w:rPr>
      </w:pPr>
      <w:r w:rsidRPr="00F325C2">
        <w:rPr>
          <w:szCs w:val="24"/>
        </w:rPr>
        <w:t>Other economists like Stieglitz and Spence also contributed to this discussion on asymmetric information and transparency. According to Joseph Stiglitz, unmatched information between different stakeholders in a market can led to inefficiencies. He emphasizes that transparency is crucial to reducing information asymmetry. When information is accessible and reliable, economic agents can make more informed decisions, which improves market efficiency.</w:t>
      </w:r>
      <w:r w:rsidRPr="00F325C2">
        <w:rPr>
          <w:rStyle w:val="FootnoteReference"/>
          <w:rFonts w:eastAsia="Arial"/>
          <w:szCs w:val="24"/>
        </w:rPr>
        <w:footnoteReference w:id="151"/>
      </w:r>
    </w:p>
    <w:p w14:paraId="258BF752" w14:textId="77777777" w:rsidR="00FB2E48" w:rsidRPr="00F325C2" w:rsidRDefault="00FB2E48" w:rsidP="00FB2E48">
      <w:pPr>
        <w:rPr>
          <w:szCs w:val="24"/>
        </w:rPr>
      </w:pPr>
    </w:p>
    <w:p w14:paraId="059BCBFA" w14:textId="7E7C1C68" w:rsidR="00FB2E48" w:rsidRDefault="00FB2E48" w:rsidP="00FB2E48">
      <w:pPr>
        <w:rPr>
          <w:szCs w:val="24"/>
        </w:rPr>
      </w:pPr>
      <w:r w:rsidRPr="00F325C2">
        <w:rPr>
          <w:szCs w:val="24"/>
        </w:rPr>
        <w:t xml:space="preserve">He began his Nobel Prize speech in 2001 with the idea that "information economics has already had a significant impact on the way we think about economic policy and is likely to </w:t>
      </w:r>
      <w:r>
        <w:rPr>
          <w:szCs w:val="24"/>
        </w:rPr>
        <w:t xml:space="preserve">have </w:t>
      </w:r>
      <w:r w:rsidRPr="00F325C2">
        <w:rPr>
          <w:szCs w:val="24"/>
        </w:rPr>
        <w:t>a greater effect in the future».</w:t>
      </w:r>
      <w:r w:rsidRPr="00F325C2">
        <w:rPr>
          <w:rStyle w:val="FootnoteReference"/>
          <w:rFonts w:eastAsia="Arial"/>
          <w:szCs w:val="24"/>
        </w:rPr>
        <w:footnoteReference w:id="152"/>
      </w:r>
      <w:r w:rsidRPr="00F325C2">
        <w:rPr>
          <w:szCs w:val="24"/>
        </w:rPr>
        <w:t xml:space="preserve">The competitive equilibrium paradigm states that each agent is faced with a maximization problem, with complete </w:t>
      </w:r>
      <w:r w:rsidRPr="00F325C2">
        <w:rPr>
          <w:szCs w:val="24"/>
        </w:rPr>
        <w:lastRenderedPageBreak/>
        <w:t xml:space="preserve">information. Households maximize their utility under budget </w:t>
      </w:r>
      <w:r w:rsidR="00BF4178" w:rsidRPr="00F325C2">
        <w:rPr>
          <w:szCs w:val="24"/>
        </w:rPr>
        <w:t>constraints;</w:t>
      </w:r>
      <w:r w:rsidRPr="00F325C2">
        <w:rPr>
          <w:szCs w:val="24"/>
        </w:rPr>
        <w:t xml:space="preserve"> firms maximize their profit (market value) and the two interact in competitive capital and labor markets.</w:t>
      </w:r>
      <w:r w:rsidRPr="00F325C2">
        <w:rPr>
          <w:rStyle w:val="FootnoteReference"/>
          <w:rFonts w:eastAsia="Arial"/>
          <w:szCs w:val="24"/>
        </w:rPr>
        <w:footnoteReference w:id="153"/>
      </w:r>
    </w:p>
    <w:p w14:paraId="44ECD85D" w14:textId="77777777" w:rsidR="00FB2E48" w:rsidRPr="00BF4178" w:rsidRDefault="00FB2E48" w:rsidP="00FB2E48">
      <w:pPr>
        <w:rPr>
          <w:sz w:val="20"/>
          <w:szCs w:val="20"/>
        </w:rPr>
      </w:pPr>
    </w:p>
    <w:p w14:paraId="4D353782" w14:textId="77777777" w:rsidR="00FB2E48" w:rsidRDefault="00FB2E48" w:rsidP="00FB2E48">
      <w:pPr>
        <w:rPr>
          <w:szCs w:val="24"/>
        </w:rPr>
      </w:pPr>
      <w:r w:rsidRPr="00F325C2">
        <w:rPr>
          <w:szCs w:val="24"/>
        </w:rPr>
        <w:t>Another eloquent notion of transparency in the economic framework is the existence of an auctioneer in the company. It centralizes, disseminates and makes available to economic players all the information necessary for their decisions. He “screams” the prices, groups and compares individual offers and demands established solely based on these prices</w:t>
      </w:r>
      <w:r w:rsidRPr="00F325C2">
        <w:rPr>
          <w:rStyle w:val="FootnoteReference"/>
          <w:rFonts w:eastAsia="Arial"/>
          <w:szCs w:val="24"/>
        </w:rPr>
        <w:footnoteReference w:id="154"/>
      </w:r>
      <w:r w:rsidRPr="00F325C2">
        <w:rPr>
          <w:szCs w:val="24"/>
        </w:rPr>
        <w:t>. The “mythical” auctioneer being a volunteer, the information is then available instantly and at no cost.</w:t>
      </w:r>
      <w:r w:rsidRPr="00F325C2">
        <w:rPr>
          <w:rStyle w:val="FootnoteReference"/>
          <w:rFonts w:eastAsia="Arial"/>
          <w:szCs w:val="24"/>
        </w:rPr>
        <w:footnoteReference w:id="155"/>
      </w:r>
      <w:r w:rsidRPr="00F325C2">
        <w:rPr>
          <w:szCs w:val="24"/>
        </w:rPr>
        <w:t>Thus, the economic agent does not have to undertake an information search process.</w:t>
      </w:r>
    </w:p>
    <w:p w14:paraId="0D9F5A42" w14:textId="77777777" w:rsidR="00FB2E48" w:rsidRPr="00BF4178" w:rsidRDefault="00FB2E48" w:rsidP="00FB2E48">
      <w:pPr>
        <w:rPr>
          <w:sz w:val="20"/>
          <w:szCs w:val="20"/>
        </w:rPr>
      </w:pPr>
    </w:p>
    <w:p w14:paraId="35565C43" w14:textId="77777777" w:rsidR="00FB2E48" w:rsidRDefault="00FB2E48" w:rsidP="00FB2E48">
      <w:pPr>
        <w:rPr>
          <w:szCs w:val="24"/>
        </w:rPr>
      </w:pPr>
      <w:r w:rsidRPr="00F325C2">
        <w:rPr>
          <w:szCs w:val="24"/>
        </w:rPr>
        <w:t>The goal of this theory is, first, the reduction of information asymmetry by making information accessible and understandable; transparency allows the different stakeholders (consumers, investors, businesses, governments) to make informed decisions reducing thus the disadvantages linked to information asymmetry. It also aims to improve market efficiency in the sense that when information is available and reliable, markets operate more efficiently, this makes it possible to allocate resources optimally and reduce economic inefficiencies.</w:t>
      </w:r>
    </w:p>
    <w:p w14:paraId="4D1E385A" w14:textId="77777777" w:rsidR="00FB2E48" w:rsidRPr="00BF4178" w:rsidRDefault="00FB2E48" w:rsidP="00FB2E48">
      <w:pPr>
        <w:rPr>
          <w:sz w:val="20"/>
          <w:szCs w:val="20"/>
        </w:rPr>
      </w:pPr>
    </w:p>
    <w:p w14:paraId="1B64AF83" w14:textId="77777777" w:rsidR="00FB2E48" w:rsidRDefault="00FB2E48" w:rsidP="00FB2E48">
      <w:pPr>
        <w:rPr>
          <w:szCs w:val="24"/>
        </w:rPr>
      </w:pPr>
      <w:r w:rsidRPr="00F325C2">
        <w:rPr>
          <w:szCs w:val="24"/>
        </w:rPr>
        <w:t xml:space="preserve">It also aims to strengthen trust in the sense that transparency promotes trust between the different economic actors. Consumers are more likely to purchase products or </w:t>
      </w:r>
      <w:r w:rsidRPr="00F325C2">
        <w:rPr>
          <w:szCs w:val="24"/>
        </w:rPr>
        <w:lastRenderedPageBreak/>
        <w:t>services when they have access to clear information about them, and investors are more likely to invest in transparent companies. It also aims at prevention and abuse in the sense that greater transparency in government and business practices can help prevent corruption and promote responsible governance, which is essential for sustainable economic development.</w:t>
      </w:r>
    </w:p>
    <w:p w14:paraId="00ADEDC4" w14:textId="77777777" w:rsidR="00FB2E48" w:rsidRPr="004625FD" w:rsidRDefault="00FB2E48" w:rsidP="00FB2E48">
      <w:pPr>
        <w:rPr>
          <w:sz w:val="16"/>
          <w:szCs w:val="24"/>
        </w:rPr>
      </w:pPr>
    </w:p>
    <w:p w14:paraId="2B871C05" w14:textId="77777777" w:rsidR="00FB2E48" w:rsidRDefault="00FB2E48" w:rsidP="00FB2E48">
      <w:pPr>
        <w:rPr>
          <w:szCs w:val="24"/>
        </w:rPr>
      </w:pPr>
      <w:r w:rsidRPr="00F325C2">
        <w:rPr>
          <w:szCs w:val="24"/>
        </w:rPr>
        <w:t>Transparency implies responsibility and accountability in the sense that “transparency imposes accountability on stakeholders, which can incentivize businesses and governments to act more ethically and responsibly.”</w:t>
      </w:r>
      <w:r w:rsidRPr="00F325C2">
        <w:rPr>
          <w:rStyle w:val="FootnoteReference"/>
          <w:rFonts w:eastAsia="Arial"/>
          <w:szCs w:val="24"/>
        </w:rPr>
        <w:footnoteReference w:id="156"/>
      </w:r>
      <w:r w:rsidRPr="00F325C2">
        <w:rPr>
          <w:szCs w:val="24"/>
        </w:rPr>
        <w:t>Transparency facilitates competition, by providing information on price, product quality and other relevant factors. In this order it allows consumers to easily compare options, which stimulates competition and can lead to better deals.</w:t>
      </w:r>
    </w:p>
    <w:p w14:paraId="794ABEE9" w14:textId="77777777" w:rsidR="00FB2E48" w:rsidRPr="00BF4178" w:rsidRDefault="00FB2E48" w:rsidP="00FB2E48">
      <w:pPr>
        <w:rPr>
          <w:sz w:val="18"/>
          <w:szCs w:val="18"/>
        </w:rPr>
      </w:pPr>
    </w:p>
    <w:p w14:paraId="438AE6D8" w14:textId="77777777" w:rsidR="00FB2E48" w:rsidRDefault="00FB2E48" w:rsidP="00FB2E48">
      <w:pPr>
        <w:rPr>
          <w:szCs w:val="24"/>
        </w:rPr>
      </w:pPr>
      <w:r w:rsidRPr="00F325C2">
        <w:rPr>
          <w:szCs w:val="24"/>
        </w:rPr>
        <w:t>Although the economic theory of transparency has many advantages, it also has some disadvantages. Making information transparent can require significant investments in time and resources, both for businesses and governments. This can be particularly difficult for small businesses that lack resources. The literature also cites information overload, where excessive transparency can lead to information overload making it difficult for consumers and investors to distinguish relevant information from superfluous information.</w:t>
      </w:r>
      <w:r w:rsidRPr="00F325C2">
        <w:rPr>
          <w:rStyle w:val="FootnoteReference"/>
          <w:rFonts w:eastAsia="Arial"/>
          <w:szCs w:val="24"/>
        </w:rPr>
        <w:footnoteReference w:id="157"/>
      </w:r>
    </w:p>
    <w:p w14:paraId="42C6C7CE" w14:textId="77777777" w:rsidR="00FB2E48" w:rsidRPr="00BF4178" w:rsidRDefault="00FB2E48" w:rsidP="00FB2E48">
      <w:pPr>
        <w:rPr>
          <w:sz w:val="18"/>
          <w:szCs w:val="18"/>
        </w:rPr>
      </w:pPr>
    </w:p>
    <w:p w14:paraId="5EEC13C8" w14:textId="77777777" w:rsidR="00FB2E48" w:rsidRDefault="00FB2E48" w:rsidP="00FB2E48">
      <w:pPr>
        <w:rPr>
          <w:szCs w:val="24"/>
        </w:rPr>
      </w:pPr>
      <w:r w:rsidRPr="00F325C2">
        <w:rPr>
          <w:szCs w:val="24"/>
        </w:rPr>
        <w:t xml:space="preserve">Increased transparency can also lead to negative market reactions, including price fluctuations based on perceived news or information, even if these do not necessarily </w:t>
      </w:r>
      <w:r w:rsidRPr="00F325C2">
        <w:rPr>
          <w:szCs w:val="24"/>
        </w:rPr>
        <w:lastRenderedPageBreak/>
        <w:t>reflect the underlying economic reality.</w:t>
      </w:r>
      <w:r w:rsidRPr="00F325C2">
        <w:rPr>
          <w:rStyle w:val="FootnoteReference"/>
          <w:rFonts w:eastAsia="Arial"/>
          <w:szCs w:val="24"/>
        </w:rPr>
        <w:footnoteReference w:id="158"/>
      </w:r>
      <w:r w:rsidRPr="00F325C2">
        <w:rPr>
          <w:szCs w:val="24"/>
        </w:rPr>
        <w:t>Implementing transparency policies can require complex legal frameworks and regulations that can be difficult to apply and monitor. But also in certain sectors, too much transparency can harm the competitiveness of companies by disclosing sensitive commercial strategies to competitors.</w:t>
      </w:r>
    </w:p>
    <w:p w14:paraId="6405602D" w14:textId="77777777" w:rsidR="00BF4178" w:rsidRDefault="00BF4178" w:rsidP="00FB2E48">
      <w:pPr>
        <w:rPr>
          <w:szCs w:val="24"/>
        </w:rPr>
      </w:pPr>
    </w:p>
    <w:p w14:paraId="21BFD9B7" w14:textId="77777777" w:rsidR="00FB2E48" w:rsidRPr="00DE0126" w:rsidRDefault="00FB2E48" w:rsidP="00FB2E48">
      <w:pPr>
        <w:rPr>
          <w:sz w:val="4"/>
          <w:szCs w:val="24"/>
        </w:rPr>
      </w:pPr>
    </w:p>
    <w:p w14:paraId="58101733" w14:textId="77777777" w:rsidR="00FB2E48" w:rsidRDefault="00FB2E48" w:rsidP="00FB2E48">
      <w:pPr>
        <w:rPr>
          <w:szCs w:val="24"/>
        </w:rPr>
      </w:pPr>
      <w:r w:rsidRPr="00F325C2">
        <w:rPr>
          <w:szCs w:val="24"/>
        </w:rPr>
        <w:t>But gradually, transparency has become a virtue that we have begun to demand from companies,</w:t>
      </w:r>
      <w:r w:rsidRPr="00F325C2">
        <w:rPr>
          <w:rStyle w:val="FootnoteReference"/>
          <w:rFonts w:eastAsia="Arial"/>
          <w:szCs w:val="24"/>
        </w:rPr>
        <w:footnoteReference w:id="159"/>
      </w:r>
      <w:r w:rsidRPr="00F325C2">
        <w:rPr>
          <w:szCs w:val="24"/>
        </w:rPr>
        <w:t xml:space="preserve"> Among the factors identified to explain its emergence, there is the development of communication technologies, the evolution of business organization, the transition from a debt economy to an equity economy, specific requirements of institutional investors as well as the general evolution of the law through the intervention of the legislator or the judge.</w:t>
      </w:r>
      <w:r w:rsidRPr="00F325C2">
        <w:rPr>
          <w:rStyle w:val="FootnoteReference"/>
          <w:rFonts w:eastAsia="Arial"/>
          <w:szCs w:val="24"/>
        </w:rPr>
        <w:footnoteReference w:id="160"/>
      </w:r>
    </w:p>
    <w:p w14:paraId="7C56D192" w14:textId="77777777" w:rsidR="00FB2E48" w:rsidRDefault="00FB2E48" w:rsidP="00FB2E48">
      <w:pPr>
        <w:rPr>
          <w:szCs w:val="24"/>
        </w:rPr>
      </w:pPr>
    </w:p>
    <w:p w14:paraId="29B2CA46" w14:textId="77777777" w:rsidR="00FB2E48" w:rsidRPr="00DE0126" w:rsidRDefault="00FB2E48" w:rsidP="00FB2E48">
      <w:pPr>
        <w:rPr>
          <w:sz w:val="2"/>
          <w:szCs w:val="24"/>
          <w:highlight w:val="yellow"/>
        </w:rPr>
      </w:pPr>
    </w:p>
    <w:p w14:paraId="4B069933" w14:textId="77777777" w:rsidR="00FB2E48" w:rsidRDefault="00FB2E48" w:rsidP="00FB2E48">
      <w:pPr>
        <w:rPr>
          <w:szCs w:val="24"/>
        </w:rPr>
      </w:pPr>
      <w:r w:rsidRPr="00F325C2">
        <w:rPr>
          <w:szCs w:val="24"/>
        </w:rPr>
        <w:t>The requirement for transparency has long been required in the markets because it is considered essential for market players who can make decisions based on complete information. Its existence and circulation within a market are in fact one of the elements of pure and perfect competition between players. From this point of view, for example, the transparency of listed companies implies the general availability of relevant and reliable information on the periodic performance, financial position and investment opportunities, value and risk of companies.</w:t>
      </w:r>
      <w:r w:rsidRPr="00F325C2">
        <w:rPr>
          <w:rStyle w:val="FootnoteReference"/>
          <w:rFonts w:eastAsia="Arial"/>
          <w:szCs w:val="24"/>
        </w:rPr>
        <w:footnoteReference w:id="161"/>
      </w:r>
    </w:p>
    <w:p w14:paraId="57301517" w14:textId="77777777" w:rsidR="00FB2E48" w:rsidRPr="00F325C2" w:rsidRDefault="00FB2E48" w:rsidP="00FB2E48">
      <w:pPr>
        <w:rPr>
          <w:szCs w:val="24"/>
        </w:rPr>
      </w:pPr>
    </w:p>
    <w:p w14:paraId="6AA5EBD8" w14:textId="77777777" w:rsidR="00FB2E48" w:rsidRDefault="00FB2E48" w:rsidP="00FB2E48">
      <w:pPr>
        <w:rPr>
          <w:szCs w:val="24"/>
        </w:rPr>
      </w:pPr>
      <w:r w:rsidRPr="00F325C2">
        <w:rPr>
          <w:szCs w:val="24"/>
        </w:rPr>
        <w:lastRenderedPageBreak/>
        <w:t>The transparency movement has spread throughout economic life, like employees and shareholders who have increasing rights to information on the conduct of the company's affairs. As in OHADA law, the power of partners to have access to information has been reinforced by the community legislator because shareholders in a company have the right at any time to ask the company's managers about how their company is managed. Thus, the legislator has made two procedures available to them, including those of alert and that of management expertise.</w:t>
      </w:r>
      <w:r w:rsidRPr="00F325C2">
        <w:rPr>
          <w:rStyle w:val="FootnoteReference"/>
          <w:rFonts w:eastAsia="Arial"/>
          <w:szCs w:val="24"/>
        </w:rPr>
        <w:footnoteReference w:id="162"/>
      </w:r>
      <w:r w:rsidRPr="00F325C2">
        <w:rPr>
          <w:szCs w:val="24"/>
        </w:rPr>
        <w:t xml:space="preserve">And this is beyond the fact that they will be entitled to all the information on the life of the company during the General Meeting of Shareholders. And </w:t>
      </w:r>
      <w:proofErr w:type="gramStart"/>
      <w:r w:rsidRPr="00F325C2">
        <w:rPr>
          <w:szCs w:val="24"/>
        </w:rPr>
        <w:t>so</w:t>
      </w:r>
      <w:proofErr w:type="gramEnd"/>
      <w:r w:rsidRPr="00F325C2">
        <w:rPr>
          <w:szCs w:val="24"/>
        </w:rPr>
        <w:t xml:space="preserve"> transparency is necessary, but for it to improve efficiency and confidence in markets, it must be balanced with other considerations to avoid negative consequences.</w:t>
      </w:r>
    </w:p>
    <w:p w14:paraId="7E38C8CC" w14:textId="77777777" w:rsidR="00BF4178" w:rsidRPr="00F325C2" w:rsidRDefault="00BF4178" w:rsidP="00FB2E48">
      <w:pPr>
        <w:rPr>
          <w:szCs w:val="24"/>
        </w:rPr>
      </w:pPr>
    </w:p>
    <w:p w14:paraId="7A55AB29" w14:textId="77777777" w:rsidR="00FB2E48" w:rsidRDefault="00FB2E48" w:rsidP="00FB2E48">
      <w:pPr>
        <w:rPr>
          <w:szCs w:val="24"/>
        </w:rPr>
      </w:pPr>
      <w:r w:rsidRPr="00F325C2">
        <w:rPr>
          <w:szCs w:val="24"/>
        </w:rPr>
        <w:t>Particularly this theory in the mining field has several advantages. It should be understood that transparency can help reduce corruption by making the process of granting financing and resource management permits more open and accessible to the public.</w:t>
      </w:r>
      <w:r w:rsidRPr="00F325C2">
        <w:rPr>
          <w:rStyle w:val="FootnoteReference"/>
          <w:rFonts w:eastAsia="Arial"/>
          <w:szCs w:val="24"/>
        </w:rPr>
        <w:footnoteReference w:id="163"/>
      </w:r>
      <w:r w:rsidRPr="00F325C2">
        <w:rPr>
          <w:szCs w:val="24"/>
        </w:rPr>
        <w:t xml:space="preserve">As part of improving resource management by making data on mineral reserves, extraction practices and environmental impacts accessible, stakeholders can better assess and manage natural resources. Greater transparency can build investor confidence by providing clear information about the risks and opportunities associated with mining projects. It will also promote the engagement of local communities, allowing them to participate in the decision-making process and to better understand the impacts of mining projects on their environment and their economy. </w:t>
      </w:r>
    </w:p>
    <w:p w14:paraId="29924A01" w14:textId="77777777" w:rsidR="00FB2E48" w:rsidRDefault="00FB2E48" w:rsidP="00FB2E48">
      <w:pPr>
        <w:rPr>
          <w:szCs w:val="24"/>
        </w:rPr>
      </w:pPr>
      <w:r w:rsidRPr="00F325C2">
        <w:rPr>
          <w:szCs w:val="24"/>
        </w:rPr>
        <w:lastRenderedPageBreak/>
        <w:t xml:space="preserve">This theory is very useful for this research because it provides a solid conceptual framework for analyzing how transparency influences the behavior of economic actors. It explores the mechanisms by which transparency can reduce corruption, improve resource management and promote more informed decision-making. </w:t>
      </w:r>
    </w:p>
    <w:p w14:paraId="7BA59945" w14:textId="77777777" w:rsidR="000B70C2" w:rsidRPr="00F325C2" w:rsidRDefault="000B70C2" w:rsidP="00FB2E48">
      <w:pPr>
        <w:rPr>
          <w:szCs w:val="24"/>
        </w:rPr>
      </w:pPr>
    </w:p>
    <w:p w14:paraId="6C2DCDBF" w14:textId="77777777" w:rsidR="00FB2E48" w:rsidRDefault="00FB2E48" w:rsidP="00FB2E48">
      <w:pPr>
        <w:rPr>
          <w:szCs w:val="24"/>
        </w:rPr>
      </w:pPr>
      <w:r w:rsidRPr="00F325C2">
        <w:rPr>
          <w:szCs w:val="24"/>
        </w:rPr>
        <w:t>As part of this research, there is a need to examine how existing transparency policies in the mining sector, such as the EITI, are aligned with the principles of economic theory, this would allow us to assess their effectiveness and identify obstacles to implementation of transparent practices in the mining sector such as costs, risks of disclosure of information and this could enrich the analyzes and that can improve transparency in the mining sector.</w:t>
      </w:r>
    </w:p>
    <w:p w14:paraId="343AF9DF" w14:textId="77777777" w:rsidR="00FB2E48" w:rsidRDefault="00FB2E48" w:rsidP="00FB2E48">
      <w:pPr>
        <w:rPr>
          <w:szCs w:val="24"/>
        </w:rPr>
      </w:pPr>
    </w:p>
    <w:p w14:paraId="55909FA0" w14:textId="77777777" w:rsidR="00FB2E48" w:rsidRPr="00DE0126" w:rsidRDefault="00FB2E48" w:rsidP="00FB2E48">
      <w:pPr>
        <w:rPr>
          <w:sz w:val="4"/>
          <w:szCs w:val="24"/>
        </w:rPr>
      </w:pPr>
    </w:p>
    <w:p w14:paraId="28489F22" w14:textId="08DB169B" w:rsidR="00FB2E48" w:rsidRPr="005E6940" w:rsidRDefault="00FB2E48" w:rsidP="005E6940">
      <w:pPr>
        <w:pStyle w:val="Heading1"/>
        <w:numPr>
          <w:ilvl w:val="3"/>
          <w:numId w:val="42"/>
        </w:numPr>
        <w:ind w:left="709"/>
      </w:pPr>
      <w:bookmarkStart w:id="98" w:name="_Toc214400225"/>
      <w:bookmarkStart w:id="99" w:name="_Toc214402601"/>
      <w:r w:rsidRPr="005E6940">
        <w:t>Tax Theory</w:t>
      </w:r>
      <w:bookmarkEnd w:id="98"/>
      <w:bookmarkEnd w:id="99"/>
      <w:r w:rsidRPr="005E6940">
        <w:fldChar w:fldCharType="begin"/>
      </w:r>
      <w:r w:rsidRPr="00F325C2">
        <w:instrText xml:space="preserve"> TC "</w:instrText>
      </w:r>
      <w:bookmarkStart w:id="100" w:name="_Toc214387477"/>
      <w:r w:rsidRPr="005E6940">
        <w:instrText>2.3.1.2 Tax Theory</w:instrText>
      </w:r>
      <w:bookmarkEnd w:id="100"/>
      <w:r w:rsidRPr="00F325C2">
        <w:instrText xml:space="preserve">" \f C \l "1" </w:instrText>
      </w:r>
      <w:r w:rsidRPr="005E6940">
        <w:fldChar w:fldCharType="end"/>
      </w:r>
    </w:p>
    <w:p w14:paraId="050DA54F" w14:textId="77777777" w:rsidR="00FB2E48" w:rsidRDefault="00FB2E48" w:rsidP="00FB2E48">
      <w:pPr>
        <w:rPr>
          <w:szCs w:val="24"/>
        </w:rPr>
      </w:pPr>
      <w:r w:rsidRPr="00F325C2">
        <w:rPr>
          <w:szCs w:val="24"/>
        </w:rPr>
        <w:t>The tax theory of transparency posits that clear and accessible tax systems promote better tax compliance, reducing fraud and improving revenue collection. It is based on several principles including clarity (tax rules must be understandable to taxpayers), accessibility (tax information must be easily accessible to the public) and accountability (governments must account for the use of tax revenues).</w:t>
      </w:r>
      <w:r w:rsidRPr="00F325C2">
        <w:rPr>
          <w:rStyle w:val="FootnoteReference"/>
          <w:rFonts w:eastAsia="Arial"/>
          <w:szCs w:val="24"/>
        </w:rPr>
        <w:footnoteReference w:id="164"/>
      </w:r>
      <w:r w:rsidRPr="00F325C2">
        <w:rPr>
          <w:szCs w:val="24"/>
        </w:rPr>
        <w:t>The theory of tax transparency was discussed by the American economist Richard Musgrave. In his work on the theory of taxation, he emphasized the importance of transparency in tax systems to ensure fairness and efficiency.</w:t>
      </w:r>
      <w:r w:rsidRPr="00F325C2">
        <w:rPr>
          <w:rStyle w:val="FootnoteReference"/>
          <w:rFonts w:eastAsia="Arial"/>
          <w:szCs w:val="24"/>
        </w:rPr>
        <w:footnoteReference w:id="165"/>
      </w:r>
      <w:r w:rsidRPr="00F325C2">
        <w:rPr>
          <w:szCs w:val="24"/>
        </w:rPr>
        <w:t xml:space="preserve">As part of his theory, he emphasizes </w:t>
      </w:r>
      <w:r w:rsidRPr="00F325C2">
        <w:rPr>
          <w:szCs w:val="24"/>
        </w:rPr>
        <w:lastRenderedPageBreak/>
        <w:t>that tax transparency is essential to ensure fairness in the tax system. Taxpayers need to understand how taxes are calculated and used. This ensures that everyone pays their fair share and that resources are allocated fairly.</w:t>
      </w:r>
      <w:r w:rsidRPr="00F325C2">
        <w:rPr>
          <w:rStyle w:val="FootnoteReference"/>
          <w:rFonts w:eastAsia="Arial"/>
          <w:szCs w:val="24"/>
        </w:rPr>
        <w:footnoteReference w:id="166"/>
      </w:r>
    </w:p>
    <w:p w14:paraId="778B85E3" w14:textId="77777777" w:rsidR="00FB2E48" w:rsidRPr="00F325C2" w:rsidRDefault="00FB2E48" w:rsidP="00FB2E48">
      <w:pPr>
        <w:rPr>
          <w:szCs w:val="24"/>
        </w:rPr>
      </w:pPr>
    </w:p>
    <w:p w14:paraId="3E9C4C87" w14:textId="77777777" w:rsidR="00FB2E48" w:rsidRDefault="00FB2E48" w:rsidP="00FB2E48">
      <w:pPr>
        <w:rPr>
          <w:b/>
          <w:szCs w:val="24"/>
        </w:rPr>
      </w:pPr>
      <w:r w:rsidRPr="00F325C2">
        <w:rPr>
          <w:szCs w:val="24"/>
        </w:rPr>
        <w:t>The theory still states that transparency promotes government accountability to citizens. When tax processes are clear, citizens can better assess the effectiveness of public spending and hold their leaders accountable. Musgrave also argued that transparency can improve economic efficiency. If taxpayers understand how their taxes are used, they are more likely to support tax policies that promote economic growth and development.</w:t>
      </w:r>
      <w:r w:rsidRPr="00F325C2">
        <w:rPr>
          <w:rStyle w:val="FootnoteReference"/>
          <w:rFonts w:eastAsia="Arial"/>
          <w:szCs w:val="24"/>
        </w:rPr>
        <w:footnoteReference w:id="167"/>
      </w:r>
      <w:r w:rsidRPr="00F325C2">
        <w:rPr>
          <w:szCs w:val="24"/>
        </w:rPr>
        <w:t>Finally, he emphasizes that tax transparency can play a crucial role in the fight against corruption. Transparent tax systems make abuse and embezzlement more difficult</w:t>
      </w:r>
      <w:r w:rsidRPr="00F325C2">
        <w:rPr>
          <w:b/>
          <w:szCs w:val="24"/>
        </w:rPr>
        <w:t>.</w:t>
      </w:r>
    </w:p>
    <w:p w14:paraId="0D30A2A6" w14:textId="77777777" w:rsidR="00FB2E48" w:rsidRPr="00F325C2" w:rsidRDefault="00FB2E48" w:rsidP="00FB2E48">
      <w:pPr>
        <w:rPr>
          <w:b/>
          <w:szCs w:val="24"/>
        </w:rPr>
      </w:pPr>
    </w:p>
    <w:p w14:paraId="1DDC7859" w14:textId="77777777" w:rsidR="00FB2E48" w:rsidRDefault="00FB2E48" w:rsidP="00FB2E48">
      <w:pPr>
        <w:rPr>
          <w:szCs w:val="24"/>
        </w:rPr>
      </w:pPr>
      <w:r w:rsidRPr="00F325C2">
        <w:rPr>
          <w:szCs w:val="24"/>
        </w:rPr>
        <w:t>The multiplication of information required by companies today is obvious. Just think, in tax matters, of the CbCR (Country by country reporting) system which consists of the obligation for companies to publish certain figures each year (turnover, profits, taxes paid, number of employees)</w:t>
      </w:r>
      <w:r w:rsidRPr="00F325C2">
        <w:rPr>
          <w:rStyle w:val="FootnoteReference"/>
          <w:rFonts w:eastAsia="Arial"/>
          <w:szCs w:val="24"/>
        </w:rPr>
        <w:footnoteReference w:id="168"/>
      </w:r>
      <w:r w:rsidRPr="00F325C2">
        <w:rPr>
          <w:szCs w:val="24"/>
        </w:rPr>
        <w:t xml:space="preserve"> and intended to make it possible to identify to what extent the distribution of companies' taxes corresponds territorially to the distribution of their profits and to obtain information relating to tax evasion linked to abusive practices in transfer pricing.</w:t>
      </w:r>
    </w:p>
    <w:p w14:paraId="2E01B118" w14:textId="77777777" w:rsidR="00FB2E48" w:rsidRPr="00F325C2" w:rsidRDefault="00FB2E48" w:rsidP="00FB2E48">
      <w:pPr>
        <w:rPr>
          <w:szCs w:val="24"/>
        </w:rPr>
      </w:pPr>
    </w:p>
    <w:p w14:paraId="11F3B97E" w14:textId="77777777" w:rsidR="00FB2E48" w:rsidRDefault="00FB2E48" w:rsidP="00FB2E48">
      <w:pPr>
        <w:rPr>
          <w:szCs w:val="24"/>
        </w:rPr>
      </w:pPr>
      <w:r w:rsidRPr="00F325C2">
        <w:rPr>
          <w:szCs w:val="24"/>
        </w:rPr>
        <w:lastRenderedPageBreak/>
        <w:t>Tax evasion is facilitated by tax haven structures, created to cover commercial activity under a cloak of artifice. It is often impossible for tax authorities to obtain information or assistance from a tax haven and companies are not systematically required to report their activities outside the investigating country. This opacity makes it difficult to prove the existence of a tax avoidance tactic.</w:t>
      </w:r>
      <w:r w:rsidRPr="00F325C2">
        <w:rPr>
          <w:rStyle w:val="FootnoteReference"/>
          <w:rFonts w:eastAsia="Arial"/>
          <w:szCs w:val="24"/>
        </w:rPr>
        <w:footnoteReference w:id="169"/>
      </w:r>
    </w:p>
    <w:p w14:paraId="68ED7818" w14:textId="77777777" w:rsidR="00BF4178" w:rsidRPr="00F325C2" w:rsidRDefault="00BF4178" w:rsidP="00FB2E48">
      <w:pPr>
        <w:rPr>
          <w:szCs w:val="24"/>
          <w:highlight w:val="yellow"/>
        </w:rPr>
      </w:pPr>
    </w:p>
    <w:p w14:paraId="4E1FCD19" w14:textId="77777777" w:rsidR="00FB2E48" w:rsidRDefault="00FB2E48" w:rsidP="00FB2E48">
      <w:pPr>
        <w:rPr>
          <w:szCs w:val="24"/>
        </w:rPr>
      </w:pPr>
      <w:r w:rsidRPr="00F325C2">
        <w:rPr>
          <w:szCs w:val="24"/>
        </w:rPr>
        <w:t>Country-by-country accounting would provide information to a wide range of relevant organizations and strengthen efforts to investigate corruption activities, corporate governance, tax payment and international trade. This accounting would benefit investors by showing companies operating in politically unstable jurisdictions, tax havens, war zones and other sensitive regions.</w:t>
      </w:r>
      <w:r w:rsidRPr="00F325C2">
        <w:rPr>
          <w:rStyle w:val="FootnoteReference"/>
          <w:rFonts w:eastAsia="Arial"/>
          <w:szCs w:val="24"/>
        </w:rPr>
        <w:footnoteReference w:id="170"/>
      </w:r>
      <w:r w:rsidRPr="00F325C2">
        <w:rPr>
          <w:szCs w:val="24"/>
        </w:rPr>
        <w:t>It allows citizens of developing countries to know who owns the companies operating there, what taxes they pay and whether this amount seems fair compared to tax rates in the country. Require that the beneficial owners, control and accounts of companies, trust companies and foundations be publicly declared and that consultation of this information be facilitated to enable the exercise of the duty of vigilance.</w:t>
      </w:r>
      <w:r w:rsidRPr="00F325C2">
        <w:rPr>
          <w:rStyle w:val="FootnoteReference"/>
          <w:rFonts w:eastAsia="Arial"/>
          <w:szCs w:val="24"/>
        </w:rPr>
        <w:footnoteReference w:id="171"/>
      </w:r>
    </w:p>
    <w:p w14:paraId="350C0602" w14:textId="77777777" w:rsidR="00FB2E48" w:rsidRPr="004625FD" w:rsidRDefault="00FB2E48" w:rsidP="00FB2E48">
      <w:pPr>
        <w:rPr>
          <w:sz w:val="16"/>
          <w:szCs w:val="24"/>
        </w:rPr>
      </w:pPr>
    </w:p>
    <w:p w14:paraId="294F50F9" w14:textId="77777777" w:rsidR="00FB2E48" w:rsidRDefault="00FB2E48" w:rsidP="00FB2E48">
      <w:pPr>
        <w:rPr>
          <w:szCs w:val="24"/>
        </w:rPr>
      </w:pPr>
      <w:r w:rsidRPr="00F325C2">
        <w:rPr>
          <w:szCs w:val="24"/>
        </w:rPr>
        <w:t>Illicit circulation of funds, tax evasion, financing of terrorist activities and a host of other global scourges are linked to the lack of information relating to the real beneficiaries of companies, trust companies and foundations.</w:t>
      </w:r>
      <w:r w:rsidRPr="00F325C2">
        <w:rPr>
          <w:rStyle w:val="FootnoteReference"/>
          <w:rFonts w:eastAsia="Arial"/>
          <w:szCs w:val="24"/>
        </w:rPr>
        <w:footnoteReference w:id="172"/>
      </w:r>
      <w:r w:rsidRPr="00F325C2">
        <w:rPr>
          <w:szCs w:val="24"/>
        </w:rPr>
        <w:t xml:space="preserve">Often headquartered in one of several opaque jurisdictions around the world, these organizations can </w:t>
      </w:r>
      <w:r w:rsidRPr="00F325C2">
        <w:rPr>
          <w:szCs w:val="24"/>
        </w:rPr>
        <w:lastRenderedPageBreak/>
        <w:t>absorb, hide and transfer wealth beyond the control of law enforcement. The activities of these entities are mostly unknown (and can be moved to another jurisdiction without notice), they do not benefit the local population, and they often have no commercial legitimacy. In addition, the beneficiaries of its activities are often clandestine. In fact, these organizations operate in an underground world, outside the legal global economy.</w:t>
      </w:r>
    </w:p>
    <w:p w14:paraId="62E2168E" w14:textId="77777777" w:rsidR="00FB2E48" w:rsidRPr="00F325C2" w:rsidRDefault="00FB2E48" w:rsidP="00FB2E48">
      <w:pPr>
        <w:rPr>
          <w:szCs w:val="24"/>
        </w:rPr>
      </w:pPr>
    </w:p>
    <w:p w14:paraId="168824F9" w14:textId="77777777" w:rsidR="00FB2E48" w:rsidRDefault="00FB2E48" w:rsidP="00FB2E48">
      <w:pPr>
        <w:rPr>
          <w:szCs w:val="24"/>
        </w:rPr>
      </w:pPr>
      <w:r w:rsidRPr="00F325C2">
        <w:rPr>
          <w:szCs w:val="24"/>
        </w:rPr>
        <w:t>MNCs have additional tools such as transfer mispricing (the manipulation of prices in transactions between subsidiaries to shift profits) that allow them to divert profits to jurisdictions where the tax rate is non-existent or weak and where they are difficult to detect. As a result, profits arising from international transactions have been shifted outside the country where parent companies operate or to tax haven countries.</w:t>
      </w:r>
      <w:r w:rsidRPr="00F325C2">
        <w:rPr>
          <w:rStyle w:val="FootnoteReference"/>
          <w:rFonts w:eastAsia="Arial"/>
          <w:szCs w:val="24"/>
        </w:rPr>
        <w:footnoteReference w:id="173"/>
      </w:r>
    </w:p>
    <w:p w14:paraId="22A78159" w14:textId="77777777" w:rsidR="00BF4178" w:rsidRPr="00F325C2" w:rsidRDefault="00BF4178" w:rsidP="00FB2E48">
      <w:pPr>
        <w:rPr>
          <w:szCs w:val="24"/>
        </w:rPr>
      </w:pPr>
    </w:p>
    <w:p w14:paraId="7FFF20B2" w14:textId="77777777" w:rsidR="00FB2E48" w:rsidRDefault="00FB2E48" w:rsidP="00FB2E48">
      <w:pPr>
        <w:rPr>
          <w:szCs w:val="24"/>
        </w:rPr>
      </w:pPr>
      <w:r w:rsidRPr="00F325C2">
        <w:rPr>
          <w:szCs w:val="24"/>
        </w:rPr>
        <w:t>Such convoluted structures are often used to illicitly collect and process funds. These structures complicate the work of agents who are responsible for verifying the true nature of these transactions and discovering the real beneficiaries as well as the origin of the funds.</w:t>
      </w:r>
      <w:r w:rsidRPr="00F325C2">
        <w:rPr>
          <w:rStyle w:val="FootnoteReference"/>
          <w:rFonts w:eastAsia="Arial"/>
          <w:szCs w:val="24"/>
        </w:rPr>
        <w:footnoteReference w:id="174"/>
      </w:r>
      <w:r w:rsidRPr="00F325C2">
        <w:rPr>
          <w:szCs w:val="24"/>
        </w:rPr>
        <w:t>The operating methods for the circulation of illicit funds are not inconsistent, they are part of a vast structural problem.</w:t>
      </w:r>
    </w:p>
    <w:p w14:paraId="79964E5D" w14:textId="77777777" w:rsidR="00FB2E48" w:rsidRPr="00F325C2" w:rsidRDefault="00FB2E48" w:rsidP="00FB2E48">
      <w:pPr>
        <w:rPr>
          <w:szCs w:val="24"/>
        </w:rPr>
      </w:pPr>
    </w:p>
    <w:p w14:paraId="16492FD0" w14:textId="77777777" w:rsidR="00FB2E48" w:rsidRDefault="00FB2E48" w:rsidP="00FB2E48">
      <w:pPr>
        <w:rPr>
          <w:szCs w:val="24"/>
        </w:rPr>
      </w:pPr>
      <w:r w:rsidRPr="00F325C2">
        <w:rPr>
          <w:szCs w:val="24"/>
        </w:rPr>
        <w:t xml:space="preserve">To remedy these problems, the competent courts must provide updated lists of the real beneficiaries of companies, limited liability companies and other legal entities provided for in their legislation. The Financial Action Task Force requirements to </w:t>
      </w:r>
      <w:r w:rsidRPr="00F325C2">
        <w:rPr>
          <w:szCs w:val="24"/>
        </w:rPr>
        <w:lastRenderedPageBreak/>
        <w:t>establish the identity of real beneficiaries as part of the duty of care towards their customers must be applied across the world. A real beneficiary must be defined as a natural or legal person and not as a corporate agent or disguised trust company.</w:t>
      </w:r>
      <w:r w:rsidRPr="00F325C2">
        <w:rPr>
          <w:rStyle w:val="FootnoteReference"/>
          <w:rFonts w:eastAsia="Arial"/>
          <w:szCs w:val="24"/>
        </w:rPr>
        <w:footnoteReference w:id="175"/>
      </w:r>
    </w:p>
    <w:p w14:paraId="732DBD09" w14:textId="77777777" w:rsidR="00BF4178" w:rsidRPr="00F325C2" w:rsidRDefault="00BF4178" w:rsidP="00FB2E48">
      <w:pPr>
        <w:rPr>
          <w:szCs w:val="24"/>
        </w:rPr>
      </w:pPr>
    </w:p>
    <w:p w14:paraId="10BBF2F1" w14:textId="77777777" w:rsidR="00FB2E48" w:rsidRDefault="00FB2E48" w:rsidP="00FB2E48">
      <w:pPr>
        <w:rPr>
          <w:szCs w:val="24"/>
        </w:rPr>
      </w:pPr>
      <w:r w:rsidRPr="00F325C2">
        <w:rPr>
          <w:szCs w:val="24"/>
        </w:rPr>
        <w:t>Making information on actual beneficiaries available will allow local authorities to better forecast tax revenues (and therefore their use) as well as identify and intervene against illegal activity.</w:t>
      </w:r>
      <w:r w:rsidRPr="00F325C2">
        <w:rPr>
          <w:rStyle w:val="FootnoteReference"/>
          <w:rFonts w:eastAsia="Arial"/>
          <w:szCs w:val="24"/>
        </w:rPr>
        <w:footnoteReference w:id="176"/>
      </w:r>
      <w:r w:rsidRPr="00F325C2">
        <w:rPr>
          <w:szCs w:val="24"/>
        </w:rPr>
        <w:t xml:space="preserve"> Current and potential investors will have a better understanding of how the business they are investing in works. Banks will be better equipped to assess the creditworthiness of their potential customers. Thus, a fully transparent corporate structure will lead to better functioning of the global financial system.</w:t>
      </w:r>
      <w:r w:rsidRPr="00F325C2">
        <w:rPr>
          <w:rStyle w:val="FootnoteReference"/>
          <w:rFonts w:eastAsia="Arial"/>
          <w:szCs w:val="24"/>
        </w:rPr>
        <w:footnoteReference w:id="177"/>
      </w:r>
    </w:p>
    <w:p w14:paraId="466DF42C" w14:textId="77777777" w:rsidR="00BF4178" w:rsidRPr="00F325C2" w:rsidRDefault="00BF4178" w:rsidP="00FB2E48">
      <w:pPr>
        <w:rPr>
          <w:szCs w:val="24"/>
        </w:rPr>
      </w:pPr>
    </w:p>
    <w:p w14:paraId="1563B9C1" w14:textId="77777777" w:rsidR="00FB2E48" w:rsidRDefault="00FB2E48" w:rsidP="00FB2E48">
      <w:pPr>
        <w:rPr>
          <w:szCs w:val="24"/>
        </w:rPr>
      </w:pPr>
      <w:r w:rsidRPr="00F325C2">
        <w:rPr>
          <w:szCs w:val="24"/>
        </w:rPr>
        <w:t>Globalization and liberalization have transformed the private sector into a world without borders. This poses a major problem for national tax authorities because their regulatory powers have not kept pace with developments in the business world. The work of national tax authorities is hampered by national borders regarding the collection of tax revenues.</w:t>
      </w:r>
      <w:r w:rsidRPr="00F325C2">
        <w:rPr>
          <w:rStyle w:val="FootnoteReference"/>
          <w:rFonts w:eastAsia="Arial"/>
          <w:szCs w:val="24"/>
        </w:rPr>
        <w:footnoteReference w:id="178"/>
      </w:r>
    </w:p>
    <w:p w14:paraId="2DD9EF6A" w14:textId="77777777" w:rsidR="00FB2E48" w:rsidRPr="00F325C2" w:rsidRDefault="00FB2E48" w:rsidP="00FB2E48">
      <w:pPr>
        <w:rPr>
          <w:szCs w:val="24"/>
        </w:rPr>
      </w:pPr>
    </w:p>
    <w:p w14:paraId="1CC2883B" w14:textId="77777777" w:rsidR="00FB2E48" w:rsidRDefault="00FB2E48" w:rsidP="00FB2E48">
      <w:pPr>
        <w:rPr>
          <w:szCs w:val="24"/>
        </w:rPr>
      </w:pPr>
      <w:r w:rsidRPr="00F325C2">
        <w:rPr>
          <w:szCs w:val="24"/>
        </w:rPr>
        <w:t xml:space="preserve">Additionally, banking secrecy and other confidentiality laws in many jurisdictions (such as tax havens) hinder the sharing of relevant information between financial </w:t>
      </w:r>
      <w:r w:rsidRPr="00F325C2">
        <w:rPr>
          <w:szCs w:val="24"/>
        </w:rPr>
        <w:lastRenderedPageBreak/>
        <w:t>institutions and government authorities. Finally, the lack of responsiveness of tax authorities in these jurisdictions to requests for information from foreign governments can delay or prevent legal proceedings against perpetrators of tax fraud.</w:t>
      </w:r>
      <w:r w:rsidRPr="00F325C2">
        <w:rPr>
          <w:rStyle w:val="FootnoteReference"/>
          <w:rFonts w:eastAsia="Arial"/>
          <w:szCs w:val="24"/>
        </w:rPr>
        <w:footnoteReference w:id="179"/>
      </w:r>
    </w:p>
    <w:p w14:paraId="6DF1074A" w14:textId="77777777" w:rsidR="00FB2E48" w:rsidRPr="00F325C2" w:rsidRDefault="00FB2E48" w:rsidP="00FB2E48">
      <w:pPr>
        <w:rPr>
          <w:szCs w:val="24"/>
        </w:rPr>
      </w:pPr>
    </w:p>
    <w:p w14:paraId="52B18324" w14:textId="77777777" w:rsidR="00FB2E48" w:rsidRDefault="00FB2E48" w:rsidP="00FB2E48">
      <w:pPr>
        <w:rPr>
          <w:szCs w:val="24"/>
        </w:rPr>
      </w:pPr>
      <w:r w:rsidRPr="00F325C2">
        <w:rPr>
          <w:szCs w:val="24"/>
        </w:rPr>
        <w:t>Tax revenues, not development aid, are the most sustainable source of financing for development, and tax havens undermine self-financing efforts by developing countries. The 2002 UN Monterrey Consensus and the 2005 UN World Summit call on developing countries to mobilize resources for development. This involves combating illegal capital flight and tax evasion. Transparency plays and can play a particularly important role in the tax sector, fighting against tax evasion and fraud. It will be useful for governments, especially those of developing states which are more victims, but also useful for businesses and all development stakeholders.</w:t>
      </w:r>
    </w:p>
    <w:p w14:paraId="7F00CD39" w14:textId="77777777" w:rsidR="00FB2E48" w:rsidRPr="00F325C2" w:rsidRDefault="00FB2E48" w:rsidP="00FB2E48">
      <w:pPr>
        <w:rPr>
          <w:szCs w:val="24"/>
        </w:rPr>
      </w:pPr>
    </w:p>
    <w:p w14:paraId="5CCDF90B" w14:textId="56D78FB7" w:rsidR="00FB2E48" w:rsidRDefault="00FB2E48" w:rsidP="00FB2E48">
      <w:pPr>
        <w:rPr>
          <w:szCs w:val="24"/>
        </w:rPr>
      </w:pPr>
      <w:r w:rsidRPr="00F325C2">
        <w:rPr>
          <w:szCs w:val="24"/>
        </w:rPr>
        <w:t xml:space="preserve">Despite the advantages presented by this theory, it also has certain disadvantages and challenges notably implementing tax transparency may require complex and expensive systems to collect, process and disseminate financial information. This may result in an additional administrative burden for the </w:t>
      </w:r>
      <w:r w:rsidR="00BF4178" w:rsidRPr="00F325C2">
        <w:rPr>
          <w:szCs w:val="24"/>
        </w:rPr>
        <w:t>government;</w:t>
      </w:r>
      <w:r w:rsidRPr="00F325C2">
        <w:rPr>
          <w:szCs w:val="24"/>
        </w:rPr>
        <w:t xml:space="preserve"> Tax information may be used for political purposes or stakeholders may interpret or present the data in biased ways to support their agendas. If taxpayers perceive that public spending is not managed effectively, even increased transparency can lead to distrust of the government and negative reactions, such as protests or demands for tax cuts. The costs associated with </w:t>
      </w:r>
      <w:r w:rsidRPr="00F325C2">
        <w:rPr>
          <w:szCs w:val="24"/>
        </w:rPr>
        <w:lastRenderedPageBreak/>
        <w:t>setting up transparency systems can be high, especially in developing countries where resources are limited.</w:t>
      </w:r>
    </w:p>
    <w:p w14:paraId="64D80637" w14:textId="77777777" w:rsidR="00FB2E48" w:rsidRPr="00F325C2" w:rsidRDefault="00FB2E48" w:rsidP="00FB2E48">
      <w:pPr>
        <w:rPr>
          <w:szCs w:val="24"/>
        </w:rPr>
      </w:pPr>
    </w:p>
    <w:p w14:paraId="4E736969" w14:textId="77777777" w:rsidR="00FB2E48" w:rsidRDefault="00FB2E48" w:rsidP="00FB2E48">
      <w:pPr>
        <w:rPr>
          <w:szCs w:val="24"/>
        </w:rPr>
      </w:pPr>
      <w:r w:rsidRPr="00F325C2">
        <w:rPr>
          <w:szCs w:val="24"/>
        </w:rPr>
        <w:t>Fiscal transparency theory is necessary for this research as it provides frameworks and models that can be applied to the mining industry including payments to governments. By integrating concepts of tax transparency, this research explores how mining companies can be held accountable for their tax contributions and their environmental and social impact. This can therefore include the analysis of accountability mechanisms. It can also help examine how transparency in tax payments and royalties can influence the economic development of local communities.</w:t>
      </w:r>
    </w:p>
    <w:p w14:paraId="7946F812" w14:textId="77777777" w:rsidR="00BF4178" w:rsidRPr="00F325C2" w:rsidRDefault="00BF4178" w:rsidP="00FB2E48">
      <w:pPr>
        <w:rPr>
          <w:szCs w:val="24"/>
        </w:rPr>
      </w:pPr>
    </w:p>
    <w:p w14:paraId="3C9FBD88" w14:textId="77777777" w:rsidR="00FB2E48" w:rsidRDefault="00FB2E48" w:rsidP="00FB2E48">
      <w:pPr>
        <w:rPr>
          <w:szCs w:val="24"/>
        </w:rPr>
      </w:pPr>
      <w:r w:rsidRPr="00F325C2">
        <w:rPr>
          <w:szCs w:val="24"/>
        </w:rPr>
        <w:t>Tax transparency is often associated with reducing corruption. By applying these principles to the mining industry, the research identifies strategies to minimize corrupt practices related to licenses, permits and payments. It also highlights the importance of trust between citizens and governments. By studying how transparency can strengthen this trust in the mining context, the research offers recommendations for improving relationships between companies, governments, and communities. It also allows comparisons to be made between different jurisdictions in terms of tax transparency in the mining industry and helps identify best practices and gaps in the Congolese regulatory system.</w:t>
      </w:r>
    </w:p>
    <w:p w14:paraId="69EBAED6" w14:textId="77777777" w:rsidR="00BF4178" w:rsidRPr="00F325C2" w:rsidRDefault="00BF4178" w:rsidP="00FB2E48">
      <w:pPr>
        <w:rPr>
          <w:szCs w:val="24"/>
        </w:rPr>
      </w:pPr>
    </w:p>
    <w:p w14:paraId="5736E2D2" w14:textId="77777777" w:rsidR="00FB2E48" w:rsidRDefault="00FB2E48" w:rsidP="00FB2E48">
      <w:pPr>
        <w:rPr>
          <w:szCs w:val="24"/>
        </w:rPr>
      </w:pPr>
      <w:r w:rsidRPr="00F325C2">
        <w:rPr>
          <w:szCs w:val="24"/>
        </w:rPr>
        <w:t>In conclusion, this theory provides a useful analytical framework for understanding and improving transparency in the mining industry with a focus on responsibility, accountability, and sustainable development.</w:t>
      </w:r>
    </w:p>
    <w:p w14:paraId="2D37696B" w14:textId="77B741A3" w:rsidR="00FB2E48" w:rsidRPr="005E6940" w:rsidRDefault="00FB2E48" w:rsidP="005E6940">
      <w:pPr>
        <w:pStyle w:val="Heading1"/>
        <w:numPr>
          <w:ilvl w:val="3"/>
          <w:numId w:val="42"/>
        </w:numPr>
        <w:ind w:left="709"/>
      </w:pPr>
      <w:bookmarkStart w:id="101" w:name="_Toc214400226"/>
      <w:bookmarkStart w:id="102" w:name="_Toc214402602"/>
      <w:r w:rsidRPr="005E6940">
        <w:lastRenderedPageBreak/>
        <w:t>Competition Theory</w:t>
      </w:r>
      <w:bookmarkEnd w:id="101"/>
      <w:bookmarkEnd w:id="102"/>
      <w:r w:rsidRPr="005E6940">
        <w:fldChar w:fldCharType="begin"/>
      </w:r>
      <w:r w:rsidRPr="00F325C2">
        <w:instrText xml:space="preserve"> TC "</w:instrText>
      </w:r>
      <w:bookmarkStart w:id="103" w:name="_Toc214387478"/>
      <w:r w:rsidRPr="005E6940">
        <w:instrText>2.3.1.3 Competition Theory</w:instrText>
      </w:r>
      <w:bookmarkEnd w:id="103"/>
      <w:r w:rsidRPr="00F325C2">
        <w:instrText xml:space="preserve">" \f C \l "1" </w:instrText>
      </w:r>
      <w:r w:rsidRPr="005E6940">
        <w:fldChar w:fldCharType="end"/>
      </w:r>
    </w:p>
    <w:p w14:paraId="41D3F521" w14:textId="77777777" w:rsidR="00FB2E48" w:rsidRDefault="00FB2E48" w:rsidP="00FB2E48">
      <w:pPr>
        <w:rPr>
          <w:szCs w:val="24"/>
        </w:rPr>
      </w:pPr>
      <w:r w:rsidRPr="00F325C2">
        <w:rPr>
          <w:szCs w:val="24"/>
        </w:rPr>
        <w:t>Transparency competition theory refers to the idea that transparency of market information can influence business and consumer behavior as well as competitive dynamics. It therefore implies that consumers and businesses have access to clear and precise information on products, prices and market conditions</w:t>
      </w:r>
      <w:r w:rsidRPr="00F325C2">
        <w:rPr>
          <w:rStyle w:val="FootnoteReference"/>
          <w:rFonts w:eastAsia="Arial"/>
          <w:szCs w:val="24"/>
        </w:rPr>
        <w:footnoteReference w:id="180"/>
      </w:r>
      <w:r w:rsidRPr="00F325C2">
        <w:rPr>
          <w:szCs w:val="24"/>
        </w:rPr>
        <w:t>. And this allows consumers to make informed decisions and promotes competition between businesses.</w:t>
      </w:r>
      <w:r w:rsidRPr="00F325C2">
        <w:rPr>
          <w:rStyle w:val="FootnoteReference"/>
          <w:rFonts w:eastAsia="Arial"/>
          <w:szCs w:val="24"/>
        </w:rPr>
        <w:footnoteReference w:id="181"/>
      </w:r>
    </w:p>
    <w:p w14:paraId="7B6FC2DC" w14:textId="77777777" w:rsidR="00FB2E48" w:rsidRPr="00F325C2" w:rsidRDefault="00FB2E48" w:rsidP="00FB2E48">
      <w:pPr>
        <w:rPr>
          <w:szCs w:val="24"/>
        </w:rPr>
      </w:pPr>
    </w:p>
    <w:p w14:paraId="099363E4" w14:textId="4E919EE4" w:rsidR="00FB2E48" w:rsidRDefault="00BF4178" w:rsidP="00FB2E48">
      <w:pPr>
        <w:rPr>
          <w:szCs w:val="24"/>
        </w:rPr>
      </w:pPr>
      <w:proofErr w:type="spellStart"/>
      <w:r w:rsidRPr="00F325C2">
        <w:rPr>
          <w:szCs w:val="24"/>
        </w:rPr>
        <w:t>Tirole</w:t>
      </w:r>
      <w:proofErr w:type="spellEnd"/>
      <w:r w:rsidRPr="00F325C2">
        <w:rPr>
          <w:szCs w:val="24"/>
        </w:rPr>
        <w:t xml:space="preserve"> studied</w:t>
      </w:r>
      <w:r w:rsidR="00FB2E48" w:rsidRPr="00F325C2">
        <w:rPr>
          <w:szCs w:val="24"/>
        </w:rPr>
        <w:t xml:space="preserve"> various aspects of competition and information in markets including the role of transparency. He studied how information asymmetry can affect business and consumer behavior. In many markets, one party (such as producers) has more information than the other (consumers). This can lead to situations where consumers cannot make informed choices, which harms competition.</w:t>
      </w:r>
      <w:r w:rsidR="00FB2E48" w:rsidRPr="00F325C2">
        <w:rPr>
          <w:rStyle w:val="FootnoteReference"/>
          <w:rFonts w:eastAsia="Arial"/>
          <w:szCs w:val="24"/>
        </w:rPr>
        <w:footnoteReference w:id="182"/>
      </w:r>
      <w:r w:rsidR="00FB2E48" w:rsidRPr="00F325C2">
        <w:rPr>
          <w:szCs w:val="24"/>
        </w:rPr>
        <w:t xml:space="preserve"> He highlights the importance of transparency to improve the functioning of markets. Greater transparency allows consumers to make better-informed decisions, which can increase competition.</w:t>
      </w:r>
      <w:r w:rsidR="00FB2E48" w:rsidRPr="00F325C2">
        <w:rPr>
          <w:rStyle w:val="FootnoteReference"/>
          <w:rFonts w:eastAsia="Arial"/>
          <w:szCs w:val="24"/>
        </w:rPr>
        <w:footnoteReference w:id="183"/>
      </w:r>
      <w:r w:rsidR="00FB2E48" w:rsidRPr="00F325C2">
        <w:rPr>
          <w:szCs w:val="24"/>
        </w:rPr>
        <w:t xml:space="preserve"> For example, in the context of industry regulation, he advocates policies that promote the disclosure of relevant information. He also elucidated how market structure and incentives influence the strategic behavior of firms. Transparency can modify these incentives, for example by reducing opportunities for manipulation or anti-competitive practices.</w:t>
      </w:r>
      <w:r w:rsidR="00FB2E48" w:rsidRPr="00F325C2">
        <w:rPr>
          <w:rStyle w:val="FootnoteReference"/>
          <w:rFonts w:eastAsia="Arial"/>
          <w:szCs w:val="24"/>
        </w:rPr>
        <w:footnoteReference w:id="184"/>
      </w:r>
    </w:p>
    <w:p w14:paraId="766BDFF1" w14:textId="77777777" w:rsidR="00FB2E48" w:rsidRPr="00F325C2" w:rsidRDefault="00FB2E48" w:rsidP="00FB2E48">
      <w:pPr>
        <w:rPr>
          <w:szCs w:val="24"/>
        </w:rPr>
      </w:pPr>
    </w:p>
    <w:p w14:paraId="237B10A5" w14:textId="77777777" w:rsidR="00FB2E48" w:rsidRDefault="00FB2E48" w:rsidP="00FB2E48">
      <w:pPr>
        <w:rPr>
          <w:szCs w:val="24"/>
        </w:rPr>
      </w:pPr>
      <w:r w:rsidRPr="00F325C2">
        <w:rPr>
          <w:szCs w:val="24"/>
        </w:rPr>
        <w:lastRenderedPageBreak/>
        <w:t>It examines how businesses can collaborate while remaining competitive. In certain cases, transparency can facilitate this cooperation (for example within the framework of strategic alliance) while maintaining a healthy level of competition. It demonstrated how different levels of transparency affect market outcomes where prices are transparent, and businesses are incentivized to be more competitive. But also, he emphasizes that transparency is crucial for the proper functioning of the market because it reduces information asymmetry, promotes healthy competition, and can even stimulate innovation.</w:t>
      </w:r>
      <w:r w:rsidRPr="00F325C2">
        <w:rPr>
          <w:rStyle w:val="FootnoteReference"/>
          <w:rFonts w:eastAsia="Arial"/>
          <w:szCs w:val="24"/>
        </w:rPr>
        <w:footnoteReference w:id="185"/>
      </w:r>
    </w:p>
    <w:p w14:paraId="433A5997" w14:textId="77777777" w:rsidR="00FB2E48" w:rsidRPr="00F325C2" w:rsidRDefault="00FB2E48" w:rsidP="00FB2E48">
      <w:pPr>
        <w:rPr>
          <w:szCs w:val="24"/>
        </w:rPr>
      </w:pPr>
    </w:p>
    <w:p w14:paraId="308BD2EB" w14:textId="77777777" w:rsidR="00FB2E48" w:rsidRDefault="00FB2E48" w:rsidP="00FB2E48">
      <w:pPr>
        <w:rPr>
          <w:szCs w:val="24"/>
        </w:rPr>
      </w:pPr>
      <w:r w:rsidRPr="00F325C2">
        <w:rPr>
          <w:szCs w:val="24"/>
        </w:rPr>
        <w:t>The place given to transparency in the ordinance thus attests to the fact that it contributes to competition between companies through better knowledge of the offer. The virtue of transparency is just as evident in the fight against anti-competitive practices which, such as cartels, are most often based on their secret nature.</w:t>
      </w:r>
    </w:p>
    <w:p w14:paraId="0AD38807" w14:textId="77777777" w:rsidR="00BF4178" w:rsidRPr="00F325C2" w:rsidRDefault="00BF4178" w:rsidP="00FB2E48">
      <w:pPr>
        <w:rPr>
          <w:szCs w:val="24"/>
        </w:rPr>
      </w:pPr>
    </w:p>
    <w:p w14:paraId="7F274BC5" w14:textId="77777777" w:rsidR="00FB2E48" w:rsidRDefault="00FB2E48" w:rsidP="00FB2E48">
      <w:pPr>
        <w:rPr>
          <w:szCs w:val="24"/>
        </w:rPr>
      </w:pPr>
      <w:r w:rsidRPr="00F325C2">
        <w:rPr>
          <w:szCs w:val="24"/>
        </w:rPr>
        <w:t>Transparency is, however, even more and more clearly required at the competitive bidding stage in public procurement law, because the public entity will choose the contract holder following negotiations with several candidates, after publicity and prior competitive bidding.</w:t>
      </w:r>
      <w:r w:rsidRPr="00F325C2">
        <w:rPr>
          <w:rStyle w:val="FootnoteReference"/>
          <w:rFonts w:eastAsia="Arial"/>
          <w:szCs w:val="24"/>
        </w:rPr>
        <w:footnoteReference w:id="186"/>
      </w:r>
      <w:r w:rsidRPr="00F325C2">
        <w:rPr>
          <w:szCs w:val="24"/>
        </w:rPr>
        <w:t xml:space="preserve">Article 1 of the public procurement law states that the rules contained in this law are based on the principles of freedom of access to public procurement, taking into account national expertise and skills, equality of treatment of candidates, compliance with rules of ethics and transparency in related procedures. </w:t>
      </w:r>
      <w:r w:rsidRPr="00F325C2">
        <w:rPr>
          <w:szCs w:val="24"/>
        </w:rPr>
        <w:lastRenderedPageBreak/>
        <w:t>And article 6 adds, “Any public order obeys the following prerequisites…… compliance with obligations of publicity and transparency</w:t>
      </w:r>
      <w:r>
        <w:rPr>
          <w:szCs w:val="24"/>
        </w:rPr>
        <w:t>”.</w:t>
      </w:r>
      <w:r w:rsidRPr="00F325C2">
        <w:rPr>
          <w:rStyle w:val="FootnoteReference"/>
          <w:rFonts w:eastAsia="Arial"/>
          <w:szCs w:val="24"/>
        </w:rPr>
        <w:footnoteReference w:id="187"/>
      </w:r>
    </w:p>
    <w:p w14:paraId="2192D2EF" w14:textId="77777777" w:rsidR="00FB2E48" w:rsidRPr="00F325C2" w:rsidRDefault="00FB2E48" w:rsidP="00FB2E48">
      <w:pPr>
        <w:rPr>
          <w:szCs w:val="24"/>
        </w:rPr>
      </w:pPr>
    </w:p>
    <w:p w14:paraId="18B2D2CC" w14:textId="77777777" w:rsidR="00FB2E48" w:rsidRDefault="00FB2E48" w:rsidP="00FB2E48">
      <w:pPr>
        <w:rPr>
          <w:szCs w:val="24"/>
        </w:rPr>
      </w:pPr>
      <w:r w:rsidRPr="00F325C2">
        <w:rPr>
          <w:szCs w:val="24"/>
        </w:rPr>
        <w:t>The first reference to transparency in public procurement dates back to the Commission v. Belgium of 1996 in which the Court judges that "the procedure for comparing offers must therefore respect, at all stages, both the principle of equal treatment of bidders and that of transparency, so that all bidders have the same opportunities in the formulation of their offers</w:t>
      </w:r>
      <w:r>
        <w:rPr>
          <w:szCs w:val="24"/>
        </w:rPr>
        <w:t>”.</w:t>
      </w:r>
      <w:r w:rsidRPr="00F325C2">
        <w:rPr>
          <w:rStyle w:val="FootnoteReference"/>
          <w:rFonts w:eastAsia="Arial"/>
          <w:szCs w:val="24"/>
        </w:rPr>
        <w:footnoteReference w:id="188"/>
      </w:r>
    </w:p>
    <w:p w14:paraId="1E436B65" w14:textId="77777777" w:rsidR="00BF4178" w:rsidRPr="00F325C2" w:rsidRDefault="00BF4178" w:rsidP="00FB2E48">
      <w:pPr>
        <w:rPr>
          <w:szCs w:val="24"/>
        </w:rPr>
      </w:pPr>
    </w:p>
    <w:p w14:paraId="1F4DA9E3" w14:textId="77777777" w:rsidR="00FB2E48" w:rsidRDefault="00FB2E48" w:rsidP="00FB2E48">
      <w:pPr>
        <w:rPr>
          <w:szCs w:val="24"/>
        </w:rPr>
      </w:pPr>
      <w:r w:rsidRPr="00F325C2">
        <w:rPr>
          <w:szCs w:val="24"/>
        </w:rPr>
        <w:t xml:space="preserve">Transparency, </w:t>
      </w:r>
      <w:r>
        <w:rPr>
          <w:szCs w:val="24"/>
        </w:rPr>
        <w:t xml:space="preserve">is </w:t>
      </w:r>
      <w:r w:rsidRPr="00F325C2">
        <w:rPr>
          <w:szCs w:val="24"/>
        </w:rPr>
        <w:t>a fundamental principle of public procurement law, essentially aims to guarantee the absence of risk of favoritism and arbitrariness on the part of the contracting authority.</w:t>
      </w:r>
      <w:r w:rsidRPr="00F325C2">
        <w:rPr>
          <w:rStyle w:val="FootnoteReference"/>
          <w:rFonts w:eastAsia="Arial"/>
          <w:szCs w:val="24"/>
        </w:rPr>
        <w:footnoteReference w:id="189"/>
      </w:r>
      <w:r w:rsidRPr="00F325C2">
        <w:rPr>
          <w:szCs w:val="24"/>
        </w:rPr>
        <w:t>It implies that all the conditions and modalities of the award procedure are formulated in a clear, precise and unambiguous manner, in the contract notice or in the specifications, so as, on the one hand, to allow all reasonably informed and normally diligent tenderers to understand their exact scope and to interpret them in the same way and, on the other hand, to put the contracting authority in a position to effectively verify whether the tenderers' offers correspond to the criteria governing the contract in cause</w:t>
      </w:r>
      <w:r>
        <w:rPr>
          <w:szCs w:val="24"/>
        </w:rPr>
        <w:t>.</w:t>
      </w:r>
      <w:r w:rsidRPr="00F325C2">
        <w:rPr>
          <w:rStyle w:val="FootnoteReference"/>
          <w:rFonts w:eastAsia="Arial"/>
          <w:szCs w:val="24"/>
        </w:rPr>
        <w:footnoteReference w:id="190"/>
      </w:r>
    </w:p>
    <w:p w14:paraId="017B31C6" w14:textId="77777777" w:rsidR="00FB2E48" w:rsidRPr="00F325C2" w:rsidRDefault="00FB2E48" w:rsidP="00FB2E48">
      <w:pPr>
        <w:rPr>
          <w:szCs w:val="24"/>
        </w:rPr>
      </w:pPr>
    </w:p>
    <w:p w14:paraId="6E313744" w14:textId="77777777" w:rsidR="00FB2E48" w:rsidRDefault="00FB2E48" w:rsidP="00FB2E48">
      <w:pPr>
        <w:rPr>
          <w:szCs w:val="24"/>
        </w:rPr>
      </w:pPr>
      <w:r w:rsidRPr="00F325C2">
        <w:rPr>
          <w:szCs w:val="24"/>
        </w:rPr>
        <w:t xml:space="preserve">French constitutional jurisprudence through the important decision of June 26, 2003 which judges that public contracts and framework agreements </w:t>
      </w:r>
      <w:proofErr w:type="spellStart"/>
      <w:r w:rsidRPr="00F325C2">
        <w:rPr>
          <w:szCs w:val="24"/>
        </w:rPr>
        <w:t>respectthe</w:t>
      </w:r>
      <w:proofErr w:type="spellEnd"/>
      <w:r w:rsidRPr="00F325C2">
        <w:rPr>
          <w:szCs w:val="24"/>
        </w:rPr>
        <w:t xml:space="preserve"> principles of </w:t>
      </w:r>
      <w:r w:rsidRPr="00F325C2">
        <w:rPr>
          <w:szCs w:val="24"/>
        </w:rPr>
        <w:lastRenderedPageBreak/>
        <w:t>freedom of access to public procurement, equal treatment of candidates and transparency of procedure</w:t>
      </w:r>
      <w:r>
        <w:rPr>
          <w:szCs w:val="24"/>
        </w:rPr>
        <w:t>s</w:t>
      </w:r>
      <w:r w:rsidRPr="00F325C2">
        <w:rPr>
          <w:rStyle w:val="FootnoteReference"/>
          <w:rFonts w:eastAsia="Arial"/>
          <w:szCs w:val="24"/>
        </w:rPr>
        <w:footnoteReference w:id="191"/>
      </w:r>
      <w:r w:rsidRPr="00F325C2">
        <w:rPr>
          <w:szCs w:val="24"/>
        </w:rPr>
        <w:t xml:space="preserve"> that in the administrative jurisprudence from which it results</w:t>
      </w:r>
      <w:r>
        <w:rPr>
          <w:szCs w:val="24"/>
        </w:rPr>
        <w:t>. F</w:t>
      </w:r>
      <w:r w:rsidRPr="00F325C2">
        <w:rPr>
          <w:szCs w:val="24"/>
        </w:rPr>
        <w:t>or example, having regard to the imperative of public order requiring to guarantee, by a periodic re-competition, the freedom of access of economic operators to public service delegation contracts and the transparency of award procedures</w:t>
      </w:r>
      <w:r>
        <w:rPr>
          <w:szCs w:val="24"/>
        </w:rPr>
        <w:t xml:space="preserve">. In addition, </w:t>
      </w:r>
      <w:r w:rsidRPr="00F325C2">
        <w:rPr>
          <w:szCs w:val="24"/>
        </w:rPr>
        <w:t>the need to terminate an agreement exceeding the duration provided for by law for a public service delegation constitutes a reason for general interest justifying its unilateral termination by the public entity, without it being necessary for it to first refer the matter to the judge</w:t>
      </w:r>
      <w:r>
        <w:rPr>
          <w:szCs w:val="24"/>
        </w:rPr>
        <w:t>.</w:t>
      </w:r>
      <w:r w:rsidRPr="00F325C2">
        <w:rPr>
          <w:rStyle w:val="FootnoteReference"/>
          <w:rFonts w:eastAsia="Arial"/>
          <w:szCs w:val="24"/>
        </w:rPr>
        <w:footnoteReference w:id="192"/>
      </w:r>
    </w:p>
    <w:p w14:paraId="712230B3" w14:textId="77777777" w:rsidR="00FB2E48" w:rsidRPr="00F325C2" w:rsidRDefault="00FB2E48" w:rsidP="00FB2E48">
      <w:pPr>
        <w:rPr>
          <w:szCs w:val="24"/>
          <w:highlight w:val="yellow"/>
        </w:rPr>
      </w:pPr>
    </w:p>
    <w:p w14:paraId="47B3384A" w14:textId="77777777" w:rsidR="00FB2E48" w:rsidRDefault="00FB2E48" w:rsidP="00FB2E48">
      <w:pPr>
        <w:rPr>
          <w:szCs w:val="24"/>
        </w:rPr>
      </w:pPr>
      <w:r w:rsidRPr="00F325C2">
        <w:rPr>
          <w:szCs w:val="24"/>
        </w:rPr>
        <w:t>Despite the advantages presented in this theory, it also has certain disadvantages, such as, for example, excessive transparency can facilitate collusion between companies, because they can coordinate more easily on prices or strategies thus harming competition. Consumers can be overwhelmed by too much information, which makes it difficult to make informed decisions; poorly presented or overly complex information can lead to misunderstandings and suboptimal choices. But also, if companies know that their innovations would be quickly copied thanks to increased transparency, this can reduce their motivation to invest in research and development.</w:t>
      </w:r>
    </w:p>
    <w:p w14:paraId="41835310" w14:textId="77777777" w:rsidR="00FB2E48" w:rsidRPr="00F325C2" w:rsidRDefault="00FB2E48" w:rsidP="00FB2E48">
      <w:pPr>
        <w:rPr>
          <w:szCs w:val="24"/>
          <w:highlight w:val="yellow"/>
        </w:rPr>
      </w:pPr>
    </w:p>
    <w:p w14:paraId="66166108" w14:textId="77777777" w:rsidR="00FB2E48" w:rsidRDefault="00FB2E48" w:rsidP="00FB2E48">
      <w:pPr>
        <w:rPr>
          <w:szCs w:val="24"/>
        </w:rPr>
      </w:pPr>
      <w:r w:rsidRPr="00F325C2">
        <w:rPr>
          <w:szCs w:val="24"/>
        </w:rPr>
        <w:t xml:space="preserve">Small businesses may find it difficult to compete with larger companies that have more resources to manage transparency. While transparency can have significant benefits in competition, recognizing and addressing these drawbacks is essential to ensure that </w:t>
      </w:r>
      <w:r w:rsidRPr="00F325C2">
        <w:rPr>
          <w:szCs w:val="24"/>
        </w:rPr>
        <w:lastRenderedPageBreak/>
        <w:t>markets operate efficiently and fairly. A balanced approach that takes these challenges into account is necessary to maximize the benefits of transparency while minimizing its drawbacks.</w:t>
      </w:r>
    </w:p>
    <w:p w14:paraId="0395500B" w14:textId="77777777" w:rsidR="00FB2E48" w:rsidRPr="00F325C2" w:rsidRDefault="00FB2E48" w:rsidP="00FB2E48">
      <w:pPr>
        <w:rPr>
          <w:szCs w:val="24"/>
        </w:rPr>
      </w:pPr>
    </w:p>
    <w:p w14:paraId="122C6B33" w14:textId="77777777" w:rsidR="00FB2E48" w:rsidRDefault="00FB2E48" w:rsidP="00FB2E48">
      <w:pPr>
        <w:rPr>
          <w:szCs w:val="24"/>
        </w:rPr>
      </w:pPr>
      <w:r w:rsidRPr="00F325C2">
        <w:rPr>
          <w:szCs w:val="24"/>
        </w:rPr>
        <w:t>In this research, this theory helps to understand how transparency standards can be put in place to ensure that companies comply with environmental and social regulations. Greater transparency can build trust between mining companies, governments, and local communities, which is crucial for sustainable development. Increased transparency helps level the playing field between large and small businesses by providing everyone with fair access to relevant information. Taking this theory into account can explore how better transparency cannot only improve accountability and sustainability but also create a fairer competitive environment. It can also offer practical recommendations for public policies and corporate strategies aimed at promoting a more responsible mining industry.</w:t>
      </w:r>
    </w:p>
    <w:p w14:paraId="4D1935A7" w14:textId="77777777" w:rsidR="00FB2E48" w:rsidRDefault="00FB2E48" w:rsidP="00FB2E48">
      <w:pPr>
        <w:rPr>
          <w:szCs w:val="24"/>
        </w:rPr>
      </w:pPr>
    </w:p>
    <w:p w14:paraId="5B2C355D" w14:textId="77777777" w:rsidR="00FB2E48" w:rsidRPr="009A0C5F" w:rsidRDefault="00FB2E48" w:rsidP="00FB2E48">
      <w:pPr>
        <w:rPr>
          <w:sz w:val="2"/>
          <w:szCs w:val="24"/>
        </w:rPr>
      </w:pPr>
    </w:p>
    <w:p w14:paraId="4A0807A0" w14:textId="1B7BBFF6" w:rsidR="00FB2E48" w:rsidRPr="005E6940" w:rsidRDefault="00FB2E48" w:rsidP="005E6940">
      <w:pPr>
        <w:pStyle w:val="Heading1"/>
        <w:numPr>
          <w:ilvl w:val="3"/>
          <w:numId w:val="42"/>
        </w:numPr>
        <w:ind w:left="709"/>
      </w:pPr>
      <w:bookmarkStart w:id="104" w:name="_Toc214400227"/>
      <w:bookmarkStart w:id="105" w:name="_Toc214402603"/>
      <w:r w:rsidRPr="005E6940">
        <w:t>Good Governance Theory</w:t>
      </w:r>
      <w:bookmarkEnd w:id="104"/>
      <w:bookmarkEnd w:id="105"/>
      <w:r w:rsidRPr="005E6940">
        <w:fldChar w:fldCharType="begin"/>
      </w:r>
      <w:r w:rsidRPr="00F325C2">
        <w:instrText xml:space="preserve"> TC "</w:instrText>
      </w:r>
      <w:bookmarkStart w:id="106" w:name="_Toc214387479"/>
      <w:r w:rsidRPr="005E6940">
        <w:instrText>2.3.1.4 Good Governance Theory</w:instrText>
      </w:r>
      <w:bookmarkEnd w:id="106"/>
      <w:r w:rsidRPr="00F325C2">
        <w:instrText xml:space="preserve">" \f C \l "1" </w:instrText>
      </w:r>
      <w:r w:rsidRPr="005E6940">
        <w:fldChar w:fldCharType="end"/>
      </w:r>
    </w:p>
    <w:p w14:paraId="311972F9" w14:textId="77777777" w:rsidR="00FB2E48" w:rsidRDefault="00FB2E48" w:rsidP="00FB2E48">
      <w:pPr>
        <w:rPr>
          <w:szCs w:val="24"/>
        </w:rPr>
      </w:pPr>
      <w:r w:rsidRPr="00F325C2">
        <w:rPr>
          <w:szCs w:val="24"/>
        </w:rPr>
        <w:t>Good governance theory is a conceptual framework that emphasizes the principles and practices that promote effective and responsible management of public and private resources.</w:t>
      </w:r>
      <w:r w:rsidRPr="00F325C2">
        <w:rPr>
          <w:rStyle w:val="FootnoteReference"/>
          <w:rFonts w:eastAsia="Arial"/>
          <w:szCs w:val="24"/>
        </w:rPr>
        <w:footnoteReference w:id="193"/>
      </w:r>
      <w:r w:rsidRPr="00F325C2">
        <w:rPr>
          <w:szCs w:val="24"/>
        </w:rPr>
        <w:t>Disclosure of clear and accessible information about decisions, policies and operations is essential to enable stakeholders to understand and evaluate the actions of governments and businesses.</w:t>
      </w:r>
      <w:r w:rsidRPr="00F325C2">
        <w:rPr>
          <w:rStyle w:val="FootnoteReference"/>
          <w:rFonts w:eastAsia="Arial"/>
          <w:szCs w:val="24"/>
        </w:rPr>
        <w:footnoteReference w:id="194"/>
      </w:r>
      <w:r w:rsidRPr="00F325C2">
        <w:rPr>
          <w:szCs w:val="24"/>
        </w:rPr>
        <w:t xml:space="preserve">Actors must be accountable for their actions. </w:t>
      </w:r>
      <w:r w:rsidRPr="00F325C2">
        <w:rPr>
          <w:szCs w:val="24"/>
        </w:rPr>
        <w:lastRenderedPageBreak/>
        <w:t>This implies that those responsible must be required to justify their decisions and be responsible for their consequences.</w:t>
      </w:r>
      <w:r w:rsidRPr="00F325C2">
        <w:rPr>
          <w:rStyle w:val="FootnoteReference"/>
          <w:rFonts w:eastAsia="Arial"/>
          <w:szCs w:val="24"/>
        </w:rPr>
        <w:footnoteReference w:id="195"/>
      </w:r>
    </w:p>
    <w:p w14:paraId="385C78E0" w14:textId="77777777" w:rsidR="00FB2E48" w:rsidRDefault="00FB2E48" w:rsidP="00FB2E48">
      <w:pPr>
        <w:rPr>
          <w:szCs w:val="24"/>
        </w:rPr>
      </w:pPr>
    </w:p>
    <w:p w14:paraId="4E95E89D" w14:textId="77777777" w:rsidR="00FB2E48" w:rsidRPr="009A0C5F" w:rsidRDefault="00FB2E48" w:rsidP="00FB2E48">
      <w:pPr>
        <w:rPr>
          <w:sz w:val="2"/>
          <w:szCs w:val="24"/>
        </w:rPr>
      </w:pPr>
    </w:p>
    <w:p w14:paraId="6809B490" w14:textId="77777777" w:rsidR="00FB2E48" w:rsidRDefault="00FB2E48" w:rsidP="00FB2E48">
      <w:pPr>
        <w:rPr>
          <w:szCs w:val="24"/>
        </w:rPr>
      </w:pPr>
      <w:r w:rsidRPr="00F325C2">
        <w:rPr>
          <w:szCs w:val="24"/>
        </w:rPr>
        <w:t>Amartya Sen specifies that good governance must allow individuals to realize their potential, which requires a transparent framework where decisions are made in a fair and equitable manner.</w:t>
      </w:r>
      <w:r w:rsidRPr="00F325C2">
        <w:rPr>
          <w:rStyle w:val="FootnoteReference"/>
          <w:rFonts w:eastAsia="Arial"/>
          <w:szCs w:val="24"/>
        </w:rPr>
        <w:footnoteReference w:id="196"/>
      </w:r>
      <w:r w:rsidRPr="00F325C2">
        <w:rPr>
          <w:szCs w:val="24"/>
        </w:rPr>
        <w:t>Citizen participation in the decision-making process is crucial. Transparent governance promotes this participation, because it allows citizens to be informed and to engage in constructive dialogue with the authorities.</w:t>
      </w:r>
      <w:r w:rsidRPr="00F325C2">
        <w:rPr>
          <w:rStyle w:val="FootnoteReference"/>
          <w:rFonts w:eastAsia="Arial"/>
          <w:szCs w:val="24"/>
        </w:rPr>
        <w:footnoteReference w:id="197"/>
      </w:r>
      <w:r w:rsidRPr="00F325C2">
        <w:rPr>
          <w:szCs w:val="24"/>
        </w:rPr>
        <w:t>He specifies that transparency is essential for the accountability of those in power. Citizens must be able to hold decision-makers accountable, which is facilitated by access to information.</w:t>
      </w:r>
      <w:r w:rsidRPr="00F325C2">
        <w:rPr>
          <w:rStyle w:val="FootnoteReference"/>
          <w:rFonts w:eastAsia="Arial"/>
          <w:szCs w:val="24"/>
        </w:rPr>
        <w:footnoteReference w:id="198"/>
      </w:r>
      <w:r w:rsidRPr="00F325C2">
        <w:rPr>
          <w:szCs w:val="24"/>
        </w:rPr>
        <w:t xml:space="preserve"> He argues that good governance must aim to reduce inequalities and improve the well-being of the most disadvantaged. Transparency in public policies is a way to ensure that resources are used effectively to achieve these objectives.</w:t>
      </w:r>
    </w:p>
    <w:p w14:paraId="48671AE4" w14:textId="77777777" w:rsidR="00BF4178" w:rsidRDefault="00BF4178" w:rsidP="00FB2E48">
      <w:pPr>
        <w:rPr>
          <w:szCs w:val="24"/>
        </w:rPr>
      </w:pPr>
    </w:p>
    <w:p w14:paraId="5760D6DF" w14:textId="77777777" w:rsidR="00FB2E48" w:rsidRPr="009A0C5F" w:rsidRDefault="00FB2E48" w:rsidP="00FB2E48">
      <w:pPr>
        <w:rPr>
          <w:sz w:val="2"/>
          <w:szCs w:val="24"/>
        </w:rPr>
      </w:pPr>
    </w:p>
    <w:p w14:paraId="39200BB1" w14:textId="7FF06B3A" w:rsidR="00FB2E48" w:rsidRDefault="00FB2E48" w:rsidP="00FB2E48">
      <w:pPr>
        <w:rPr>
          <w:szCs w:val="24"/>
        </w:rPr>
      </w:pPr>
      <w:r w:rsidRPr="00F325C2">
        <w:rPr>
          <w:szCs w:val="24"/>
        </w:rPr>
        <w:t>Transparency means that information about government decisions, budgets and policies is publicly available.</w:t>
      </w:r>
      <w:r w:rsidRPr="00F325C2">
        <w:rPr>
          <w:rStyle w:val="FootnoteReference"/>
          <w:rFonts w:eastAsia="Arial"/>
          <w:szCs w:val="24"/>
        </w:rPr>
        <w:footnoteReference w:id="199"/>
      </w:r>
      <w:r w:rsidRPr="00F325C2">
        <w:rPr>
          <w:szCs w:val="24"/>
        </w:rPr>
        <w:t xml:space="preserve">This allows citizens to better understand the issues and exercise their right to participate. It allows critical evaluation of implemented policies, thus facilitating concrete data. This helps build trust between citizens and institutions. The field of governance, transparency is defined as the “availability of information to </w:t>
      </w:r>
      <w:r w:rsidRPr="00F325C2">
        <w:rPr>
          <w:szCs w:val="24"/>
        </w:rPr>
        <w:lastRenderedPageBreak/>
        <w:t>the general public and the clarity of rules, regulations and government decisions</w:t>
      </w:r>
      <w:r w:rsidR="00BF4178" w:rsidRPr="00F325C2">
        <w:rPr>
          <w:szCs w:val="24"/>
        </w:rPr>
        <w:t>.” »</w:t>
      </w:r>
      <w:r w:rsidRPr="00F325C2">
        <w:rPr>
          <w:rStyle w:val="FootnoteReference"/>
          <w:rFonts w:eastAsia="Arial"/>
          <w:szCs w:val="24"/>
        </w:rPr>
        <w:footnoteReference w:id="200"/>
      </w:r>
      <w:r w:rsidRPr="00F325C2">
        <w:rPr>
          <w:szCs w:val="24"/>
        </w:rPr>
        <w:t xml:space="preserve"> It is characterized as a principle that allows those affected by administrative decisions to know not only the facts and figures on which they are based, but also the mechanisms and processes that governed their adoption.</w:t>
      </w:r>
      <w:r w:rsidRPr="00F325C2">
        <w:rPr>
          <w:rStyle w:val="FootnoteReference"/>
          <w:rFonts w:eastAsia="Arial"/>
          <w:szCs w:val="24"/>
        </w:rPr>
        <w:footnoteReference w:id="201"/>
      </w:r>
      <w:r w:rsidRPr="00F325C2">
        <w:rPr>
          <w:szCs w:val="24"/>
        </w:rPr>
        <w:t>.</w:t>
      </w:r>
    </w:p>
    <w:p w14:paraId="539388CF" w14:textId="77777777" w:rsidR="00BF4178" w:rsidRPr="00F325C2" w:rsidRDefault="00BF4178" w:rsidP="00FB2E48">
      <w:pPr>
        <w:rPr>
          <w:szCs w:val="24"/>
        </w:rPr>
      </w:pPr>
    </w:p>
    <w:p w14:paraId="1D6D679C" w14:textId="77777777" w:rsidR="00FB2E48" w:rsidRDefault="00FB2E48" w:rsidP="00FB2E48">
      <w:pPr>
        <w:rPr>
          <w:szCs w:val="24"/>
        </w:rPr>
      </w:pPr>
      <w:r w:rsidRPr="00F325C2">
        <w:rPr>
          <w:szCs w:val="24"/>
        </w:rPr>
        <w:t>Transparency facilitates public decision-making and electoral choices, and acts as an important component of democratic governance.</w:t>
      </w:r>
      <w:r w:rsidRPr="00F325C2">
        <w:rPr>
          <w:rStyle w:val="FootnoteReference"/>
          <w:rFonts w:eastAsia="Arial"/>
          <w:szCs w:val="24"/>
        </w:rPr>
        <w:footnoteReference w:id="202"/>
      </w:r>
      <w:r w:rsidRPr="00F325C2">
        <w:rPr>
          <w:szCs w:val="24"/>
        </w:rPr>
        <w:t xml:space="preserve"> It is the duty of civil servants, managers and administrators to act in a visible, predictable and understandable manner.</w:t>
      </w:r>
      <w:r w:rsidRPr="00F325C2">
        <w:rPr>
          <w:rStyle w:val="FootnoteReference"/>
          <w:rFonts w:eastAsia="Arial"/>
          <w:szCs w:val="24"/>
        </w:rPr>
        <w:footnoteReference w:id="203"/>
      </w:r>
      <w:r w:rsidRPr="00F325C2">
        <w:rPr>
          <w:szCs w:val="24"/>
        </w:rPr>
        <w:t xml:space="preserve"> Transparency requires governments to operate according to predetermined and predictable rules</w:t>
      </w:r>
      <w:r w:rsidRPr="00F325C2">
        <w:rPr>
          <w:rStyle w:val="FootnoteReference"/>
          <w:rFonts w:eastAsia="Arial"/>
          <w:szCs w:val="24"/>
        </w:rPr>
        <w:footnoteReference w:id="204"/>
      </w:r>
      <w:r w:rsidRPr="00F325C2">
        <w:rPr>
          <w:szCs w:val="24"/>
        </w:rPr>
        <w:t>, and intervenes as an instrument of public control because “the more closely we are monitored, the better we behave»</w:t>
      </w:r>
      <w:r w:rsidRPr="00F325C2">
        <w:rPr>
          <w:rStyle w:val="FootnoteReference"/>
          <w:rFonts w:eastAsia="Arial"/>
          <w:szCs w:val="24"/>
        </w:rPr>
        <w:footnoteReference w:id="205"/>
      </w:r>
      <w:r w:rsidRPr="00F325C2">
        <w:rPr>
          <w:szCs w:val="24"/>
        </w:rPr>
        <w:t>. As such, transparency becomes a means of holding institutions and public officials accountable</w:t>
      </w:r>
      <w:r w:rsidRPr="00F325C2">
        <w:rPr>
          <w:rStyle w:val="FootnoteReference"/>
          <w:rFonts w:eastAsia="Arial"/>
          <w:szCs w:val="24"/>
        </w:rPr>
        <w:footnoteReference w:id="206"/>
      </w:r>
      <w:r w:rsidRPr="00F325C2">
        <w:rPr>
          <w:szCs w:val="24"/>
        </w:rPr>
        <w:t>, and serves to improve the visibility of the State.</w:t>
      </w:r>
    </w:p>
    <w:p w14:paraId="6FE825AB" w14:textId="77777777" w:rsidR="00BF4178" w:rsidRPr="00F325C2" w:rsidRDefault="00BF4178" w:rsidP="00FB2E48">
      <w:pPr>
        <w:rPr>
          <w:szCs w:val="24"/>
        </w:rPr>
      </w:pPr>
    </w:p>
    <w:p w14:paraId="092C8B24" w14:textId="77777777" w:rsidR="00FB2E48" w:rsidRDefault="00FB2E48" w:rsidP="00FB2E48">
      <w:pPr>
        <w:rPr>
          <w:szCs w:val="24"/>
        </w:rPr>
      </w:pPr>
      <w:r w:rsidRPr="00F325C2">
        <w:rPr>
          <w:szCs w:val="24"/>
        </w:rPr>
        <w:t>Responsibility (in the sense of “giving account”) implies the obligation of the public official to account for his or her actions to the public. However, it is not limited to the agent reporting his actions to the public. In the event of a fault, it entails certain types of sanctions against their author. Because being held responsible also involves “paying the price” for one’s actions.</w:t>
      </w:r>
      <w:r w:rsidRPr="00F325C2">
        <w:rPr>
          <w:rStyle w:val="FootnoteReference"/>
          <w:rFonts w:eastAsia="Arial"/>
          <w:szCs w:val="24"/>
        </w:rPr>
        <w:footnoteReference w:id="207"/>
      </w:r>
      <w:r w:rsidRPr="00F325C2">
        <w:rPr>
          <w:szCs w:val="24"/>
        </w:rPr>
        <w:t xml:space="preserve"> This is where the problems lie in Congolese legislation </w:t>
      </w:r>
      <w:r w:rsidRPr="00F325C2">
        <w:rPr>
          <w:szCs w:val="24"/>
        </w:rPr>
        <w:lastRenderedPageBreak/>
        <w:t>given that even the law requires admissibility or even transparency, the sanctions applicable to recalcitrant are still not indicated. More precisely in the mining sector, transparency is an obligation but not accompanied by sanctions, which means that it cannot be differentiated from a moral obligation.</w:t>
      </w:r>
    </w:p>
    <w:p w14:paraId="0CE291CA" w14:textId="77777777" w:rsidR="00FB2E48" w:rsidRPr="00F325C2" w:rsidRDefault="00FB2E48" w:rsidP="00FB2E48">
      <w:pPr>
        <w:rPr>
          <w:szCs w:val="24"/>
        </w:rPr>
      </w:pPr>
    </w:p>
    <w:p w14:paraId="6AFF9E37" w14:textId="77777777" w:rsidR="00FB2E48" w:rsidRDefault="00FB2E48" w:rsidP="00FB2E48">
      <w:pPr>
        <w:rPr>
          <w:szCs w:val="24"/>
        </w:rPr>
      </w:pPr>
      <w:r w:rsidRPr="00F325C2">
        <w:rPr>
          <w:szCs w:val="24"/>
        </w:rPr>
        <w:t>Accountability requires public officials to behave in accordance with society’s expectations. This expectation first includes behavior that complies with the law. The public official must be guided in his activities by the norms of law and legality.</w:t>
      </w:r>
      <w:r w:rsidRPr="00F325C2">
        <w:rPr>
          <w:rStyle w:val="FootnoteReference"/>
          <w:rFonts w:eastAsia="Arial"/>
          <w:szCs w:val="24"/>
        </w:rPr>
        <w:footnoteReference w:id="208"/>
      </w:r>
      <w:r w:rsidRPr="00F325C2">
        <w:rPr>
          <w:szCs w:val="24"/>
        </w:rPr>
        <w:t>Transparency, by exposing the actions of agents to the public, serves to prevent and highlight such cases of illegality, immorality and inefficiency. Any agent aware of the fact that his actions will be exposed to the public will thus shy away from corruption. By exposing the facts of agents to the public, it makes them more responsible and disciplined and reinforces the legitimacy of their actions. Consequently, it stimulates reliable performance, and therefore efficiency. It serves to shed light on the actions of agents. There is no common definition of corruption, and an act recognized as constituting corruption in one country may not have the same characteristics and be entirely legal in other legal systems (such as acts linked to the financing of political life, favoritism or different forms of lobbying).</w:t>
      </w:r>
      <w:r w:rsidRPr="00F325C2">
        <w:rPr>
          <w:rStyle w:val="FootnoteReference"/>
          <w:rFonts w:eastAsia="Arial"/>
          <w:szCs w:val="24"/>
        </w:rPr>
        <w:footnoteReference w:id="209"/>
      </w:r>
    </w:p>
    <w:p w14:paraId="6B6587C8" w14:textId="77777777" w:rsidR="00FB2E48" w:rsidRPr="00F325C2" w:rsidRDefault="00FB2E48" w:rsidP="00FB2E48">
      <w:pPr>
        <w:rPr>
          <w:szCs w:val="24"/>
        </w:rPr>
      </w:pPr>
    </w:p>
    <w:p w14:paraId="311701C3" w14:textId="77777777" w:rsidR="00FB2E48" w:rsidRDefault="00FB2E48" w:rsidP="00FB2E48">
      <w:pPr>
        <w:rPr>
          <w:szCs w:val="24"/>
        </w:rPr>
      </w:pPr>
      <w:r w:rsidRPr="00F325C2">
        <w:rPr>
          <w:szCs w:val="24"/>
        </w:rPr>
        <w:t xml:space="preserve">However, despite these differences, if acts are conceived in secret there is, in all legal systems, a strong presumption of illegality or immorality of these acts. Thus, it can be </w:t>
      </w:r>
      <w:r w:rsidRPr="00F325C2">
        <w:rPr>
          <w:szCs w:val="24"/>
        </w:rPr>
        <w:lastRenderedPageBreak/>
        <w:t>considering that secrecy is the common denominator of all hypotheses of corruption, regardless of their legal qualification. Corruption is by nature secret; it thrives on obscurity and opacity. We could say, paraphrasing a well-known formula, that transparency, like sunlight, is the best disinfectant.</w:t>
      </w:r>
      <w:r w:rsidRPr="00F325C2">
        <w:rPr>
          <w:rStyle w:val="FootnoteReference"/>
          <w:rFonts w:eastAsia="Arial"/>
          <w:szCs w:val="24"/>
        </w:rPr>
        <w:footnoteReference w:id="210"/>
      </w:r>
      <w:r w:rsidRPr="00F325C2">
        <w:rPr>
          <w:szCs w:val="24"/>
        </w:rPr>
        <w:t xml:space="preserve"> It is no coincidence that in some country’s transparency laws are called the “Sunshine Act”</w:t>
      </w:r>
      <w:r w:rsidRPr="00F325C2">
        <w:rPr>
          <w:rStyle w:val="FootnoteReference"/>
          <w:rFonts w:eastAsia="Arial"/>
          <w:szCs w:val="24"/>
        </w:rPr>
        <w:footnoteReference w:id="211"/>
      </w:r>
    </w:p>
    <w:p w14:paraId="5AAB644A" w14:textId="77777777" w:rsidR="00FB2E48" w:rsidRPr="00F325C2" w:rsidRDefault="00FB2E48" w:rsidP="00FB2E48">
      <w:pPr>
        <w:rPr>
          <w:szCs w:val="24"/>
        </w:rPr>
      </w:pPr>
    </w:p>
    <w:p w14:paraId="7C334B89" w14:textId="77777777" w:rsidR="00FB2E48" w:rsidRDefault="00FB2E48" w:rsidP="00FB2E48">
      <w:pPr>
        <w:rPr>
          <w:szCs w:val="24"/>
        </w:rPr>
      </w:pPr>
      <w:r w:rsidRPr="00F325C2">
        <w:rPr>
          <w:szCs w:val="24"/>
        </w:rPr>
        <w:t>The other role of transparency is to strengthen trust in public institutions, which is the pillar of any democratic state. Trust is built above all through transparency. In a democratic society, agents must not only not allow themselves to be corrupted, but must also lead by example and give the appearance of integrity. The opposite case can undermine the confidence that administrations must inspire in a democratic society. Lack of trust in politics in general and skepticism towards democratic institutions in particular are seen as a threat to democracy.</w:t>
      </w:r>
      <w:r w:rsidRPr="00F325C2">
        <w:rPr>
          <w:rStyle w:val="FootnoteReference"/>
          <w:rFonts w:eastAsia="Arial"/>
          <w:szCs w:val="24"/>
        </w:rPr>
        <w:footnoteReference w:id="212"/>
      </w:r>
    </w:p>
    <w:p w14:paraId="56E5D31C" w14:textId="77777777" w:rsidR="00FB2E48" w:rsidRPr="00F325C2" w:rsidRDefault="00FB2E48" w:rsidP="00FB2E48">
      <w:pPr>
        <w:rPr>
          <w:szCs w:val="24"/>
        </w:rPr>
      </w:pPr>
    </w:p>
    <w:p w14:paraId="49E0BB41" w14:textId="77777777" w:rsidR="00FB2E48" w:rsidRDefault="00FB2E48" w:rsidP="00FB2E48">
      <w:pPr>
        <w:rPr>
          <w:szCs w:val="24"/>
        </w:rPr>
      </w:pPr>
      <w:r w:rsidRPr="00F325C2">
        <w:rPr>
          <w:szCs w:val="24"/>
        </w:rPr>
        <w:t>Although not absolute, transparency remains a principle in the functioning of a democratic state, while secrecy acts as an exception. This exception can be determined by having recourse to the formula, expressed in the Universal Declaration of Human Rights</w:t>
      </w:r>
      <w:r w:rsidRPr="00F325C2">
        <w:rPr>
          <w:rStyle w:val="FootnoteReference"/>
          <w:rFonts w:eastAsia="Arial"/>
          <w:szCs w:val="24"/>
        </w:rPr>
        <w:footnoteReference w:id="213"/>
      </w:r>
      <w:r w:rsidRPr="00F325C2">
        <w:rPr>
          <w:szCs w:val="24"/>
        </w:rPr>
        <w:t>, and taken up by the African Charter of Human and Peoples’ Rights in Article 11</w:t>
      </w:r>
      <w:r w:rsidRPr="00F325C2">
        <w:rPr>
          <w:rStyle w:val="FootnoteReference"/>
          <w:rFonts w:eastAsia="Arial"/>
          <w:szCs w:val="24"/>
        </w:rPr>
        <w:footnoteReference w:id="214"/>
      </w:r>
      <w:r w:rsidRPr="00F325C2">
        <w:rPr>
          <w:szCs w:val="24"/>
        </w:rPr>
        <w:t xml:space="preserve"> which, with regard to non-absolute fundamental rights, specifies that restrictions must be enacted by laws and regulations, particularly in the interest of national </w:t>
      </w:r>
      <w:r w:rsidRPr="00F325C2">
        <w:rPr>
          <w:szCs w:val="24"/>
        </w:rPr>
        <w:lastRenderedPageBreak/>
        <w:t>security, the safety of others, health, morality or the rights and freedoms of individuals.</w:t>
      </w:r>
      <w:r w:rsidRPr="00F325C2">
        <w:rPr>
          <w:rStyle w:val="FootnoteReference"/>
          <w:rFonts w:eastAsia="Arial"/>
          <w:szCs w:val="24"/>
        </w:rPr>
        <w:footnoteReference w:id="215"/>
      </w:r>
    </w:p>
    <w:p w14:paraId="4D7C7D89" w14:textId="77777777" w:rsidR="00FB2E48" w:rsidRPr="00F325C2" w:rsidRDefault="00FB2E48" w:rsidP="00FB2E48">
      <w:pPr>
        <w:rPr>
          <w:szCs w:val="24"/>
        </w:rPr>
      </w:pPr>
    </w:p>
    <w:p w14:paraId="3BE8D134" w14:textId="77777777" w:rsidR="00FB2E48" w:rsidRDefault="00FB2E48" w:rsidP="00FB2E48">
      <w:pPr>
        <w:rPr>
          <w:szCs w:val="24"/>
        </w:rPr>
      </w:pPr>
      <w:r w:rsidRPr="00F325C2">
        <w:rPr>
          <w:szCs w:val="24"/>
        </w:rPr>
        <w:t>The requirement of democracy can therefore justify the use of secrecy. Secrecy can act as a protector of the administration and those administered.</w:t>
      </w:r>
      <w:r w:rsidRPr="00F325C2">
        <w:rPr>
          <w:rStyle w:val="FootnoteReference"/>
          <w:rFonts w:eastAsia="Arial"/>
          <w:szCs w:val="24"/>
        </w:rPr>
        <w:footnoteReference w:id="216"/>
      </w:r>
      <w:r w:rsidRPr="00F325C2">
        <w:rPr>
          <w:szCs w:val="24"/>
        </w:rPr>
        <w:t xml:space="preserve"> Certain areas of state action, such as international negotiations, defense plans that arise from reasons of state, as well as secrets concerning individuals, such as personal data or other information relating to private life or family, require protection placing them outside the scope of transparency; </w:t>
      </w:r>
      <w:proofErr w:type="gramStart"/>
      <w:r w:rsidRPr="00F325C2">
        <w:rPr>
          <w:szCs w:val="24"/>
        </w:rPr>
        <w:t>so</w:t>
      </w:r>
      <w:proofErr w:type="gramEnd"/>
      <w:r w:rsidRPr="00F325C2">
        <w:rPr>
          <w:szCs w:val="24"/>
        </w:rPr>
        <w:t xml:space="preserve"> secrecy can be put at the service of democracy.</w:t>
      </w:r>
    </w:p>
    <w:p w14:paraId="0F2F9236" w14:textId="77777777" w:rsidR="00BF4178" w:rsidRPr="00F325C2" w:rsidRDefault="00BF4178" w:rsidP="00FB2E48">
      <w:pPr>
        <w:rPr>
          <w:szCs w:val="24"/>
        </w:rPr>
      </w:pPr>
    </w:p>
    <w:p w14:paraId="6DAE88F6" w14:textId="77777777" w:rsidR="00FB2E48" w:rsidRDefault="00FB2E48" w:rsidP="00FB2E48">
      <w:pPr>
        <w:rPr>
          <w:szCs w:val="24"/>
        </w:rPr>
      </w:pPr>
      <w:r w:rsidRPr="00F325C2">
        <w:rPr>
          <w:szCs w:val="24"/>
        </w:rPr>
        <w:t>But it is said that transparency, by exceeding its limits, can even become anti-democratic and tyrannical.</w:t>
      </w:r>
      <w:r w:rsidRPr="00F325C2">
        <w:rPr>
          <w:rStyle w:val="FootnoteReference"/>
          <w:rFonts w:eastAsia="Arial"/>
          <w:szCs w:val="24"/>
        </w:rPr>
        <w:footnoteReference w:id="217"/>
      </w:r>
      <w:r w:rsidRPr="00F325C2">
        <w:rPr>
          <w:szCs w:val="24"/>
        </w:rPr>
        <w:t xml:space="preserve"> When misused, it transforms from an instrument of control of the administration to an instrument of intrusion and surveillance by the administration of the private lives of citizens. Transparency as an instrument of good governance must therefore be directed towards the administration and not towards individuals and must not intervene as a means of invasion of privacy. The protection of privacy is a concrete right guaranteed by multiple legal instruments, and affirmed by the Convention for the Protection of Individuals with regard to Automatic Processing of Personal Data.</w:t>
      </w:r>
      <w:r w:rsidRPr="00F325C2">
        <w:rPr>
          <w:rStyle w:val="FootnoteReference"/>
          <w:rFonts w:eastAsia="Arial"/>
          <w:szCs w:val="24"/>
        </w:rPr>
        <w:footnoteReference w:id="218"/>
      </w:r>
      <w:r w:rsidRPr="00F325C2">
        <w:rPr>
          <w:szCs w:val="24"/>
        </w:rPr>
        <w:t xml:space="preserve">For transparency to be effective in the fight against corruption, the public must have a sanction mechanism, that is to say, there must be a </w:t>
      </w:r>
      <w:r w:rsidRPr="00F325C2">
        <w:rPr>
          <w:szCs w:val="24"/>
        </w:rPr>
        <w:lastRenderedPageBreak/>
        <w:t>real possibility of accountability. The level of corruption is higher when there are no means to punish corrupt politicians.</w:t>
      </w:r>
      <w:r w:rsidRPr="00F325C2">
        <w:rPr>
          <w:rStyle w:val="FootnoteReference"/>
          <w:rFonts w:eastAsia="Arial"/>
          <w:szCs w:val="24"/>
        </w:rPr>
        <w:footnoteReference w:id="219"/>
      </w:r>
    </w:p>
    <w:p w14:paraId="5BC933BC" w14:textId="77777777" w:rsidR="00FB2E48" w:rsidRDefault="00FB2E48" w:rsidP="00FB2E48">
      <w:pPr>
        <w:rPr>
          <w:szCs w:val="24"/>
        </w:rPr>
      </w:pPr>
    </w:p>
    <w:p w14:paraId="50D2A291" w14:textId="77777777" w:rsidR="00FB2E48" w:rsidRPr="009A0C5F" w:rsidRDefault="00FB2E48" w:rsidP="00FB2E48">
      <w:pPr>
        <w:rPr>
          <w:sz w:val="2"/>
          <w:szCs w:val="24"/>
        </w:rPr>
      </w:pPr>
    </w:p>
    <w:p w14:paraId="3BB36466" w14:textId="77777777" w:rsidR="00FB2E48" w:rsidRDefault="00FB2E48" w:rsidP="00FB2E48">
      <w:pPr>
        <w:rPr>
          <w:szCs w:val="24"/>
        </w:rPr>
      </w:pPr>
      <w:r w:rsidRPr="00F325C2">
        <w:rPr>
          <w:szCs w:val="24"/>
        </w:rPr>
        <w:t>This theory is extremely useful for this research because good governance establishes standards and principles that can serve as frameworks for assessing transparency in the mining industry such as accountability, integrity, and participation. Good governance involves accountability mechanisms that ensure mining companies act responsibly. This includes the disclosure of financial, environmental, and social information. The application of good governance principles makes it possible to evaluate the effectiveness of public policies governing the mining industry by ensuring that they promote transparency and sustainability. This theory of good governance offers an analytical framework that allows us to explore how transparency can be integrated into mining industry policies, thus contributing to more responsible and sustainable management of natural resources.</w:t>
      </w:r>
    </w:p>
    <w:p w14:paraId="2CB15887" w14:textId="77777777" w:rsidR="0028518F" w:rsidRDefault="0028518F" w:rsidP="00FB2E48">
      <w:pPr>
        <w:rPr>
          <w:szCs w:val="24"/>
        </w:rPr>
      </w:pPr>
    </w:p>
    <w:p w14:paraId="6C1F8115" w14:textId="77777777" w:rsidR="00FB2E48" w:rsidRPr="009A0C5F" w:rsidRDefault="00FB2E48" w:rsidP="00FB2E48">
      <w:pPr>
        <w:rPr>
          <w:sz w:val="4"/>
          <w:szCs w:val="24"/>
        </w:rPr>
      </w:pPr>
    </w:p>
    <w:p w14:paraId="0FA7EF47" w14:textId="2A9E0757" w:rsidR="00FB2E48" w:rsidRPr="001D27FD" w:rsidRDefault="00FB2E48" w:rsidP="001D27FD">
      <w:pPr>
        <w:pStyle w:val="Heading1"/>
        <w:numPr>
          <w:ilvl w:val="2"/>
          <w:numId w:val="42"/>
        </w:numPr>
        <w:ind w:left="567" w:hanging="567"/>
      </w:pPr>
      <w:bookmarkStart w:id="107" w:name="_Toc214402604"/>
      <w:r w:rsidRPr="001D27FD">
        <w:t>Corporate Social Responsibility Theories</w:t>
      </w:r>
      <w:bookmarkEnd w:id="107"/>
      <w:r w:rsidRPr="001D27FD">
        <w:fldChar w:fldCharType="begin"/>
      </w:r>
      <w:r w:rsidRPr="00DD0950">
        <w:instrText xml:space="preserve"> TC "</w:instrText>
      </w:r>
      <w:bookmarkStart w:id="108" w:name="_Toc214387480"/>
      <w:r w:rsidRPr="001D27FD">
        <w:instrText>2.2.2 Corporate Social Responsibility Theories</w:instrText>
      </w:r>
      <w:bookmarkEnd w:id="108"/>
      <w:r w:rsidRPr="00DD0950">
        <w:instrText xml:space="preserve">" \f C \l "1" </w:instrText>
      </w:r>
      <w:r w:rsidRPr="001D27FD">
        <w:fldChar w:fldCharType="end"/>
      </w:r>
    </w:p>
    <w:p w14:paraId="389338F5" w14:textId="0B8C5559" w:rsidR="00FB2E48" w:rsidRPr="005E6940" w:rsidRDefault="00FB2E48" w:rsidP="005E6940">
      <w:pPr>
        <w:pStyle w:val="Heading1"/>
        <w:numPr>
          <w:ilvl w:val="3"/>
          <w:numId w:val="42"/>
        </w:numPr>
        <w:ind w:left="709"/>
      </w:pPr>
      <w:bookmarkStart w:id="109" w:name="_Toc214400229"/>
      <w:bookmarkStart w:id="110" w:name="_Toc214402605"/>
      <w:r w:rsidRPr="005E6940">
        <w:t>A Stakeholder Theory</w:t>
      </w:r>
      <w:bookmarkEnd w:id="109"/>
      <w:bookmarkEnd w:id="110"/>
      <w:r w:rsidRPr="005E6940">
        <w:fldChar w:fldCharType="begin"/>
      </w:r>
      <w:r w:rsidRPr="00DD0950">
        <w:instrText xml:space="preserve"> TC "</w:instrText>
      </w:r>
      <w:bookmarkStart w:id="111" w:name="_Toc214387481"/>
      <w:r w:rsidRPr="005E6940">
        <w:instrText>2.3.2.1 A Stakeholder Theory</w:instrText>
      </w:r>
      <w:bookmarkEnd w:id="111"/>
      <w:r w:rsidRPr="00DD0950">
        <w:instrText xml:space="preserve">" \f C \l "1" </w:instrText>
      </w:r>
      <w:r w:rsidRPr="005E6940">
        <w:fldChar w:fldCharType="end"/>
      </w:r>
    </w:p>
    <w:p w14:paraId="02FCD165" w14:textId="77777777" w:rsidR="00FB2E48" w:rsidRDefault="00FB2E48" w:rsidP="00FB2E48">
      <w:pPr>
        <w:rPr>
          <w:szCs w:val="24"/>
        </w:rPr>
      </w:pPr>
      <w:r w:rsidRPr="00F325C2">
        <w:rPr>
          <w:szCs w:val="24"/>
        </w:rPr>
        <w:t>Stakeholder theory postulates that companies must take into account not only their shareholders, but also all people or groups affected by their activities. This includes employees, customers, suppliers, local communities, governments and even the environment.</w:t>
      </w:r>
      <w:r w:rsidRPr="00F325C2">
        <w:rPr>
          <w:rStyle w:val="FootnoteReference"/>
          <w:rFonts w:eastAsia="Arial"/>
          <w:szCs w:val="24"/>
        </w:rPr>
        <w:footnoteReference w:id="220"/>
      </w:r>
      <w:r w:rsidRPr="00F325C2">
        <w:rPr>
          <w:szCs w:val="24"/>
        </w:rPr>
        <w:t xml:space="preserve">Companies and their stakeholders are interdependent and therefore the </w:t>
      </w:r>
      <w:r w:rsidRPr="00F325C2">
        <w:rPr>
          <w:szCs w:val="24"/>
        </w:rPr>
        <w:lastRenderedPageBreak/>
        <w:t>decisions of a company can have significant impacts on its stakeholders and vice versa.</w:t>
      </w:r>
      <w:r w:rsidRPr="00F325C2">
        <w:rPr>
          <w:rStyle w:val="FootnoteReference"/>
          <w:rFonts w:eastAsia="Arial"/>
          <w:szCs w:val="24"/>
        </w:rPr>
        <w:footnoteReference w:id="221"/>
      </w:r>
    </w:p>
    <w:p w14:paraId="37F9C09F" w14:textId="77777777" w:rsidR="00FB2E48" w:rsidRPr="0028518F" w:rsidRDefault="00FB2E48" w:rsidP="00FB2E48">
      <w:pPr>
        <w:rPr>
          <w:sz w:val="20"/>
          <w:szCs w:val="20"/>
        </w:rPr>
      </w:pPr>
    </w:p>
    <w:p w14:paraId="035F5EB2" w14:textId="75245EE2" w:rsidR="00FB2E48" w:rsidRDefault="00FB2E48" w:rsidP="00FB2E48">
      <w:pPr>
        <w:rPr>
          <w:szCs w:val="24"/>
        </w:rPr>
      </w:pPr>
      <w:r w:rsidRPr="00812197">
        <w:rPr>
          <w:szCs w:val="24"/>
        </w:rPr>
        <w:t>Friedman states that companies must include all stakeholders in the decision-making process, not just shareholders</w:t>
      </w:r>
      <w:r w:rsidRPr="00812197">
        <w:rPr>
          <w:rStyle w:val="FootnoteReference"/>
          <w:szCs w:val="24"/>
        </w:rPr>
        <w:footnoteReference w:id="222"/>
      </w:r>
      <w:r w:rsidRPr="00F325C2">
        <w:rPr>
          <w:szCs w:val="24"/>
        </w:rPr>
        <w:t xml:space="preserve">. This means recognizing the interests of employees, customers, suppliers, community, and other </w:t>
      </w:r>
      <w:r w:rsidR="0028518F" w:rsidRPr="00F325C2">
        <w:rPr>
          <w:szCs w:val="24"/>
        </w:rPr>
        <w:t>stakeholders. Decisions</w:t>
      </w:r>
      <w:r w:rsidRPr="00F325C2">
        <w:rPr>
          <w:szCs w:val="24"/>
        </w:rPr>
        <w:t xml:space="preserve"> and processes should be clear and accessible, allowing stakeholders to understand how and why decisions are made.</w:t>
      </w:r>
      <w:r>
        <w:rPr>
          <w:rStyle w:val="FootnoteReference"/>
          <w:szCs w:val="24"/>
        </w:rPr>
        <w:footnoteReference w:id="223"/>
      </w:r>
      <w:r w:rsidRPr="00F325C2">
        <w:rPr>
          <w:szCs w:val="24"/>
        </w:rPr>
        <w:t xml:space="preserve"> This implies the responsibility of business leaders who must be responsible for their actions and decisions and report to stakeholders on the impact of these decisions.</w:t>
      </w:r>
    </w:p>
    <w:p w14:paraId="678ADD02" w14:textId="77777777" w:rsidR="0028518F" w:rsidRPr="0028518F" w:rsidRDefault="0028518F" w:rsidP="00FB2E48">
      <w:pPr>
        <w:rPr>
          <w:sz w:val="20"/>
          <w:szCs w:val="20"/>
        </w:rPr>
      </w:pPr>
    </w:p>
    <w:p w14:paraId="7CC08F5A" w14:textId="77777777" w:rsidR="00FB2E48" w:rsidRDefault="00FB2E48" w:rsidP="00FB2E48">
      <w:pPr>
        <w:rPr>
          <w:szCs w:val="24"/>
        </w:rPr>
      </w:pPr>
      <w:r w:rsidRPr="00F325C2">
        <w:rPr>
          <w:szCs w:val="24"/>
        </w:rPr>
        <w:t>The interests of all stakeholders must be accountable for their actions and decisions and accountable to stakeholders for the impact of these decisions. It must be considered equitably, thereby avoiding favoring any group.</w:t>
      </w:r>
      <w:r w:rsidRPr="00F325C2">
        <w:rPr>
          <w:rStyle w:val="FootnoteReference"/>
          <w:rFonts w:eastAsia="Arial"/>
          <w:szCs w:val="24"/>
        </w:rPr>
        <w:footnoteReference w:id="224"/>
      </w:r>
      <w:r w:rsidRPr="00F325C2">
        <w:rPr>
          <w:szCs w:val="24"/>
        </w:rPr>
        <w:t>Companies should adopt governance arrangements that reflect a stakeholder-centric approach, which may include diverse and representative boards of directors. And their decisions should be made considering the ethical implications for all stakeholders, thereby fostering a culture of integrity.</w:t>
      </w:r>
    </w:p>
    <w:p w14:paraId="024874D9" w14:textId="77777777" w:rsidR="00FB2E48" w:rsidRPr="0028518F" w:rsidRDefault="00FB2E48" w:rsidP="00FB2E48">
      <w:pPr>
        <w:rPr>
          <w:sz w:val="20"/>
          <w:szCs w:val="20"/>
        </w:rPr>
      </w:pPr>
    </w:p>
    <w:p w14:paraId="30B753C4" w14:textId="77777777" w:rsidR="00FB2E48" w:rsidRPr="009A0C5F" w:rsidRDefault="00FB2E48" w:rsidP="00FB2E48">
      <w:pPr>
        <w:rPr>
          <w:sz w:val="2"/>
          <w:szCs w:val="24"/>
        </w:rPr>
      </w:pPr>
    </w:p>
    <w:p w14:paraId="0415631F" w14:textId="77777777" w:rsidR="00FB2E48" w:rsidRDefault="00FB2E48" w:rsidP="00FB2E48">
      <w:pPr>
        <w:rPr>
          <w:szCs w:val="24"/>
        </w:rPr>
      </w:pPr>
      <w:r w:rsidRPr="00F325C2">
        <w:rPr>
          <w:szCs w:val="24"/>
        </w:rPr>
        <w:t xml:space="preserve">Good governance strengthens stakeholder confidence; companies can better anticipate future challenges and ensure their long-term sustainability because an inclusive </w:t>
      </w:r>
      <w:r w:rsidRPr="00F325C2">
        <w:rPr>
          <w:szCs w:val="24"/>
        </w:rPr>
        <w:lastRenderedPageBreak/>
        <w:t>approach promotes innovation by integrating varied perspectives into the decision-making process. It is true that managing the often-divergent interests of different stakeholders can be complex and requires expertise in communication and negotiation. Companies may encounter internal resistance when attempting to change their governance structures to adopt a stakeholder-focused approach. And so, Freeman emphasizes the importance of an inclusive and responsible approach in business management. By integrating the interests of all stakeholders into the decision-making process, companies can not only improve their social and environmental performance but also ensure their long-term success in a dynamic business environment.</w:t>
      </w:r>
      <w:r w:rsidRPr="00F325C2">
        <w:rPr>
          <w:rStyle w:val="FootnoteReference"/>
          <w:rFonts w:eastAsia="Arial"/>
          <w:szCs w:val="24"/>
        </w:rPr>
        <w:footnoteReference w:id="225"/>
      </w:r>
    </w:p>
    <w:p w14:paraId="4388495E" w14:textId="77777777" w:rsidR="00FB2E48" w:rsidRPr="00F325C2" w:rsidRDefault="00FB2E48" w:rsidP="00FB2E48">
      <w:pPr>
        <w:rPr>
          <w:szCs w:val="24"/>
        </w:rPr>
      </w:pPr>
    </w:p>
    <w:p w14:paraId="5E738253" w14:textId="77777777" w:rsidR="00FB2E48" w:rsidRDefault="00FB2E48" w:rsidP="00FB2E48">
      <w:pPr>
        <w:rPr>
          <w:szCs w:val="24"/>
        </w:rPr>
      </w:pPr>
      <w:r w:rsidRPr="00F325C2">
        <w:rPr>
          <w:szCs w:val="24"/>
        </w:rPr>
        <w:t xml:space="preserve">Stakeholder theory and CSR are distinct concepts but with some similarity. The main similarity between the two concepts is that stakeholder theory and CSR emphasize the importance of integrating societal interests into business operations. </w:t>
      </w:r>
      <w:r w:rsidRPr="00F325C2">
        <w:rPr>
          <w:rStyle w:val="FootnoteReference"/>
          <w:rFonts w:eastAsia="Arial"/>
          <w:szCs w:val="24"/>
        </w:rPr>
        <w:footnoteReference w:id="226"/>
      </w:r>
      <w:r w:rsidRPr="00F325C2">
        <w:rPr>
          <w:szCs w:val="24"/>
        </w:rPr>
        <w:t xml:space="preserve">Businesses are embedded in society always. They are never as separate as the defenders of neoclassical theory try and pretend. At the same time, the two concepts differ in that stakeholder theory posits the key responsibilities of the business overall, i.e. corporate responsibilities, where responsibility to the society (which is often represented by the communities where business operates) is a very important but only one part among other corporate responsibilities. </w:t>
      </w:r>
    </w:p>
    <w:p w14:paraId="105B8891" w14:textId="77777777" w:rsidR="00FB2E48" w:rsidRPr="00F325C2" w:rsidRDefault="00FB2E48" w:rsidP="00FB2E48">
      <w:pPr>
        <w:rPr>
          <w:szCs w:val="24"/>
        </w:rPr>
      </w:pPr>
    </w:p>
    <w:p w14:paraId="2292D10F" w14:textId="77777777" w:rsidR="00FB2E48" w:rsidRDefault="00FB2E48" w:rsidP="00FB2E48">
      <w:pPr>
        <w:rPr>
          <w:szCs w:val="24"/>
        </w:rPr>
      </w:pPr>
      <w:r w:rsidRPr="00F325C2">
        <w:rPr>
          <w:szCs w:val="24"/>
        </w:rPr>
        <w:t xml:space="preserve">CSR prioritizes one aspect of business its orientation toward the society at large, i.e. its social orientation over the other business responsibilities. Stakeholder theory posits </w:t>
      </w:r>
      <w:r w:rsidRPr="00F325C2">
        <w:rPr>
          <w:szCs w:val="24"/>
        </w:rPr>
        <w:lastRenderedPageBreak/>
        <w:t>that the essence of business primarily lies in building relationships and creating value for all its stakeholders. Though the composition of stakeholders may differ depending on company’s industry and business model, the main stakeholders typically include employees, customers, communities, suppliers, and financiers (owners, investors).</w:t>
      </w:r>
      <w:r w:rsidRPr="00F325C2">
        <w:rPr>
          <w:rStyle w:val="FootnoteReference"/>
          <w:rFonts w:eastAsia="Arial"/>
          <w:szCs w:val="24"/>
        </w:rPr>
        <w:footnoteReference w:id="227"/>
      </w:r>
    </w:p>
    <w:p w14:paraId="756AF0A2" w14:textId="77777777" w:rsidR="00FB2E48" w:rsidRPr="00F325C2" w:rsidRDefault="00FB2E48" w:rsidP="00FB2E48">
      <w:pPr>
        <w:rPr>
          <w:szCs w:val="24"/>
          <w:highlight w:val="yellow"/>
        </w:rPr>
      </w:pPr>
    </w:p>
    <w:p w14:paraId="229E5BEF" w14:textId="77777777" w:rsidR="00FB2E48" w:rsidRDefault="00FB2E48" w:rsidP="00FB2E48">
      <w:pPr>
        <w:rPr>
          <w:szCs w:val="24"/>
        </w:rPr>
      </w:pPr>
      <w:r w:rsidRPr="00F325C2">
        <w:rPr>
          <w:szCs w:val="24"/>
        </w:rPr>
        <w:t>All these stakeholders are equally important for the company and any trade-off among the stakeholders should be avoided. Executives need to find ways that these interests can be guided into the same direction. When it comes to CSR, it is an umbrella concept for company’s activities oriented toward society at large that includes charity, volunteering, environmental efforts, and ethical labor practices.</w:t>
      </w:r>
      <w:r w:rsidRPr="00F325C2">
        <w:rPr>
          <w:rStyle w:val="FootnoteReference"/>
          <w:rFonts w:eastAsia="Arial"/>
          <w:szCs w:val="24"/>
        </w:rPr>
        <w:footnoteReference w:id="228"/>
      </w:r>
    </w:p>
    <w:p w14:paraId="5455C5C2" w14:textId="77777777" w:rsidR="0028518F" w:rsidRPr="00F325C2" w:rsidRDefault="0028518F" w:rsidP="00FB2E48">
      <w:pPr>
        <w:rPr>
          <w:szCs w:val="24"/>
        </w:rPr>
      </w:pPr>
    </w:p>
    <w:p w14:paraId="303994A6" w14:textId="77777777" w:rsidR="00FB2E48" w:rsidRDefault="00FB2E48" w:rsidP="00FB2E48">
      <w:pPr>
        <w:rPr>
          <w:szCs w:val="24"/>
        </w:rPr>
      </w:pPr>
      <w:r w:rsidRPr="00F325C2">
        <w:rPr>
          <w:szCs w:val="24"/>
        </w:rPr>
        <w:t>Differently from stakeholder theory, CSR neither attempts to understand what business in its entirety is about nor tries to stipulate its overall range of responsibilities. Instead, CSR focuses on one stream of business responsibilities “responsibility to local communities and society at large” to ensure business does deliver on it.</w:t>
      </w:r>
      <w:r w:rsidRPr="00F325C2">
        <w:rPr>
          <w:rStyle w:val="FootnoteReference"/>
          <w:rFonts w:eastAsia="Arial"/>
          <w:szCs w:val="24"/>
        </w:rPr>
        <w:footnoteReference w:id="229"/>
      </w:r>
      <w:r w:rsidRPr="00F325C2">
        <w:rPr>
          <w:szCs w:val="24"/>
        </w:rPr>
        <w:t xml:space="preserve">When it comes to company responsibilities toward employees and customers, CSR mainly focuses on ethical labor practices and environmental efforts, while stakeholder theory tries to embrace company responsibilities toward these stakeholders in full, as well as the stakeholders’ responsibilities towards the company and its other stakeholders (so responsibility is multi-directional). Stakeholder theory also addresses company responsibilities toward financiers and suppliers; while CSR does not emphasize these </w:t>
      </w:r>
      <w:r w:rsidRPr="00F325C2">
        <w:rPr>
          <w:szCs w:val="24"/>
        </w:rPr>
        <w:lastRenderedPageBreak/>
        <w:t xml:space="preserve">stakeholder groups and sees responsibility as </w:t>
      </w:r>
      <w:proofErr w:type="spellStart"/>
      <w:r w:rsidRPr="00F325C2">
        <w:rPr>
          <w:szCs w:val="24"/>
        </w:rPr>
        <w:t>uni</w:t>
      </w:r>
      <w:proofErr w:type="spellEnd"/>
      <w:r w:rsidRPr="00F325C2">
        <w:rPr>
          <w:szCs w:val="24"/>
        </w:rPr>
        <w:t>-directional (from the company to communities and society).</w:t>
      </w:r>
      <w:r w:rsidRPr="00F325C2">
        <w:rPr>
          <w:rStyle w:val="FootnoteReference"/>
          <w:rFonts w:eastAsia="Arial"/>
          <w:szCs w:val="24"/>
        </w:rPr>
        <w:footnoteReference w:id="230"/>
      </w:r>
    </w:p>
    <w:p w14:paraId="2C088051" w14:textId="77777777" w:rsidR="00FB2E48" w:rsidRPr="00F325C2" w:rsidRDefault="00FB2E48" w:rsidP="00FB2E48">
      <w:pPr>
        <w:rPr>
          <w:szCs w:val="24"/>
        </w:rPr>
      </w:pPr>
    </w:p>
    <w:p w14:paraId="5D2F7F5D" w14:textId="77777777" w:rsidR="00FB2E48" w:rsidRDefault="00FB2E48" w:rsidP="00FB2E48">
      <w:pPr>
        <w:rPr>
          <w:szCs w:val="24"/>
        </w:rPr>
      </w:pPr>
      <w:r w:rsidRPr="00F325C2">
        <w:rPr>
          <w:szCs w:val="24"/>
        </w:rPr>
        <w:t>Another way to explain differences between stakeholder theory and CSR is to recognize the difference in perspectives from which each of these concepts looks at the company. Stakeholder theory mainly looks at the company from the perspective of the company itself, and from the perspective of company’s immediate stakeholders.</w:t>
      </w:r>
      <w:r w:rsidRPr="00F325C2">
        <w:rPr>
          <w:rStyle w:val="FootnoteReference"/>
          <w:rFonts w:eastAsia="Arial"/>
          <w:szCs w:val="24"/>
        </w:rPr>
        <w:footnoteReference w:id="231"/>
      </w:r>
      <w:r w:rsidRPr="00F325C2">
        <w:rPr>
          <w:szCs w:val="24"/>
        </w:rPr>
        <w:t xml:space="preserve"> This perspective is formed by stakeholder theory’s claim that the company has responsibility to operate in the interests of all its stakeholders.</w:t>
      </w:r>
      <w:r w:rsidRPr="00F325C2">
        <w:rPr>
          <w:rStyle w:val="FootnoteReference"/>
          <w:rFonts w:eastAsia="Arial"/>
          <w:szCs w:val="24"/>
        </w:rPr>
        <w:footnoteReference w:id="232"/>
      </w:r>
      <w:r w:rsidRPr="00F325C2">
        <w:rPr>
          <w:szCs w:val="24"/>
        </w:rPr>
        <w:t xml:space="preserve"> Furthermore, stakeholder theory posits that stakeholders are interdependent, and creating value for one stakeholder creates value for the others.</w:t>
      </w:r>
      <w:r w:rsidRPr="00F325C2">
        <w:rPr>
          <w:rStyle w:val="FootnoteReference"/>
          <w:rFonts w:eastAsia="Arial"/>
          <w:szCs w:val="24"/>
        </w:rPr>
        <w:footnoteReference w:id="233"/>
      </w:r>
    </w:p>
    <w:p w14:paraId="390D081D" w14:textId="77777777" w:rsidR="0028518F" w:rsidRPr="00F325C2" w:rsidRDefault="0028518F" w:rsidP="00FB2E48">
      <w:pPr>
        <w:rPr>
          <w:szCs w:val="24"/>
        </w:rPr>
      </w:pPr>
    </w:p>
    <w:p w14:paraId="0235E7C2" w14:textId="77777777" w:rsidR="00FB2E48" w:rsidRDefault="00FB2E48" w:rsidP="00FB2E48">
      <w:pPr>
        <w:rPr>
          <w:szCs w:val="24"/>
        </w:rPr>
      </w:pPr>
      <w:r w:rsidRPr="00F325C2">
        <w:rPr>
          <w:szCs w:val="24"/>
        </w:rPr>
        <w:t>CSR looks at the company from another perspective “society at large”. Subsequently, CSR prioritizes certain company responsibilities over the others, namely company responsibilities to society (communities and partially employees and customers, in stakeholder terms) over the responsibilities to other stakeholders (e.g. to financiers, suppliers, and omitted responsibilities to employees and customers).</w:t>
      </w:r>
      <w:r w:rsidRPr="00F325C2">
        <w:rPr>
          <w:rStyle w:val="FootnoteReference"/>
          <w:rFonts w:eastAsia="Arial"/>
          <w:szCs w:val="24"/>
        </w:rPr>
        <w:footnoteReference w:id="234"/>
      </w:r>
    </w:p>
    <w:p w14:paraId="6908B033" w14:textId="77777777" w:rsidR="00FB2E48" w:rsidRPr="00F325C2" w:rsidRDefault="00FB2E48" w:rsidP="00FB2E48">
      <w:pPr>
        <w:rPr>
          <w:szCs w:val="24"/>
        </w:rPr>
      </w:pPr>
    </w:p>
    <w:p w14:paraId="0D5C939D" w14:textId="77777777" w:rsidR="00FB2E48" w:rsidRDefault="00FB2E48" w:rsidP="00FB2E48">
      <w:pPr>
        <w:rPr>
          <w:szCs w:val="24"/>
        </w:rPr>
      </w:pPr>
      <w:r w:rsidRPr="00F325C2">
        <w:rPr>
          <w:szCs w:val="24"/>
        </w:rPr>
        <w:t xml:space="preserve">Although CSR and stakeholder theory often look at the same issues in management, from different perspectives, we believe that the languages of both concepts can be </w:t>
      </w:r>
      <w:r w:rsidRPr="00F325C2">
        <w:rPr>
          <w:szCs w:val="24"/>
        </w:rPr>
        <w:lastRenderedPageBreak/>
        <w:t>useful, and their application is dependent on the problem we want to solve. If we look at the company holistically, considering its overall purpose, mission, values, effectiveness, productivity, and its impact on all company stakeholders, then stakeholder theory can be a useful tool to provide guidance on how the company should operate overall.</w:t>
      </w:r>
      <w:r w:rsidRPr="00F325C2">
        <w:rPr>
          <w:rStyle w:val="FootnoteReference"/>
          <w:rFonts w:eastAsia="Arial"/>
          <w:szCs w:val="24"/>
        </w:rPr>
        <w:footnoteReference w:id="235"/>
      </w:r>
    </w:p>
    <w:p w14:paraId="3397948D" w14:textId="77777777" w:rsidR="00FB2E48" w:rsidRPr="00F325C2" w:rsidRDefault="00FB2E48" w:rsidP="00FB2E48">
      <w:pPr>
        <w:rPr>
          <w:szCs w:val="24"/>
          <w:highlight w:val="yellow"/>
        </w:rPr>
      </w:pPr>
    </w:p>
    <w:p w14:paraId="592AA6A2" w14:textId="77777777" w:rsidR="00FB2E48" w:rsidRDefault="00FB2E48" w:rsidP="00FB2E48">
      <w:pPr>
        <w:tabs>
          <w:tab w:val="left" w:pos="6398"/>
        </w:tabs>
        <w:rPr>
          <w:szCs w:val="24"/>
        </w:rPr>
      </w:pPr>
      <w:r w:rsidRPr="00F325C2">
        <w:rPr>
          <w:szCs w:val="24"/>
        </w:rPr>
        <w:t>This theory is incredibly significant in the context of this research because it emphasizes the importance of identifying and understanding the different stakeholders. This research demonstrates that companies must put in place accountability systems to account for their actions and their impacts, thus promoting a culture of integrity.</w:t>
      </w:r>
      <w:r w:rsidRPr="00F325C2">
        <w:rPr>
          <w:rStyle w:val="FootnoteReference"/>
          <w:rFonts w:eastAsia="Arial"/>
          <w:szCs w:val="24"/>
        </w:rPr>
        <w:footnoteReference w:id="236"/>
      </w:r>
      <w:r w:rsidRPr="00F325C2">
        <w:rPr>
          <w:szCs w:val="24"/>
        </w:rPr>
        <w:t xml:space="preserve"> It also demonstrates the importance of equitable distribution of profits generated by mining, which can help reduce social and economic inequalities in local communities.</w:t>
      </w:r>
      <w:r w:rsidRPr="00F325C2">
        <w:rPr>
          <w:rStyle w:val="FootnoteReference"/>
          <w:rFonts w:eastAsia="Arial"/>
          <w:szCs w:val="24"/>
        </w:rPr>
        <w:footnoteReference w:id="237"/>
      </w:r>
      <w:r w:rsidRPr="00F325C2">
        <w:rPr>
          <w:szCs w:val="24"/>
        </w:rPr>
        <w:t xml:space="preserve"> The theory should also encourage companies to respect human rights in their operations, particularly with regard to the rights of workers and indigenous communities. Therefore, good governance will allow us to establish clear performance indicators to assess the social and environmental impact of mining activities.</w:t>
      </w:r>
    </w:p>
    <w:p w14:paraId="5E5738A7" w14:textId="77777777" w:rsidR="0028518F" w:rsidRPr="00F325C2" w:rsidRDefault="0028518F" w:rsidP="00FB2E48">
      <w:pPr>
        <w:tabs>
          <w:tab w:val="left" w:pos="6398"/>
        </w:tabs>
        <w:rPr>
          <w:szCs w:val="24"/>
        </w:rPr>
      </w:pPr>
    </w:p>
    <w:p w14:paraId="544784A5" w14:textId="77777777" w:rsidR="00FB2E48" w:rsidRDefault="00FB2E48" w:rsidP="00FB2E48">
      <w:pPr>
        <w:tabs>
          <w:tab w:val="left" w:pos="6398"/>
        </w:tabs>
        <w:rPr>
          <w:szCs w:val="24"/>
        </w:rPr>
      </w:pPr>
      <w:r w:rsidRPr="00F325C2">
        <w:rPr>
          <w:szCs w:val="24"/>
        </w:rPr>
        <w:t xml:space="preserve">With this theory, within the framework of this research, it is possible to explore how these principles can not only improve the social and environmental performance of companies but also strengthen their legitimacy and acceptability within affected </w:t>
      </w:r>
      <w:r w:rsidRPr="00F325C2">
        <w:rPr>
          <w:szCs w:val="24"/>
        </w:rPr>
        <w:lastRenderedPageBreak/>
        <w:t>communities and this will also contribute to a more inclusive and sustainable economic development in the mining sector.</w:t>
      </w:r>
    </w:p>
    <w:p w14:paraId="56B88814" w14:textId="77777777" w:rsidR="00FB2E48" w:rsidRDefault="00FB2E48" w:rsidP="00FB2E48">
      <w:pPr>
        <w:tabs>
          <w:tab w:val="left" w:pos="6398"/>
        </w:tabs>
        <w:rPr>
          <w:szCs w:val="24"/>
        </w:rPr>
      </w:pPr>
    </w:p>
    <w:p w14:paraId="004954D1" w14:textId="77777777" w:rsidR="00FB2E48" w:rsidRPr="009A0C5F" w:rsidRDefault="00FB2E48" w:rsidP="00FB2E48">
      <w:pPr>
        <w:tabs>
          <w:tab w:val="left" w:pos="6398"/>
        </w:tabs>
        <w:rPr>
          <w:sz w:val="2"/>
          <w:szCs w:val="24"/>
        </w:rPr>
      </w:pPr>
    </w:p>
    <w:p w14:paraId="18477878" w14:textId="5325398E" w:rsidR="00FB2E48" w:rsidRPr="005E6940" w:rsidRDefault="00FB2E48" w:rsidP="005E6940">
      <w:pPr>
        <w:pStyle w:val="Heading1"/>
        <w:numPr>
          <w:ilvl w:val="3"/>
          <w:numId w:val="42"/>
        </w:numPr>
        <w:ind w:left="709"/>
      </w:pPr>
      <w:bookmarkStart w:id="112" w:name="_Toc214400230"/>
      <w:bookmarkStart w:id="113" w:name="_Toc214402606"/>
      <w:r w:rsidRPr="005E6940">
        <w:t>Ethical Theory</w:t>
      </w:r>
      <w:bookmarkEnd w:id="112"/>
      <w:bookmarkEnd w:id="113"/>
      <w:r w:rsidRPr="005E6940">
        <w:fldChar w:fldCharType="begin"/>
      </w:r>
      <w:r w:rsidRPr="00F325C2">
        <w:instrText xml:space="preserve"> TC "</w:instrText>
      </w:r>
      <w:bookmarkStart w:id="114" w:name="_Toc214387482"/>
      <w:r w:rsidRPr="005E6940">
        <w:instrText>2.3.2.2 Ethical Theory</w:instrText>
      </w:r>
      <w:bookmarkEnd w:id="114"/>
      <w:r w:rsidRPr="00F325C2">
        <w:instrText xml:space="preserve">" \f C \l "1" </w:instrText>
      </w:r>
      <w:r w:rsidRPr="005E6940">
        <w:fldChar w:fldCharType="end"/>
      </w:r>
    </w:p>
    <w:p w14:paraId="08E56353" w14:textId="77777777" w:rsidR="00FB2E48" w:rsidRDefault="00FB2E48" w:rsidP="00FB2E48">
      <w:pPr>
        <w:tabs>
          <w:tab w:val="left" w:pos="6398"/>
        </w:tabs>
        <w:rPr>
          <w:szCs w:val="24"/>
        </w:rPr>
      </w:pPr>
      <w:r w:rsidRPr="00F325C2">
        <w:rPr>
          <w:szCs w:val="24"/>
        </w:rPr>
        <w:t>Ethical theory in corporate social responsibility focuses on the moral principles that guide the behavior of businesses toward their stakeholders and society as a whole.</w:t>
      </w:r>
      <w:r w:rsidRPr="00F325C2">
        <w:rPr>
          <w:rStyle w:val="FootnoteReference"/>
          <w:rFonts w:eastAsia="Arial"/>
          <w:szCs w:val="24"/>
        </w:rPr>
        <w:footnoteReference w:id="238"/>
      </w:r>
      <w:r w:rsidRPr="00F325C2">
        <w:rPr>
          <w:szCs w:val="24"/>
        </w:rPr>
        <w:t xml:space="preserve">This approach emphasizes the importance of respecting moral obligations, regardless of consequences. </w:t>
      </w:r>
      <w:r>
        <w:rPr>
          <w:szCs w:val="24"/>
        </w:rPr>
        <w:t>T</w:t>
      </w:r>
      <w:r w:rsidRPr="00F325C2">
        <w:rPr>
          <w:szCs w:val="24"/>
        </w:rPr>
        <w:t>herefore, businesses have a duty to act ethically by respecting the rights of individuals and avoiding harmful practices.</w:t>
      </w:r>
      <w:r w:rsidRPr="00F325C2">
        <w:rPr>
          <w:rStyle w:val="FootnoteReference"/>
          <w:rFonts w:eastAsia="Arial"/>
          <w:szCs w:val="24"/>
        </w:rPr>
        <w:footnoteReference w:id="239"/>
      </w:r>
      <w:r w:rsidRPr="00F325C2">
        <w:rPr>
          <w:szCs w:val="24"/>
        </w:rPr>
        <w:t>They must respect the fundamental rights of workers, local communities, and consumers. The main precursor of this theory is Peter Drucker, who believed that companies should have clear values ​​that guide their actions. He argue</w:t>
      </w:r>
      <w:r>
        <w:rPr>
          <w:szCs w:val="24"/>
        </w:rPr>
        <w:t>d</w:t>
      </w:r>
      <w:r w:rsidRPr="00F325C2">
        <w:rPr>
          <w:szCs w:val="24"/>
        </w:rPr>
        <w:t xml:space="preserve"> that long-term success depends on aligning company activities with these values and stressed that businesses cannot focus only on profit, they must also consider the interests of employees, customers, suppliers, and the community.</w:t>
      </w:r>
      <w:r w:rsidRPr="00F325C2">
        <w:rPr>
          <w:rStyle w:val="FootnoteReference"/>
          <w:rFonts w:eastAsia="Arial"/>
          <w:szCs w:val="24"/>
        </w:rPr>
        <w:footnoteReference w:id="240"/>
      </w:r>
    </w:p>
    <w:p w14:paraId="539DAF6A" w14:textId="77777777" w:rsidR="0028518F" w:rsidRPr="00F325C2" w:rsidRDefault="0028518F" w:rsidP="00FB2E48">
      <w:pPr>
        <w:tabs>
          <w:tab w:val="left" w:pos="6398"/>
        </w:tabs>
        <w:rPr>
          <w:szCs w:val="24"/>
        </w:rPr>
      </w:pPr>
    </w:p>
    <w:p w14:paraId="63200CD2" w14:textId="77777777" w:rsidR="00FB2E48" w:rsidRDefault="00FB2E48" w:rsidP="00FB2E48">
      <w:pPr>
        <w:tabs>
          <w:tab w:val="left" w:pos="6398"/>
        </w:tabs>
        <w:rPr>
          <w:szCs w:val="24"/>
        </w:rPr>
      </w:pPr>
      <w:r w:rsidRPr="00F325C2">
        <w:rPr>
          <w:szCs w:val="24"/>
        </w:rPr>
        <w:t>Drucker emphasizes the importance of ethical decision-making; he believed that managers must consider the consequences of their decisions on all stakeholders and act responsibly. Ultimately, his ideas highlight the importance of an ethical and responsible approach in management.</w:t>
      </w:r>
      <w:r w:rsidRPr="00F325C2">
        <w:rPr>
          <w:rStyle w:val="FootnoteReference"/>
          <w:rFonts w:eastAsia="Arial"/>
          <w:szCs w:val="24"/>
        </w:rPr>
        <w:footnoteReference w:id="241"/>
      </w:r>
      <w:r w:rsidRPr="00F325C2">
        <w:rPr>
          <w:szCs w:val="24"/>
        </w:rPr>
        <w:t xml:space="preserve">Many ethics and social activists have argued </w:t>
      </w:r>
      <w:r w:rsidRPr="00F325C2">
        <w:rPr>
          <w:szCs w:val="24"/>
        </w:rPr>
        <w:lastRenderedPageBreak/>
        <w:t>with some insistence that corporations have obligations that exceed respect for fundamental rights and rational moral principles such as “Do no harm”.</w:t>
      </w:r>
      <w:r w:rsidRPr="00F325C2">
        <w:rPr>
          <w:rStyle w:val="FootnoteReference"/>
          <w:rFonts w:eastAsia="Arial"/>
          <w:szCs w:val="24"/>
        </w:rPr>
        <w:footnoteReference w:id="242"/>
      </w:r>
      <w:r w:rsidRPr="00F325C2">
        <w:rPr>
          <w:szCs w:val="24"/>
        </w:rPr>
        <w:t>Corporate social responsibility (CSR) is not limited to wealth creation and compliance with the law.</w:t>
      </w:r>
      <w:r w:rsidRPr="00F325C2">
        <w:rPr>
          <w:rStyle w:val="FootnoteReference"/>
          <w:rFonts w:eastAsia="Arial"/>
          <w:szCs w:val="24"/>
        </w:rPr>
        <w:footnoteReference w:id="243"/>
      </w:r>
      <w:r w:rsidRPr="00F325C2">
        <w:rPr>
          <w:szCs w:val="24"/>
        </w:rPr>
        <w:t>The modern corporation must also be committed to social agenda that includes philanthropic activities and contributions to the resolution of severe social problems.</w:t>
      </w:r>
      <w:r w:rsidRPr="00F325C2">
        <w:rPr>
          <w:rStyle w:val="FootnoteReference"/>
          <w:rFonts w:eastAsia="Arial"/>
          <w:szCs w:val="24"/>
        </w:rPr>
        <w:footnoteReference w:id="244"/>
      </w:r>
      <w:r w:rsidRPr="00F325C2">
        <w:rPr>
          <w:szCs w:val="24"/>
        </w:rPr>
        <w:t xml:space="preserve">  According to this view, corporations are not just bound to avoid depriving people of their rights while also protecting rights from being deprived, they must also assist those who are deprived of their rights, even if this means working for certain elusive but worthy objectives such as distributive justice.</w:t>
      </w:r>
      <w:r w:rsidRPr="00F325C2">
        <w:rPr>
          <w:rStyle w:val="FootnoteReference"/>
          <w:rFonts w:eastAsia="Arial"/>
          <w:szCs w:val="24"/>
        </w:rPr>
        <w:footnoteReference w:id="245"/>
      </w:r>
    </w:p>
    <w:p w14:paraId="5F98C3FD" w14:textId="77777777" w:rsidR="00FB2E48" w:rsidRPr="004625FD" w:rsidRDefault="00FB2E48" w:rsidP="00FB2E48">
      <w:pPr>
        <w:tabs>
          <w:tab w:val="left" w:pos="6398"/>
        </w:tabs>
        <w:rPr>
          <w:sz w:val="14"/>
          <w:szCs w:val="24"/>
        </w:rPr>
      </w:pPr>
    </w:p>
    <w:p w14:paraId="02A39BF4" w14:textId="77777777" w:rsidR="00FB2E48" w:rsidRDefault="00FB2E48" w:rsidP="00FB2E48">
      <w:pPr>
        <w:rPr>
          <w:szCs w:val="24"/>
        </w:rPr>
      </w:pPr>
      <w:r w:rsidRPr="00F325C2">
        <w:rPr>
          <w:szCs w:val="24"/>
        </w:rPr>
        <w:t>Although there is sometimes an overlap between these ethical and social obligations, it is useful to keep them distinct. Ethical obligation</w:t>
      </w:r>
      <w:r>
        <w:rPr>
          <w:szCs w:val="24"/>
        </w:rPr>
        <w:t>s</w:t>
      </w:r>
      <w:r w:rsidRPr="00F325C2">
        <w:rPr>
          <w:szCs w:val="24"/>
        </w:rPr>
        <w:t xml:space="preserve"> primarily </w:t>
      </w:r>
      <w:proofErr w:type="gramStart"/>
      <w:r w:rsidRPr="00F325C2">
        <w:rPr>
          <w:szCs w:val="24"/>
        </w:rPr>
        <w:t>involves</w:t>
      </w:r>
      <w:proofErr w:type="gramEnd"/>
      <w:r w:rsidRPr="00F325C2">
        <w:rPr>
          <w:szCs w:val="24"/>
        </w:rPr>
        <w:t xml:space="preserve"> adherence to duties and respect for those basic human rights that protect fundamental goods.</w:t>
      </w:r>
      <w:r w:rsidRPr="00F325C2">
        <w:rPr>
          <w:rStyle w:val="FootnoteReference"/>
          <w:rFonts w:eastAsia="Arial"/>
          <w:szCs w:val="24"/>
        </w:rPr>
        <w:footnoteReference w:id="246"/>
      </w:r>
      <w:r w:rsidRPr="00F325C2">
        <w:rPr>
          <w:szCs w:val="24"/>
        </w:rPr>
        <w:t xml:space="preserve"> But social obligation</w:t>
      </w:r>
      <w:r>
        <w:rPr>
          <w:szCs w:val="24"/>
        </w:rPr>
        <w:t>s</w:t>
      </w:r>
      <w:r w:rsidRPr="00F325C2">
        <w:rPr>
          <w:szCs w:val="24"/>
        </w:rPr>
        <w:t xml:space="preserve"> are more philanthropic and proactive in nature and aim to address society’s weakness and inequities.</w:t>
      </w:r>
      <w:r w:rsidRPr="00F325C2">
        <w:rPr>
          <w:rStyle w:val="FootnoteReference"/>
          <w:rFonts w:eastAsia="Arial"/>
          <w:szCs w:val="24"/>
        </w:rPr>
        <w:footnoteReference w:id="247"/>
      </w:r>
      <w:r w:rsidRPr="00F325C2">
        <w:rPr>
          <w:szCs w:val="24"/>
        </w:rPr>
        <w:t xml:space="preserve"> Corporate social responsibility in this </w:t>
      </w:r>
      <w:proofErr w:type="spellStart"/>
      <w:r>
        <w:rPr>
          <w:szCs w:val="24"/>
        </w:rPr>
        <w:t>broader</w:t>
      </w:r>
      <w:r w:rsidRPr="00F325C2">
        <w:rPr>
          <w:szCs w:val="24"/>
        </w:rPr>
        <w:t>sense</w:t>
      </w:r>
      <w:proofErr w:type="spellEnd"/>
      <w:r w:rsidRPr="00F325C2">
        <w:rPr>
          <w:szCs w:val="24"/>
        </w:rPr>
        <w:t xml:space="preserve"> adds corporate charity to the other obligations.  Corporations that embrace this thick version of CSR want to create wealth within the law and the bounds of ethical probity, but they also aim for social progress and the correction of social injustice.</w:t>
      </w:r>
      <w:r w:rsidRPr="00F325C2">
        <w:rPr>
          <w:rStyle w:val="FootnoteReference"/>
          <w:rFonts w:eastAsia="Arial"/>
          <w:szCs w:val="24"/>
        </w:rPr>
        <w:footnoteReference w:id="248"/>
      </w:r>
    </w:p>
    <w:p w14:paraId="4B2F6BE0" w14:textId="77777777" w:rsidR="00FB2E48" w:rsidRDefault="00FB2E48" w:rsidP="00FB2E48">
      <w:pPr>
        <w:rPr>
          <w:szCs w:val="24"/>
        </w:rPr>
      </w:pPr>
      <w:r>
        <w:rPr>
          <w:szCs w:val="24"/>
        </w:rPr>
        <w:lastRenderedPageBreak/>
        <w:t>A w</w:t>
      </w:r>
      <w:r w:rsidRPr="00F325C2">
        <w:rPr>
          <w:szCs w:val="24"/>
        </w:rPr>
        <w:t>in-win opportunity has been referred to as  a” shared value” by Porter and Kramer, who claim that companies can enhance their profits and address social problems at the same time.</w:t>
      </w:r>
      <w:r w:rsidRPr="00F325C2">
        <w:rPr>
          <w:rStyle w:val="FootnoteReference"/>
          <w:rFonts w:eastAsia="Arial"/>
          <w:szCs w:val="24"/>
        </w:rPr>
        <w:footnoteReference w:id="249"/>
      </w:r>
      <w:r w:rsidRPr="00F325C2">
        <w:rPr>
          <w:szCs w:val="24"/>
        </w:rPr>
        <w:t xml:space="preserve"> According to this theory, there are many ways in which corporations can create economic and social value simultaneously and thereby “ reshape capitalism”.</w:t>
      </w:r>
      <w:r w:rsidRPr="00F325C2">
        <w:rPr>
          <w:rStyle w:val="FootnoteReference"/>
          <w:rFonts w:eastAsia="Arial"/>
          <w:szCs w:val="24"/>
        </w:rPr>
        <w:footnoteReference w:id="250"/>
      </w:r>
      <w:r w:rsidRPr="00F325C2">
        <w:rPr>
          <w:szCs w:val="24"/>
        </w:rPr>
        <w:t xml:space="preserve"> They defined shared value as “policies and operating practices that enhance </w:t>
      </w:r>
      <w:r>
        <w:rPr>
          <w:szCs w:val="24"/>
        </w:rPr>
        <w:t xml:space="preserve">the </w:t>
      </w:r>
      <w:r w:rsidRPr="00F325C2">
        <w:rPr>
          <w:szCs w:val="24"/>
        </w:rPr>
        <w:t>competitiveness of a company while simultaneously advancing economic and social conditions in the communities in which it operates.</w:t>
      </w:r>
      <w:r w:rsidRPr="00F325C2">
        <w:rPr>
          <w:rStyle w:val="FootnoteReference"/>
          <w:rFonts w:eastAsia="Arial"/>
          <w:szCs w:val="24"/>
        </w:rPr>
        <w:footnoteReference w:id="251"/>
      </w:r>
      <w:r w:rsidRPr="00F325C2">
        <w:rPr>
          <w:szCs w:val="24"/>
        </w:rPr>
        <w:t xml:space="preserve"> The princip</w:t>
      </w:r>
      <w:r>
        <w:rPr>
          <w:szCs w:val="24"/>
        </w:rPr>
        <w:t>al</w:t>
      </w:r>
      <w:r w:rsidRPr="00F325C2">
        <w:rPr>
          <w:szCs w:val="24"/>
        </w:rPr>
        <w:t xml:space="preserve"> flaw of the shared-value model is a failure to acknowledge the inevitable tensions between social and economic goals. Some studies show the extreme difficulty of sustaining both objectives within the same organizational structure. In the face of these difficulties, there is a tendency to drift away from one of the two missions. In addition, while seeking win-win situations is constr</w:t>
      </w:r>
      <w:r>
        <w:rPr>
          <w:szCs w:val="24"/>
        </w:rPr>
        <w:t>u</w:t>
      </w:r>
      <w:r w:rsidRPr="00F325C2">
        <w:rPr>
          <w:szCs w:val="24"/>
        </w:rPr>
        <w:t>ctive, there is little guidance in the porter-</w:t>
      </w:r>
      <w:proofErr w:type="spellStart"/>
      <w:r w:rsidRPr="00F325C2">
        <w:rPr>
          <w:szCs w:val="24"/>
        </w:rPr>
        <w:t>cramer</w:t>
      </w:r>
      <w:proofErr w:type="spellEnd"/>
      <w:r w:rsidRPr="00F325C2">
        <w:rPr>
          <w:szCs w:val="24"/>
        </w:rPr>
        <w:t xml:space="preserve"> model for how to proceed when social and economic outcomes diverge and cannot be aligned for all corporate stakeholders.</w:t>
      </w:r>
      <w:r w:rsidRPr="00F325C2">
        <w:rPr>
          <w:rStyle w:val="FootnoteReference"/>
          <w:rFonts w:eastAsia="Arial"/>
          <w:szCs w:val="24"/>
        </w:rPr>
        <w:footnoteReference w:id="252"/>
      </w:r>
    </w:p>
    <w:p w14:paraId="597F85FF" w14:textId="77777777" w:rsidR="0028518F" w:rsidRPr="00F325C2" w:rsidRDefault="0028518F" w:rsidP="00FB2E48">
      <w:pPr>
        <w:rPr>
          <w:szCs w:val="24"/>
        </w:rPr>
      </w:pPr>
    </w:p>
    <w:p w14:paraId="754A5B98" w14:textId="77777777" w:rsidR="00FB2E48" w:rsidRDefault="00FB2E48" w:rsidP="00FB2E48">
      <w:pPr>
        <w:rPr>
          <w:szCs w:val="24"/>
        </w:rPr>
      </w:pPr>
      <w:r w:rsidRPr="00F325C2">
        <w:rPr>
          <w:szCs w:val="24"/>
        </w:rPr>
        <w:t>Abundant doctrine has fiercely resisted the idea that business must be socially obligated; Milton Friedman and those who support the doctrine of shareholder primacy have strongly opposed the idea that corporations are obligated to solve social problems or provide resources for such solutions.</w:t>
      </w:r>
      <w:r w:rsidRPr="00F325C2">
        <w:rPr>
          <w:rStyle w:val="FootnoteReference"/>
          <w:rFonts w:eastAsia="Arial"/>
          <w:szCs w:val="24"/>
        </w:rPr>
        <w:footnoteReference w:id="253"/>
      </w:r>
      <w:r w:rsidRPr="00F325C2">
        <w:rPr>
          <w:szCs w:val="24"/>
        </w:rPr>
        <w:t xml:space="preserve"> The priority of shareholder value is supported in the American legal system by cases such as </w:t>
      </w:r>
      <w:r w:rsidRPr="00F325C2">
        <w:rPr>
          <w:i/>
          <w:iCs/>
          <w:szCs w:val="24"/>
        </w:rPr>
        <w:t xml:space="preserve">Dodge </w:t>
      </w:r>
      <w:proofErr w:type="spellStart"/>
      <w:r w:rsidRPr="00F325C2">
        <w:rPr>
          <w:i/>
          <w:iCs/>
          <w:szCs w:val="24"/>
        </w:rPr>
        <w:t>Brithers</w:t>
      </w:r>
      <w:proofErr w:type="spellEnd"/>
      <w:r w:rsidRPr="00F325C2">
        <w:rPr>
          <w:i/>
          <w:iCs/>
          <w:szCs w:val="24"/>
        </w:rPr>
        <w:t xml:space="preserve"> v. Ford Motor </w:t>
      </w:r>
      <w:r w:rsidRPr="00F325C2">
        <w:rPr>
          <w:i/>
          <w:iCs/>
          <w:szCs w:val="24"/>
        </w:rPr>
        <w:lastRenderedPageBreak/>
        <w:t>Company</w:t>
      </w:r>
      <w:r w:rsidRPr="00F325C2">
        <w:rPr>
          <w:szCs w:val="24"/>
        </w:rPr>
        <w:t>, which directed companies like ford to operate in the interests of shareholders and maximize profits.</w:t>
      </w:r>
      <w:r w:rsidRPr="00F325C2">
        <w:rPr>
          <w:rStyle w:val="FootnoteReference"/>
          <w:rFonts w:eastAsia="Arial"/>
          <w:szCs w:val="24"/>
        </w:rPr>
        <w:footnoteReference w:id="254"/>
      </w:r>
      <w:r w:rsidRPr="00F325C2">
        <w:rPr>
          <w:szCs w:val="24"/>
        </w:rPr>
        <w:t xml:space="preserve"> Corporations cannot pledge to “a general purpose and plan to benefit mankind at the expense of shareholders.</w:t>
      </w:r>
      <w:r w:rsidRPr="00F325C2">
        <w:rPr>
          <w:rStyle w:val="FootnoteReference"/>
          <w:rFonts w:eastAsia="Arial"/>
          <w:szCs w:val="24"/>
        </w:rPr>
        <w:footnoteReference w:id="255"/>
      </w:r>
      <w:r w:rsidRPr="00F325C2">
        <w:rPr>
          <w:szCs w:val="24"/>
        </w:rPr>
        <w:t xml:space="preserve">  Friedman’s view, confirmed by this decision, is consistent with the property model of the corporation.</w:t>
      </w:r>
      <w:r w:rsidRPr="00F325C2">
        <w:rPr>
          <w:rStyle w:val="FootnoteReference"/>
          <w:rFonts w:eastAsia="Arial"/>
          <w:szCs w:val="24"/>
        </w:rPr>
        <w:footnoteReference w:id="256"/>
      </w:r>
    </w:p>
    <w:p w14:paraId="40A8D3A6" w14:textId="77777777" w:rsidR="00FB2E48" w:rsidRPr="00F325C2" w:rsidRDefault="00FB2E48" w:rsidP="00FB2E48">
      <w:pPr>
        <w:rPr>
          <w:szCs w:val="24"/>
        </w:rPr>
      </w:pPr>
    </w:p>
    <w:p w14:paraId="27CC63D8" w14:textId="77777777" w:rsidR="00FB2E48" w:rsidRDefault="00FB2E48" w:rsidP="00FB2E48">
      <w:pPr>
        <w:rPr>
          <w:szCs w:val="24"/>
        </w:rPr>
      </w:pPr>
      <w:r w:rsidRPr="00F325C2">
        <w:rPr>
          <w:szCs w:val="24"/>
        </w:rPr>
        <w:t>According to Friedman, therefore, “There is one and only one social responsibility of business to use its resources and engage in activities designed to increase its profits so long as it stays within the rules of the game, which is to say, engages in free and open competition, without deception or fraud.</w:t>
      </w:r>
      <w:r w:rsidRPr="00F325C2">
        <w:rPr>
          <w:rStyle w:val="FootnoteReference"/>
          <w:rFonts w:eastAsia="Arial"/>
          <w:szCs w:val="24"/>
        </w:rPr>
        <w:footnoteReference w:id="257"/>
      </w:r>
      <w:r w:rsidRPr="00F325C2">
        <w:rPr>
          <w:szCs w:val="24"/>
        </w:rPr>
        <w:t xml:space="preserve"> The only responsibility for corporations is to increase long-term profits within the framework of the law and within certain ethical boundaries that preclude fraud and deception.</w:t>
      </w:r>
      <w:r w:rsidRPr="00F325C2">
        <w:rPr>
          <w:rStyle w:val="FootnoteReference"/>
          <w:rFonts w:eastAsia="Arial"/>
          <w:szCs w:val="24"/>
        </w:rPr>
        <w:footnoteReference w:id="258"/>
      </w:r>
    </w:p>
    <w:p w14:paraId="370BAF1B" w14:textId="77777777" w:rsidR="0028518F" w:rsidRPr="00F325C2" w:rsidRDefault="0028518F" w:rsidP="00FB2E48">
      <w:pPr>
        <w:rPr>
          <w:szCs w:val="24"/>
        </w:rPr>
      </w:pPr>
    </w:p>
    <w:p w14:paraId="671F1575" w14:textId="77777777" w:rsidR="00FB2E48" w:rsidRDefault="00FB2E48" w:rsidP="00FB2E48">
      <w:pPr>
        <w:rPr>
          <w:szCs w:val="24"/>
        </w:rPr>
      </w:pPr>
      <w:r w:rsidRPr="00F325C2">
        <w:rPr>
          <w:szCs w:val="24"/>
        </w:rPr>
        <w:t>However, when corporations push the idea of shareholder primacy too far, it quite often backfires. When a company is single</w:t>
      </w:r>
      <w:r>
        <w:rPr>
          <w:szCs w:val="24"/>
        </w:rPr>
        <w:t xml:space="preserve"> -</w:t>
      </w:r>
      <w:r w:rsidRPr="00F325C2">
        <w:rPr>
          <w:szCs w:val="24"/>
        </w:rPr>
        <w:t xml:space="preserve"> mindedly devoted to profit maximization and nothing else, it is unlikely to prosper for exceptionally long. While corporations must be wary of overextending themselves, they cannot abandon a commitment to some version of CSR in favor of fundamentalist tactics that will subvert their economic objectives.</w:t>
      </w:r>
      <w:r w:rsidRPr="00F325C2">
        <w:rPr>
          <w:rStyle w:val="FootnoteReference"/>
          <w:rFonts w:eastAsia="Arial"/>
          <w:szCs w:val="24"/>
        </w:rPr>
        <w:footnoteReference w:id="259"/>
      </w:r>
    </w:p>
    <w:p w14:paraId="0D4A50A0" w14:textId="77777777" w:rsidR="00FB2E48" w:rsidRDefault="00FB2E48" w:rsidP="00FB2E48">
      <w:pPr>
        <w:rPr>
          <w:szCs w:val="24"/>
        </w:rPr>
      </w:pPr>
      <w:r w:rsidRPr="00F325C2">
        <w:rPr>
          <w:szCs w:val="24"/>
        </w:rPr>
        <w:lastRenderedPageBreak/>
        <w:t>Whether or not prosperous corporations should have a social agenda and pursue “shared value”” solutions to social problems are an open question that can spark lively debate. But what is not an open question is the need for corporations to be ethical.</w:t>
      </w:r>
      <w:r w:rsidRPr="00F325C2">
        <w:rPr>
          <w:rStyle w:val="FootnoteReference"/>
          <w:rFonts w:eastAsia="Arial"/>
          <w:szCs w:val="24"/>
        </w:rPr>
        <w:footnoteReference w:id="260"/>
      </w:r>
      <w:r w:rsidRPr="00F325C2">
        <w:rPr>
          <w:szCs w:val="24"/>
        </w:rPr>
        <w:t>The issue of conducting business ethically is a non-negotiable obligation. Ethics is employed, used, and associated with sustainable development which cannot survive without it. If morality answers the question “what should I do?” ", ethics answers the question of "how should I do it", or better: "how should I live in and through my business?" »</w:t>
      </w:r>
      <w:r w:rsidRPr="00F325C2">
        <w:rPr>
          <w:rStyle w:val="FootnoteReference"/>
          <w:rFonts w:eastAsia="Arial"/>
          <w:szCs w:val="24"/>
        </w:rPr>
        <w:footnoteReference w:id="261"/>
      </w:r>
      <w:r w:rsidRPr="00F325C2">
        <w:rPr>
          <w:szCs w:val="24"/>
        </w:rPr>
        <w:t xml:space="preserve"> It therefore concerns not only the person, but also their environment. It challenges the world at the level of relationships and exchanges. Made present through sustainable development charters and obligations, it is fully associated with the social responsibility of the company and aims to guide its steps.</w:t>
      </w:r>
      <w:r w:rsidRPr="00F325C2">
        <w:rPr>
          <w:rStyle w:val="FootnoteReference"/>
          <w:rFonts w:eastAsia="Arial"/>
          <w:szCs w:val="24"/>
        </w:rPr>
        <w:footnoteReference w:id="262"/>
      </w:r>
    </w:p>
    <w:p w14:paraId="7703CA30" w14:textId="77777777" w:rsidR="00FB2E48" w:rsidRPr="004625FD" w:rsidRDefault="00FB2E48" w:rsidP="0028518F"/>
    <w:p w14:paraId="677078E3" w14:textId="77777777" w:rsidR="00FB2E48" w:rsidRDefault="00FB2E48" w:rsidP="00FB2E48">
      <w:pPr>
        <w:rPr>
          <w:szCs w:val="24"/>
        </w:rPr>
      </w:pPr>
      <w:r w:rsidRPr="00F325C2">
        <w:rPr>
          <w:szCs w:val="24"/>
        </w:rPr>
        <w:t xml:space="preserve">If ethics aims to improve the world and its exchanges, this explains why it affects </w:t>
      </w:r>
      <w:r>
        <w:rPr>
          <w:szCs w:val="24"/>
        </w:rPr>
        <w:t xml:space="preserve">organizations’ </w:t>
      </w:r>
      <w:r w:rsidRPr="00F325C2">
        <w:rPr>
          <w:szCs w:val="24"/>
        </w:rPr>
        <w:t>ethics and the value systems of organizations. In this spirit, ethics serves above all to construct the company's own point of view, without disconnecting it from its environment, but on the contrary by allowing it to create its own points of reference in relation to other actors.</w:t>
      </w:r>
      <w:r w:rsidRPr="00F325C2">
        <w:rPr>
          <w:rStyle w:val="FootnoteReference"/>
          <w:rFonts w:eastAsia="Arial"/>
          <w:szCs w:val="24"/>
        </w:rPr>
        <w:footnoteReference w:id="263"/>
      </w:r>
      <w:r w:rsidRPr="00F325C2">
        <w:rPr>
          <w:szCs w:val="24"/>
        </w:rPr>
        <w:t xml:space="preserve">Concretely, an overview of the so-called unethical behavior of organizations can be seen. Influential groups around the world, such as NGOs, social rating agencies, unions or other actors, do not hesitate to propagate bad practices detected, often with the help of the </w:t>
      </w:r>
      <w:proofErr w:type="spellStart"/>
      <w:r w:rsidRPr="00F325C2">
        <w:rPr>
          <w:szCs w:val="24"/>
        </w:rPr>
        <w:t>Internet.As</w:t>
      </w:r>
      <w:proofErr w:type="spellEnd"/>
      <w:r w:rsidRPr="00F325C2">
        <w:rPr>
          <w:szCs w:val="24"/>
        </w:rPr>
        <w:t xml:space="preserve"> businesses seek profit and economic responsibility, they are expected to follow the law and legal responsibilities, </w:t>
      </w:r>
      <w:r w:rsidRPr="00F325C2">
        <w:rPr>
          <w:szCs w:val="24"/>
        </w:rPr>
        <w:lastRenderedPageBreak/>
        <w:t>to do the right thing, to be fair, and to be good corporate citizens with philanthropic responsibilities. Social responsibility is an ethical theory in which the individual is responsible for fulfilling his or her civic duties, and the individual's actions must benefit society.</w:t>
      </w:r>
      <w:r w:rsidRPr="00F325C2">
        <w:rPr>
          <w:rStyle w:val="FootnoteReference"/>
          <w:rFonts w:eastAsia="Arial"/>
          <w:szCs w:val="24"/>
        </w:rPr>
        <w:footnoteReference w:id="264"/>
      </w:r>
    </w:p>
    <w:p w14:paraId="60DA9A91" w14:textId="77777777" w:rsidR="00FB2E48" w:rsidRPr="00F325C2" w:rsidRDefault="00FB2E48" w:rsidP="00FB2E48">
      <w:pPr>
        <w:rPr>
          <w:szCs w:val="24"/>
        </w:rPr>
      </w:pPr>
    </w:p>
    <w:p w14:paraId="3D68A16A" w14:textId="77777777" w:rsidR="00FB2E48" w:rsidRDefault="00FB2E48" w:rsidP="00FB2E48">
      <w:pPr>
        <w:rPr>
          <w:szCs w:val="24"/>
        </w:rPr>
      </w:pPr>
      <w:r w:rsidRPr="00F325C2">
        <w:rPr>
          <w:szCs w:val="24"/>
        </w:rPr>
        <w:t>The theory of social responsibility is based on a system of ethics, whereby decisions and actions must be ethically confirmed before being pursued.</w:t>
      </w:r>
      <w:r w:rsidRPr="00F325C2">
        <w:rPr>
          <w:rStyle w:val="FootnoteReference"/>
          <w:rFonts w:eastAsia="Arial"/>
          <w:szCs w:val="24"/>
        </w:rPr>
        <w:footnoteReference w:id="265"/>
      </w:r>
      <w:r w:rsidRPr="00F325C2">
        <w:rPr>
          <w:szCs w:val="24"/>
        </w:rPr>
        <w:t xml:space="preserve">Corporate Social Responsibility is, by its nature, linked to ethics. It seeks to create responsible companies that integrate harmoniously into their environment </w:t>
      </w:r>
      <w:proofErr w:type="spellStart"/>
      <w:r>
        <w:rPr>
          <w:szCs w:val="24"/>
        </w:rPr>
        <w:t>and</w:t>
      </w:r>
      <w:r w:rsidRPr="00F325C2">
        <w:rPr>
          <w:szCs w:val="24"/>
        </w:rPr>
        <w:t>society</w:t>
      </w:r>
      <w:proofErr w:type="spellEnd"/>
      <w:r w:rsidRPr="00F325C2">
        <w:rPr>
          <w:szCs w:val="24"/>
        </w:rPr>
        <w:t xml:space="preserve"> and that implement truly sustainable activities from all points of view.</w:t>
      </w:r>
    </w:p>
    <w:p w14:paraId="3582588D" w14:textId="77777777" w:rsidR="0028518F" w:rsidRPr="00F325C2" w:rsidRDefault="0028518F" w:rsidP="00FB2E48">
      <w:pPr>
        <w:rPr>
          <w:szCs w:val="24"/>
        </w:rPr>
      </w:pPr>
    </w:p>
    <w:p w14:paraId="72053932" w14:textId="77777777" w:rsidR="00FB2E48" w:rsidRDefault="00FB2E48" w:rsidP="00FB2E48">
      <w:pPr>
        <w:rPr>
          <w:szCs w:val="24"/>
        </w:rPr>
      </w:pPr>
      <w:r w:rsidRPr="00F325C2">
        <w:rPr>
          <w:szCs w:val="24"/>
        </w:rPr>
        <w:t xml:space="preserve">Ethics is a real pillar of CSR, for it allows the latter to achieve the accountability, transparency, and sustainability it seeks to achieve. It is particularly relevant for research on the social responsibility of mining companies. </w:t>
      </w:r>
    </w:p>
    <w:p w14:paraId="65241F13" w14:textId="77777777" w:rsidR="0028518F" w:rsidRPr="00F325C2" w:rsidRDefault="0028518F" w:rsidP="00FB2E48">
      <w:pPr>
        <w:rPr>
          <w:szCs w:val="24"/>
        </w:rPr>
      </w:pPr>
    </w:p>
    <w:p w14:paraId="4D701D43" w14:textId="77777777" w:rsidR="00FB2E48" w:rsidRDefault="00FB2E48" w:rsidP="00FB2E48">
      <w:pPr>
        <w:rPr>
          <w:szCs w:val="24"/>
        </w:rPr>
      </w:pPr>
      <w:r w:rsidRPr="00F325C2">
        <w:rPr>
          <w:szCs w:val="24"/>
        </w:rPr>
        <w:t>Do these companies often have a significant impact on the environment and local communities? An ethical approach makes it possible to evaluate how these companies manage themselves. These impacts consider the consequences of biodiversity, water, air and the health of populations. This also includes how they compensate for the negative effects of their activities.</w:t>
      </w:r>
    </w:p>
    <w:p w14:paraId="611F74F8" w14:textId="77777777" w:rsidR="00FB2E48" w:rsidRPr="00F325C2" w:rsidRDefault="00FB2E48" w:rsidP="00FB2E48">
      <w:pPr>
        <w:rPr>
          <w:szCs w:val="24"/>
        </w:rPr>
      </w:pPr>
    </w:p>
    <w:p w14:paraId="0ED741F0" w14:textId="77777777" w:rsidR="00FB2E48" w:rsidRDefault="00FB2E48" w:rsidP="00FB2E48">
      <w:pPr>
        <w:tabs>
          <w:tab w:val="left" w:pos="6398"/>
        </w:tabs>
        <w:rPr>
          <w:szCs w:val="24"/>
        </w:rPr>
      </w:pPr>
      <w:r w:rsidRPr="00F325C2">
        <w:rPr>
          <w:szCs w:val="24"/>
        </w:rPr>
        <w:lastRenderedPageBreak/>
        <w:t>This theory applied to CSR highlights the importance of engaging all parties and in the mining sector this is crucial to understanding how companies take into account the concerns of different stakeholders and how they integrate their voices into decision-making. An ethical approach requires transparency in business operations and communication. This is particularly important in the mining sector where corruption and lack of transparency can lead to abuse.</w:t>
      </w:r>
    </w:p>
    <w:p w14:paraId="7309409E" w14:textId="77777777" w:rsidR="00FB2E48" w:rsidRPr="00F325C2" w:rsidRDefault="00FB2E48" w:rsidP="00FB2E48">
      <w:pPr>
        <w:tabs>
          <w:tab w:val="left" w:pos="6398"/>
        </w:tabs>
        <w:rPr>
          <w:szCs w:val="24"/>
        </w:rPr>
      </w:pPr>
    </w:p>
    <w:p w14:paraId="4500E296" w14:textId="77777777" w:rsidR="00FB2E48" w:rsidRDefault="00FB2E48" w:rsidP="00FB2E48">
      <w:pPr>
        <w:tabs>
          <w:tab w:val="left" w:pos="6398"/>
        </w:tabs>
        <w:rPr>
          <w:szCs w:val="24"/>
        </w:rPr>
      </w:pPr>
      <w:r w:rsidRPr="00F325C2">
        <w:rPr>
          <w:szCs w:val="24"/>
        </w:rPr>
        <w:t xml:space="preserve">Research can explore how mining companies account for their actions and how they meet society's ethical expectations. Ethical theory emphasizes long-term sustainability rather than short-term gains. In the mining context, this can lead to practices that preserve resources for future generations, while ensuring that economic benefits are shared equitably with affected communities. It examines how ethical standards influence corporate culture within mining companies. This includes exploring the core values ​​that guide the decisions of leaders and employees, as well as the impact of these values ​​on company reputation and performance.   In a world where consumers are increasingly aware of social and environmental issues, an ethical approach to CSR can strengthen the reputation of a mining company. Research can analyze how companies that adopt responsible practices gain a competitive advantage by integrating an ethical perspective into the CSR analysis of mining companies. The research not only identifies the best practices but also </w:t>
      </w:r>
      <w:proofErr w:type="spellStart"/>
      <w:r>
        <w:rPr>
          <w:szCs w:val="24"/>
        </w:rPr>
        <w:t>provides</w:t>
      </w:r>
      <w:r w:rsidRPr="00F325C2">
        <w:rPr>
          <w:szCs w:val="24"/>
        </w:rPr>
        <w:t>recommendations</w:t>
      </w:r>
      <w:proofErr w:type="spellEnd"/>
      <w:r w:rsidRPr="00F325C2">
        <w:rPr>
          <w:szCs w:val="24"/>
        </w:rPr>
        <w:t xml:space="preserve"> to improve the social and environmental impact of these companies. This contributes to a better understanding of the challenges and the development of sustainable and ethical solutions.</w:t>
      </w:r>
    </w:p>
    <w:p w14:paraId="4E0171A1" w14:textId="77777777" w:rsidR="00FB2E48" w:rsidRPr="009754D9" w:rsidRDefault="00FB2E48" w:rsidP="00FB2E48">
      <w:pPr>
        <w:tabs>
          <w:tab w:val="left" w:pos="6398"/>
        </w:tabs>
        <w:rPr>
          <w:sz w:val="18"/>
          <w:szCs w:val="24"/>
        </w:rPr>
      </w:pPr>
    </w:p>
    <w:p w14:paraId="2870FEDD" w14:textId="35C8F7FD" w:rsidR="00FB2E48" w:rsidRPr="005E6940" w:rsidRDefault="00FB2E48" w:rsidP="005E6940">
      <w:pPr>
        <w:pStyle w:val="Heading1"/>
        <w:numPr>
          <w:ilvl w:val="3"/>
          <w:numId w:val="42"/>
        </w:numPr>
        <w:ind w:left="709"/>
      </w:pPr>
      <w:bookmarkStart w:id="115" w:name="_Toc214400231"/>
      <w:bookmarkStart w:id="116" w:name="_Toc214402607"/>
      <w:r w:rsidRPr="005E6940">
        <w:lastRenderedPageBreak/>
        <w:t>Economic Theory</w:t>
      </w:r>
      <w:bookmarkEnd w:id="115"/>
      <w:bookmarkEnd w:id="116"/>
      <w:r w:rsidRPr="005E6940">
        <w:fldChar w:fldCharType="begin"/>
      </w:r>
      <w:r w:rsidRPr="00F325C2">
        <w:instrText xml:space="preserve"> TC "</w:instrText>
      </w:r>
      <w:bookmarkStart w:id="117" w:name="_Toc214387483"/>
      <w:r w:rsidRPr="005E6940">
        <w:instrText>2.3.2.3 Economic Theory</w:instrText>
      </w:r>
      <w:bookmarkEnd w:id="117"/>
      <w:r w:rsidRPr="00F325C2">
        <w:instrText xml:space="preserve">" \f C \l "1" </w:instrText>
      </w:r>
      <w:r w:rsidRPr="005E6940">
        <w:fldChar w:fldCharType="end"/>
      </w:r>
    </w:p>
    <w:p w14:paraId="11EE21CE" w14:textId="77777777" w:rsidR="00FB2E48" w:rsidRDefault="00FB2E48" w:rsidP="00FB2E48">
      <w:pPr>
        <w:tabs>
          <w:tab w:val="left" w:pos="6398"/>
        </w:tabs>
        <w:rPr>
          <w:szCs w:val="24"/>
        </w:rPr>
      </w:pPr>
      <w:r w:rsidRPr="00F325C2">
        <w:rPr>
          <w:szCs w:val="24"/>
        </w:rPr>
        <w:t>The economic theory of corporate social responsibility explores how and why businesses integrate social, environmental, and ethical considerations into their economic activities. It lies at the intersection of economics, business ethics</w:t>
      </w:r>
      <w:r>
        <w:rPr>
          <w:szCs w:val="24"/>
        </w:rPr>
        <w:t>,</w:t>
      </w:r>
      <w:r w:rsidRPr="00F325C2">
        <w:rPr>
          <w:szCs w:val="24"/>
        </w:rPr>
        <w:t xml:space="preserve"> and business management. According to this theory, CSR is no longer perceived as a marginal or purely philanthropic activity but as a central element of corporate strategy. Companies integrate CSR practices to improve their competitiveness, attract talent, retain customers, and create long-term value.  This theory was propelled by Michael Porter</w:t>
      </w:r>
      <w:r>
        <w:rPr>
          <w:szCs w:val="24"/>
        </w:rPr>
        <w:t>,</w:t>
      </w:r>
      <w:r w:rsidRPr="00F325C2">
        <w:rPr>
          <w:szCs w:val="24"/>
        </w:rPr>
        <w:t xml:space="preserve"> who developed an approach to CSR under a distinct approach such as "creating share value", which contrary to the classic vision of CSR</w:t>
      </w:r>
      <w:r>
        <w:rPr>
          <w:szCs w:val="24"/>
        </w:rPr>
        <w:t>,</w:t>
      </w:r>
      <w:r w:rsidRPr="00F325C2">
        <w:rPr>
          <w:szCs w:val="24"/>
        </w:rPr>
        <w:t xml:space="preserve"> can be perceived as a distinct or even conflicting activity in relation to the creation of profits.</w:t>
      </w:r>
      <w:r w:rsidRPr="00F325C2">
        <w:rPr>
          <w:rStyle w:val="FootnoteReference"/>
          <w:rFonts w:eastAsia="Arial"/>
          <w:szCs w:val="24"/>
        </w:rPr>
        <w:footnoteReference w:id="266"/>
      </w:r>
    </w:p>
    <w:p w14:paraId="7793942E" w14:textId="77777777" w:rsidR="00FB2E48" w:rsidRPr="009754D9" w:rsidRDefault="00FB2E48" w:rsidP="00FB2E48">
      <w:pPr>
        <w:tabs>
          <w:tab w:val="left" w:pos="6398"/>
        </w:tabs>
        <w:rPr>
          <w:sz w:val="14"/>
          <w:szCs w:val="24"/>
        </w:rPr>
      </w:pPr>
    </w:p>
    <w:p w14:paraId="73A89953" w14:textId="77777777" w:rsidR="00FB2E48" w:rsidRPr="009A0C5F" w:rsidRDefault="00FB2E48" w:rsidP="00FB2E48">
      <w:pPr>
        <w:tabs>
          <w:tab w:val="left" w:pos="6398"/>
        </w:tabs>
        <w:rPr>
          <w:sz w:val="4"/>
          <w:szCs w:val="24"/>
        </w:rPr>
      </w:pPr>
    </w:p>
    <w:p w14:paraId="260F05A8" w14:textId="77777777" w:rsidR="00FB2E48" w:rsidRPr="00F325C2" w:rsidRDefault="00FB2E48" w:rsidP="00FB2E48">
      <w:pPr>
        <w:tabs>
          <w:tab w:val="left" w:pos="6398"/>
        </w:tabs>
        <w:rPr>
          <w:szCs w:val="24"/>
        </w:rPr>
      </w:pPr>
      <w:r w:rsidRPr="00F325C2">
        <w:rPr>
          <w:szCs w:val="24"/>
        </w:rPr>
        <w:t>Porter assumes a deeper integration of social and economic objectives into business strategy. He affirms that the economic success of companies and social well-being are not opposing objectives. On the contrary, it emphasizes that businesses can and must create economic value by solving social problems. This is what he calls “creation of added value”. The central idea is that businesses can generate profits while improving the social, environmental, and economic conditions of their communities.</w:t>
      </w:r>
      <w:r w:rsidRPr="00F325C2">
        <w:rPr>
          <w:rStyle w:val="FootnoteReference"/>
          <w:rFonts w:eastAsia="Arial"/>
          <w:szCs w:val="24"/>
        </w:rPr>
        <w:footnoteReference w:id="267"/>
      </w:r>
      <w:r w:rsidRPr="00F325C2">
        <w:rPr>
          <w:szCs w:val="24"/>
        </w:rPr>
        <w:t>According to the latter, companies can identify new social and environmental needs to satisfy, thus creating new markets or market segments. Thus, they can develop products that are ecologically responsible or accessible to low-income populations</w:t>
      </w:r>
      <w:r>
        <w:rPr>
          <w:szCs w:val="24"/>
        </w:rPr>
        <w:t>,</w:t>
      </w:r>
      <w:r w:rsidRPr="00F325C2">
        <w:rPr>
          <w:szCs w:val="24"/>
        </w:rPr>
        <w:t xml:space="preserve"> and can open new commercial opportunities.</w:t>
      </w:r>
    </w:p>
    <w:p w14:paraId="2958C54A" w14:textId="77777777" w:rsidR="00FB2E48" w:rsidRDefault="00FB2E48" w:rsidP="00FB2E48">
      <w:pPr>
        <w:tabs>
          <w:tab w:val="left" w:pos="6398"/>
        </w:tabs>
        <w:rPr>
          <w:szCs w:val="24"/>
        </w:rPr>
      </w:pPr>
      <w:r w:rsidRPr="00F325C2">
        <w:rPr>
          <w:szCs w:val="24"/>
        </w:rPr>
        <w:lastRenderedPageBreak/>
        <w:t>Companies can improve their productivity by optimizing their value chains, in particular by reducing waste, saving natural resources</w:t>
      </w:r>
      <w:r>
        <w:rPr>
          <w:szCs w:val="24"/>
        </w:rPr>
        <w:t>,</w:t>
      </w:r>
      <w:r w:rsidRPr="00F325C2">
        <w:rPr>
          <w:szCs w:val="24"/>
        </w:rPr>
        <w:t xml:space="preserve"> or improving working conditions, which reduces costs while creating a positive social impact. Businesses can invest in local communities or operate by supporting education, infrastructure or local businesses.</w:t>
      </w:r>
      <w:r w:rsidRPr="00F325C2">
        <w:rPr>
          <w:rStyle w:val="FootnoteReference"/>
          <w:rFonts w:eastAsia="Arial"/>
          <w:szCs w:val="24"/>
        </w:rPr>
        <w:footnoteReference w:id="268"/>
      </w:r>
      <w:r w:rsidRPr="00F325C2">
        <w:rPr>
          <w:szCs w:val="24"/>
        </w:rPr>
        <w:t xml:space="preserve">This improves not only the local economic environment, but also the performance of the company, by strengthening local capacities and creating an ecosystem </w:t>
      </w:r>
      <w:r>
        <w:rPr>
          <w:szCs w:val="24"/>
        </w:rPr>
        <w:t xml:space="preserve">that is </w:t>
      </w:r>
      <w:r w:rsidRPr="00F325C2">
        <w:rPr>
          <w:szCs w:val="24"/>
        </w:rPr>
        <w:t>more favorable to the company's activity.</w:t>
      </w:r>
      <w:r w:rsidRPr="00F325C2">
        <w:rPr>
          <w:rStyle w:val="FootnoteReference"/>
          <w:rFonts w:eastAsia="Arial"/>
          <w:szCs w:val="24"/>
        </w:rPr>
        <w:footnoteReference w:id="269"/>
      </w:r>
    </w:p>
    <w:p w14:paraId="4D9577C2" w14:textId="77777777" w:rsidR="00FB2E48" w:rsidRPr="00F325C2" w:rsidRDefault="00FB2E48" w:rsidP="00FB2E48">
      <w:pPr>
        <w:tabs>
          <w:tab w:val="left" w:pos="6398"/>
        </w:tabs>
        <w:rPr>
          <w:szCs w:val="24"/>
        </w:rPr>
      </w:pPr>
    </w:p>
    <w:p w14:paraId="7A201913" w14:textId="77777777" w:rsidR="00FB2E48" w:rsidRDefault="00FB2E48" w:rsidP="00FB2E48">
      <w:pPr>
        <w:tabs>
          <w:tab w:val="left" w:pos="6398"/>
        </w:tabs>
        <w:rPr>
          <w:szCs w:val="24"/>
        </w:rPr>
      </w:pPr>
      <w:r w:rsidRPr="00F325C2">
        <w:rPr>
          <w:szCs w:val="24"/>
        </w:rPr>
        <w:t>According to Porter, traditional CSR is often seen as a corporate expense or obligation that is separate from core strategy. It is sometimes implemented as a response to external pressures or as a means of maintaining a social license to operate. On the other hand, the creation of shared values ​​is intrinsically linked to the company's strategy. It is not seen as an expense but as an investment in the future growth of the company and in the sustainability of its success. Porter argues that companies that embrace the concept of creating shared value can gain a competitive advantage. By integrating social needs into company strategy, they can differentiate themselves in the market, attract talent, gain customer loyalty and reduce costs by optimizing the use of resources.</w:t>
      </w:r>
      <w:r w:rsidRPr="00F325C2">
        <w:rPr>
          <w:rStyle w:val="FootnoteReference"/>
          <w:rFonts w:eastAsia="Arial"/>
          <w:szCs w:val="24"/>
        </w:rPr>
        <w:footnoteReference w:id="270"/>
      </w:r>
      <w:r w:rsidRPr="00F325C2">
        <w:rPr>
          <w:szCs w:val="24"/>
        </w:rPr>
        <w:t>Porter's theory has helped to change the way economists and businesses think about CSR by moving from a compliance and risk management perspective to a perspective of added value creation.</w:t>
      </w:r>
    </w:p>
    <w:p w14:paraId="3C6EF8AC" w14:textId="77777777" w:rsidR="00FB2E48" w:rsidRPr="00F325C2" w:rsidRDefault="00FB2E48" w:rsidP="00FB2E48">
      <w:pPr>
        <w:tabs>
          <w:tab w:val="left" w:pos="6398"/>
        </w:tabs>
        <w:rPr>
          <w:szCs w:val="24"/>
        </w:rPr>
      </w:pPr>
    </w:p>
    <w:p w14:paraId="0846A140" w14:textId="77777777" w:rsidR="00FB2E48" w:rsidRDefault="00FB2E48" w:rsidP="00FB2E48">
      <w:pPr>
        <w:tabs>
          <w:tab w:val="left" w:pos="6398"/>
        </w:tabs>
        <w:rPr>
          <w:szCs w:val="24"/>
        </w:rPr>
      </w:pPr>
      <w:r w:rsidRPr="00F325C2">
        <w:rPr>
          <w:szCs w:val="24"/>
        </w:rPr>
        <w:lastRenderedPageBreak/>
        <w:t>In summary, CSR should not be seen as a cost or a constraint, but rather as a strategic opportunity to create economic value while meeting social needs. The application of the economic theory of CSR in the mining sector has significant implications due to the particularities of this industry which is often associated with significant environmental, social and economic impacts. Mining companies are often located in remote areas and close to vulnerable local communities. The application of CSR principles pushes these companies to engage in active dialogue with their communities to better understand their needs, reduce conflicts</w:t>
      </w:r>
      <w:r>
        <w:rPr>
          <w:szCs w:val="24"/>
        </w:rPr>
        <w:t>,</w:t>
      </w:r>
      <w:r w:rsidRPr="00F325C2">
        <w:rPr>
          <w:szCs w:val="24"/>
        </w:rPr>
        <w:t xml:space="preserve"> and ensure better coexistence.</w:t>
      </w:r>
    </w:p>
    <w:p w14:paraId="18A4C1A9" w14:textId="77777777" w:rsidR="00FB2E48" w:rsidRPr="00F325C2" w:rsidRDefault="00FB2E48" w:rsidP="00FB2E48">
      <w:pPr>
        <w:tabs>
          <w:tab w:val="left" w:pos="6398"/>
        </w:tabs>
        <w:rPr>
          <w:szCs w:val="24"/>
        </w:rPr>
      </w:pPr>
    </w:p>
    <w:p w14:paraId="03A626B9" w14:textId="77777777" w:rsidR="00FB2E48" w:rsidRDefault="00FB2E48" w:rsidP="00FB2E48">
      <w:pPr>
        <w:rPr>
          <w:szCs w:val="24"/>
        </w:rPr>
      </w:pPr>
      <w:r w:rsidRPr="00F325C2">
        <w:rPr>
          <w:szCs w:val="24"/>
        </w:rPr>
        <w:t>Corporate social responsibility (CSR) has social and economic consequences. Companies that carry out CSR with seriousness and an appropriate implementation strategy will have benefits such as getting appreciation from the community or helping to solve problems faced by the community.</w:t>
      </w:r>
      <w:r w:rsidRPr="00F325C2">
        <w:rPr>
          <w:rStyle w:val="FootnoteReference"/>
          <w:rFonts w:eastAsia="Arial"/>
          <w:szCs w:val="24"/>
        </w:rPr>
        <w:footnoteReference w:id="271"/>
      </w:r>
      <w:r w:rsidRPr="00F325C2">
        <w:rPr>
          <w:szCs w:val="24"/>
        </w:rPr>
        <w:t>In this way, the company will not only have a legal exploitation permit, but it will also have a social permit to achieve the social objective.</w:t>
      </w:r>
    </w:p>
    <w:p w14:paraId="690D2DC5" w14:textId="77777777" w:rsidR="0028518F" w:rsidRPr="00F325C2" w:rsidRDefault="0028518F" w:rsidP="00FB2E48">
      <w:pPr>
        <w:rPr>
          <w:szCs w:val="24"/>
        </w:rPr>
      </w:pPr>
    </w:p>
    <w:p w14:paraId="18282EC6" w14:textId="720FB8A0" w:rsidR="00FB2E48" w:rsidRDefault="00FB2E48" w:rsidP="00FB2E48">
      <w:pPr>
        <w:rPr>
          <w:szCs w:val="24"/>
        </w:rPr>
      </w:pPr>
      <w:r w:rsidRPr="00F325C2">
        <w:rPr>
          <w:szCs w:val="24"/>
        </w:rPr>
        <w:t xml:space="preserve">In addition, CSR also has economic benefits, such as market legitimacy and financial performance. </w:t>
      </w:r>
      <w:r>
        <w:rPr>
          <w:szCs w:val="24"/>
        </w:rPr>
        <w:t>Thus,</w:t>
      </w:r>
      <w:r w:rsidRPr="00F325C2">
        <w:rPr>
          <w:szCs w:val="24"/>
        </w:rPr>
        <w:t xml:space="preserve"> CSR activities are not only seen as costs to be incurred by the company, but also</w:t>
      </w:r>
      <w:r>
        <w:rPr>
          <w:szCs w:val="24"/>
        </w:rPr>
        <w:t xml:space="preserve"> as</w:t>
      </w:r>
      <w:r w:rsidRPr="00F325C2">
        <w:rPr>
          <w:szCs w:val="24"/>
        </w:rPr>
        <w:t xml:space="preserve"> an investment for the company.</w:t>
      </w:r>
      <w:r w:rsidRPr="00F325C2">
        <w:rPr>
          <w:rStyle w:val="FootnoteReference"/>
          <w:rFonts w:eastAsia="Arial"/>
          <w:szCs w:val="24"/>
        </w:rPr>
        <w:footnoteReference w:id="272"/>
      </w:r>
      <w:r w:rsidRPr="00F325C2">
        <w:rPr>
          <w:szCs w:val="24"/>
        </w:rPr>
        <w:t xml:space="preserve">Much research on CSR and financial performance </w:t>
      </w:r>
      <w:proofErr w:type="spellStart"/>
      <w:r>
        <w:rPr>
          <w:szCs w:val="24"/>
        </w:rPr>
        <w:t>has</w:t>
      </w:r>
      <w:r w:rsidRPr="00F325C2">
        <w:rPr>
          <w:szCs w:val="24"/>
        </w:rPr>
        <w:t>been</w:t>
      </w:r>
      <w:proofErr w:type="spellEnd"/>
      <w:r w:rsidRPr="00F325C2">
        <w:rPr>
          <w:szCs w:val="24"/>
        </w:rPr>
        <w:t xml:space="preserve"> conducted. Although initially</w:t>
      </w:r>
      <w:r>
        <w:rPr>
          <w:szCs w:val="24"/>
        </w:rPr>
        <w:t xml:space="preserve"> it was</w:t>
      </w:r>
      <w:r w:rsidRPr="00F325C2">
        <w:rPr>
          <w:szCs w:val="24"/>
        </w:rPr>
        <w:t xml:space="preserve"> stated that stakeholder theory and shareholder theory are contradictory, there </w:t>
      </w:r>
      <w:proofErr w:type="spellStart"/>
      <w:r>
        <w:rPr>
          <w:szCs w:val="24"/>
        </w:rPr>
        <w:t>was</w:t>
      </w:r>
      <w:r w:rsidRPr="00F325C2">
        <w:rPr>
          <w:szCs w:val="24"/>
        </w:rPr>
        <w:t>evidence</w:t>
      </w:r>
      <w:proofErr w:type="spellEnd"/>
      <w:r w:rsidRPr="00F325C2">
        <w:rPr>
          <w:szCs w:val="24"/>
        </w:rPr>
        <w:t xml:space="preserve"> </w:t>
      </w:r>
      <w:r>
        <w:rPr>
          <w:szCs w:val="24"/>
        </w:rPr>
        <w:t>suggesting</w:t>
      </w:r>
      <w:r w:rsidRPr="00F325C2">
        <w:rPr>
          <w:szCs w:val="24"/>
        </w:rPr>
        <w:t xml:space="preserve"> that the benefits of CSR to stakeholders and shareholders are not </w:t>
      </w:r>
      <w:r w:rsidR="00C450E3" w:rsidRPr="00F325C2">
        <w:rPr>
          <w:szCs w:val="24"/>
        </w:rPr>
        <w:lastRenderedPageBreak/>
        <w:t>contradictory</w:t>
      </w:r>
      <w:r w:rsidR="00C450E3">
        <w:rPr>
          <w:szCs w:val="24"/>
        </w:rPr>
        <w:t xml:space="preserve">, since </w:t>
      </w:r>
      <w:r w:rsidRPr="00F325C2">
        <w:rPr>
          <w:szCs w:val="24"/>
        </w:rPr>
        <w:t>CSR can enhance reputation, brand, trust, and attract customers, which in turn will increase profitability and firm value.</w:t>
      </w:r>
      <w:r w:rsidRPr="00F325C2">
        <w:rPr>
          <w:rStyle w:val="FootnoteReference"/>
          <w:rFonts w:eastAsia="Arial"/>
          <w:szCs w:val="24"/>
        </w:rPr>
        <w:footnoteReference w:id="273"/>
      </w:r>
    </w:p>
    <w:p w14:paraId="589711CF" w14:textId="77777777" w:rsidR="00FB2E48" w:rsidRPr="0028518F" w:rsidRDefault="00FB2E48" w:rsidP="0028518F"/>
    <w:p w14:paraId="36930EA9" w14:textId="77777777" w:rsidR="00FB2E48" w:rsidRDefault="00FB2E48" w:rsidP="00FB2E48">
      <w:pPr>
        <w:rPr>
          <w:szCs w:val="24"/>
        </w:rPr>
      </w:pPr>
      <w:r w:rsidRPr="00F325C2">
        <w:rPr>
          <w:szCs w:val="24"/>
        </w:rPr>
        <w:t>There are three hypotheses to explain CSR expenditure</w:t>
      </w:r>
      <w:r>
        <w:rPr>
          <w:szCs w:val="24"/>
        </w:rPr>
        <w:t>.</w:t>
      </w:r>
      <w:r w:rsidRPr="00F325C2">
        <w:rPr>
          <w:rStyle w:val="FootnoteReference"/>
          <w:rFonts w:eastAsia="Arial"/>
          <w:szCs w:val="24"/>
        </w:rPr>
        <w:footnoteReference w:id="274"/>
      </w:r>
      <w:r w:rsidRPr="00F325C2">
        <w:rPr>
          <w:szCs w:val="24"/>
        </w:rPr>
        <w:t xml:space="preserve"> First, companies carry out CSR activities not because they intend to increase company value but because they intend to provide social and environmental benefits - referred to as the charity hypothesis.</w:t>
      </w:r>
      <w:r w:rsidRPr="00F325C2">
        <w:rPr>
          <w:rStyle w:val="FootnoteReference"/>
          <w:rFonts w:eastAsia="Arial"/>
          <w:szCs w:val="24"/>
        </w:rPr>
        <w:footnoteReference w:id="275"/>
      </w:r>
      <w:r w:rsidRPr="00F325C2">
        <w:rPr>
          <w:szCs w:val="24"/>
        </w:rPr>
        <w:t xml:space="preserve"> Second, the company carries out CSR activities because it assumes these expenditures as investments that generate positive economic returns referred to as the investment hypothesis.</w:t>
      </w:r>
      <w:r w:rsidRPr="00F325C2">
        <w:rPr>
          <w:rStyle w:val="FootnoteReference"/>
          <w:rFonts w:eastAsia="Arial"/>
          <w:szCs w:val="24"/>
        </w:rPr>
        <w:footnoteReference w:id="276"/>
      </w:r>
      <w:r w:rsidRPr="00F325C2">
        <w:rPr>
          <w:szCs w:val="24"/>
        </w:rPr>
        <w:t>Another view sees that there is an ulterior motive behind CSR. It is often called a shareholder fee view, meaning that managers carry out social responsibility activities at the expense of shareholders, perhaps for their own benefit</w:t>
      </w:r>
      <w:r w:rsidRPr="00F325C2">
        <w:rPr>
          <w:rStyle w:val="FootnoteReference"/>
          <w:rFonts w:eastAsia="Arial"/>
          <w:szCs w:val="24"/>
        </w:rPr>
        <w:footnoteReference w:id="277"/>
      </w:r>
      <w:r w:rsidRPr="00F325C2">
        <w:rPr>
          <w:szCs w:val="24"/>
        </w:rPr>
        <w:t>The results of previous studies on the consequences of CSR on the company's financial performance still showed mixed results. Several studies documented a positive relationship between CSR and corporate financial performance</w:t>
      </w:r>
      <w:r w:rsidRPr="00F325C2">
        <w:rPr>
          <w:rStyle w:val="FootnoteReference"/>
          <w:rFonts w:eastAsia="Arial"/>
          <w:szCs w:val="24"/>
        </w:rPr>
        <w:footnoteReference w:id="278"/>
      </w:r>
      <w:r w:rsidRPr="00F325C2">
        <w:rPr>
          <w:szCs w:val="24"/>
        </w:rPr>
        <w:t>, other studies have found a negative relationship between social responsibility and corporate performance</w:t>
      </w:r>
      <w:r w:rsidRPr="00F325C2">
        <w:rPr>
          <w:rStyle w:val="FootnoteReference"/>
          <w:rFonts w:eastAsia="Arial"/>
          <w:szCs w:val="24"/>
        </w:rPr>
        <w:footnoteReference w:id="279"/>
      </w:r>
      <w:r w:rsidRPr="00F325C2">
        <w:rPr>
          <w:szCs w:val="24"/>
        </w:rPr>
        <w:t>.</w:t>
      </w:r>
    </w:p>
    <w:p w14:paraId="42A648C7" w14:textId="77777777" w:rsidR="00FB2E48" w:rsidRPr="0028518F" w:rsidRDefault="00FB2E48" w:rsidP="0028518F"/>
    <w:p w14:paraId="0042DCE7" w14:textId="77777777" w:rsidR="00FB2E48" w:rsidRDefault="00FB2E48" w:rsidP="00FB2E48">
      <w:pPr>
        <w:rPr>
          <w:szCs w:val="24"/>
        </w:rPr>
      </w:pPr>
      <w:r w:rsidRPr="00F325C2">
        <w:rPr>
          <w:szCs w:val="24"/>
        </w:rPr>
        <w:t xml:space="preserve">One of the CSR activities is the environment. Pollution reduction provides cost savings in the future by increasing efficiency, reducing compliance costs, and minimizing </w:t>
      </w:r>
      <w:r w:rsidRPr="00F325C2">
        <w:rPr>
          <w:szCs w:val="24"/>
        </w:rPr>
        <w:lastRenderedPageBreak/>
        <w:t>future obligations</w:t>
      </w:r>
      <w:r>
        <w:rPr>
          <w:szCs w:val="24"/>
        </w:rPr>
        <w:t>.</w:t>
      </w:r>
      <w:r w:rsidRPr="00F325C2">
        <w:rPr>
          <w:rStyle w:val="FootnoteReference"/>
          <w:rFonts w:eastAsia="Arial"/>
          <w:szCs w:val="24"/>
        </w:rPr>
        <w:footnoteReference w:id="280"/>
      </w:r>
      <w:r w:rsidRPr="00F325C2">
        <w:rPr>
          <w:szCs w:val="24"/>
        </w:rPr>
        <w:t>Another example is shown by Stawiski, Deal and William, the more the employees affected by CSR actions, the higher the commitment of their organizations will be, and consequently will increase their productivity.</w:t>
      </w:r>
      <w:r w:rsidRPr="00F325C2">
        <w:rPr>
          <w:rStyle w:val="FootnoteReference"/>
          <w:rFonts w:eastAsia="Arial"/>
          <w:szCs w:val="24"/>
        </w:rPr>
        <w:footnoteReference w:id="281"/>
      </w:r>
      <w:r w:rsidRPr="00F325C2">
        <w:rPr>
          <w:szCs w:val="24"/>
        </w:rPr>
        <w:t xml:space="preserve"> If employees are committed to the organization and performing at a higher level, it will undoubtedly have a positive effect on organizational performance in the future.</w:t>
      </w:r>
      <w:r w:rsidRPr="00F325C2">
        <w:rPr>
          <w:rStyle w:val="FootnoteReference"/>
          <w:rFonts w:eastAsia="Arial"/>
          <w:szCs w:val="24"/>
        </w:rPr>
        <w:footnoteReference w:id="282"/>
      </w:r>
      <w:r w:rsidRPr="00F325C2">
        <w:rPr>
          <w:szCs w:val="24"/>
        </w:rPr>
        <w:t>Unlike previous studies which presented social responsibility as a burden for the company for the benefit of the community, current studies demonstrate that social responsibility has a positive impact on the company.</w:t>
      </w:r>
    </w:p>
    <w:p w14:paraId="20213EE5" w14:textId="77777777" w:rsidR="00FB2E48" w:rsidRPr="00F325C2" w:rsidRDefault="00FB2E48" w:rsidP="00FB2E48">
      <w:pPr>
        <w:rPr>
          <w:szCs w:val="24"/>
        </w:rPr>
      </w:pPr>
    </w:p>
    <w:p w14:paraId="36769AC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Social responsibility can be considered as a strategy that creates legitimacy, reputation, and competitive advantage.</w:t>
      </w:r>
      <w:r w:rsidRPr="00F325C2">
        <w:rPr>
          <w:rStyle w:val="FootnoteReference"/>
          <w:rFonts w:ascii="Times New Roman" w:hAnsi="Times New Roman" w:cs="Times New Roman"/>
          <w:szCs w:val="24"/>
        </w:rPr>
        <w:footnoteReference w:id="283"/>
      </w:r>
      <w:r w:rsidRPr="00F325C2">
        <w:rPr>
          <w:rFonts w:ascii="Times New Roman" w:hAnsi="Times New Roman" w:cs="Times New Roman"/>
          <w:szCs w:val="24"/>
          <w:lang w:val="en-US"/>
        </w:rPr>
        <w:t xml:space="preserve"> CSR investments in various dimensions will bring effectiveness and cost reduction through various ways that ultimately improve company performance. Satisfied workers compensate companies by increasing productivity and reducing costs of use and training, satisfied clients increase transactions for goods through repetitive buying behavior, satisfied investors lend capital at a lower rate, reducing capital costs, satisfied community will legitimize the company, ecological management leads to favorable conditions, and better suppliers reduce the cost of quality certification.</w:t>
      </w:r>
    </w:p>
    <w:p w14:paraId="78DE0528" w14:textId="77777777" w:rsidR="0028518F" w:rsidRPr="0028518F" w:rsidRDefault="0028518F" w:rsidP="00FB2E48">
      <w:pPr>
        <w:pStyle w:val="ListParagraph"/>
        <w:ind w:left="0"/>
        <w:rPr>
          <w:rFonts w:ascii="Times New Roman" w:hAnsi="Times New Roman" w:cs="Times New Roman"/>
          <w:sz w:val="18"/>
          <w:szCs w:val="18"/>
          <w:lang w:val="en-US"/>
        </w:rPr>
      </w:pPr>
    </w:p>
    <w:p w14:paraId="7F1CA65F" w14:textId="77777777" w:rsidR="00FB2E48" w:rsidRDefault="00FB2E48" w:rsidP="00C450E3">
      <w:pPr>
        <w:tabs>
          <w:tab w:val="left" w:pos="6398"/>
        </w:tabs>
        <w:rPr>
          <w:szCs w:val="24"/>
        </w:rPr>
      </w:pPr>
      <w:r w:rsidRPr="00F325C2">
        <w:rPr>
          <w:szCs w:val="24"/>
        </w:rPr>
        <w:lastRenderedPageBreak/>
        <w:t>The economic theory of CSR applied to the mining sector has a significant impact on the way companies manage their operations, interact with stakeholders, and contribute to sustainable development by integrating CSR principles into their strategies. Mining companies can not only improve their long-term economic performance, but also reduce risks, improve their reputations and play a crucial role in the development of local communities and the protection of the environment.</w:t>
      </w:r>
    </w:p>
    <w:p w14:paraId="092781CD" w14:textId="77777777" w:rsidR="00FB2E48" w:rsidRPr="009754D9" w:rsidRDefault="00FB2E48" w:rsidP="00C450E3">
      <w:pPr>
        <w:tabs>
          <w:tab w:val="left" w:pos="6398"/>
        </w:tabs>
        <w:rPr>
          <w:sz w:val="20"/>
          <w:szCs w:val="24"/>
        </w:rPr>
      </w:pPr>
    </w:p>
    <w:p w14:paraId="4BAB4F8B" w14:textId="527DE13E" w:rsidR="00FB2E48" w:rsidRPr="00492EE2" w:rsidRDefault="00FB2E48" w:rsidP="00C450E3">
      <w:pPr>
        <w:pStyle w:val="Heading1"/>
        <w:numPr>
          <w:ilvl w:val="1"/>
          <w:numId w:val="42"/>
        </w:numPr>
        <w:ind w:left="567" w:hanging="567"/>
      </w:pPr>
      <w:bookmarkStart w:id="118" w:name="_Toc214402608"/>
      <w:r w:rsidRPr="009754D9">
        <w:t xml:space="preserve">Historical </w:t>
      </w:r>
      <w:r w:rsidR="00492EE2" w:rsidRPr="009754D9">
        <w:t>Framework for Transparency in the Mining Sector</w:t>
      </w:r>
      <w:bookmarkEnd w:id="118"/>
    </w:p>
    <w:p w14:paraId="06175893" w14:textId="26F80465" w:rsidR="00FB2E48" w:rsidRPr="001D27FD" w:rsidRDefault="00FB2E48" w:rsidP="00C450E3">
      <w:pPr>
        <w:pStyle w:val="Heading1"/>
        <w:numPr>
          <w:ilvl w:val="2"/>
          <w:numId w:val="42"/>
        </w:numPr>
        <w:ind w:left="567" w:hanging="567"/>
      </w:pPr>
      <w:bookmarkStart w:id="119" w:name="_Toc214402609"/>
      <w:r w:rsidRPr="009754D9">
        <w:t xml:space="preserve">The </w:t>
      </w:r>
      <w:r w:rsidR="0028518F" w:rsidRPr="009754D9">
        <w:t>International Beginnings of Transparency in Extractive Industries</w:t>
      </w:r>
      <w:bookmarkEnd w:id="119"/>
    </w:p>
    <w:p w14:paraId="48ADA10C" w14:textId="77777777" w:rsidR="00FB2E48" w:rsidRDefault="00FB2E48" w:rsidP="00C450E3">
      <w:pPr>
        <w:rPr>
          <w:szCs w:val="24"/>
        </w:rPr>
      </w:pPr>
      <w:r w:rsidRPr="00771F71">
        <w:rPr>
          <w:szCs w:val="24"/>
        </w:rPr>
        <w:t>The question of transparency in the mining sector emerged from debates in the late 1980s and 1990s surrounding the “resource curse.”</w:t>
      </w:r>
      <w:r>
        <w:rPr>
          <w:rStyle w:val="FootnoteReference"/>
        </w:rPr>
        <w:footnoteReference w:id="284"/>
      </w:r>
      <w:r w:rsidRPr="00771F71">
        <w:rPr>
          <w:szCs w:val="24"/>
        </w:rPr>
        <w:t xml:space="preserve"> This concept, developed by economists and researchers, highlights the paradox that nations rich in natural resources often experience slower economic growth and weaker institutions than those with fewer resources.</w:t>
      </w:r>
      <w:r>
        <w:rPr>
          <w:rStyle w:val="FootnoteReference"/>
        </w:rPr>
        <w:footnoteReference w:id="285"/>
      </w:r>
      <w:r w:rsidRPr="00771F71">
        <w:rPr>
          <w:szCs w:val="24"/>
        </w:rPr>
        <w:t xml:space="preserve"> In many cases, opaque management of mining and oil revenues, widespread corruption, and violent conflicts over resource control have deepened this paradox.</w:t>
      </w:r>
      <w:r>
        <w:rPr>
          <w:rStyle w:val="FootnoteReference"/>
        </w:rPr>
        <w:footnoteReference w:id="286"/>
      </w:r>
      <w:r w:rsidRPr="00771F71">
        <w:rPr>
          <w:szCs w:val="24"/>
        </w:rPr>
        <w:t xml:space="preserve"> In Africa in particular, civil wars financed by the illicit trade of minerals such as diamonds, coltan, and gold, combined with the monopolization of resource revenues by political elites, underscored the urgent need for transparency and accountability in the extractive industries.</w:t>
      </w:r>
      <w:r>
        <w:rPr>
          <w:rStyle w:val="FootnoteReference"/>
        </w:rPr>
        <w:footnoteReference w:id="287"/>
      </w:r>
    </w:p>
    <w:p w14:paraId="552310CD" w14:textId="77777777" w:rsidR="00C450E3" w:rsidRPr="00771F71" w:rsidRDefault="00C450E3" w:rsidP="00C450E3">
      <w:pPr>
        <w:rPr>
          <w:szCs w:val="24"/>
        </w:rPr>
      </w:pPr>
    </w:p>
    <w:p w14:paraId="48081231" w14:textId="77777777" w:rsidR="00FB2E48" w:rsidRDefault="00FB2E48" w:rsidP="00C450E3">
      <w:pPr>
        <w:rPr>
          <w:szCs w:val="24"/>
        </w:rPr>
      </w:pPr>
      <w:r w:rsidRPr="00771F71">
        <w:rPr>
          <w:szCs w:val="24"/>
        </w:rPr>
        <w:lastRenderedPageBreak/>
        <w:t xml:space="preserve">In response, the international community began to establish global norms and institutional frameworks aimed at improving mining governance. Movements such as the </w:t>
      </w:r>
      <w:r w:rsidRPr="00771F71">
        <w:rPr>
          <w:i/>
          <w:iCs/>
          <w:szCs w:val="24"/>
        </w:rPr>
        <w:t>Publish What You Pay</w:t>
      </w:r>
      <w:r w:rsidRPr="00771F71">
        <w:rPr>
          <w:szCs w:val="24"/>
        </w:rPr>
        <w:t xml:space="preserve"> campaign (2002) increased pressure on states and companies to disclose information on payments and revenues. Building on this momentum, the </w:t>
      </w:r>
      <w:r w:rsidRPr="00771F71">
        <w:rPr>
          <w:i/>
          <w:iCs/>
          <w:szCs w:val="24"/>
        </w:rPr>
        <w:t>Extractive Industries Transparency Initiative</w:t>
      </w:r>
      <w:r w:rsidRPr="00771F71">
        <w:rPr>
          <w:szCs w:val="24"/>
        </w:rPr>
        <w:t xml:space="preserve"> (EITI) was launched in 2003 under the leadership of the British government and with World Bank support. The EITI represented a major milestone by introducing international standards that compel governments and companies to publish and compare financial data, allowing for independent civil society oversight. This approach has since transformed transparency from a voluntary principle into a fundamental condition for attracting responsible investment and reducing corruption risks in the extractive sector.</w:t>
      </w:r>
    </w:p>
    <w:p w14:paraId="1E60582F" w14:textId="77777777" w:rsidR="00C450E3" w:rsidRPr="00771F71" w:rsidRDefault="00C450E3" w:rsidP="00C450E3">
      <w:pPr>
        <w:rPr>
          <w:szCs w:val="24"/>
        </w:rPr>
      </w:pPr>
    </w:p>
    <w:p w14:paraId="78AEAA8E" w14:textId="3E3ADA2F" w:rsidR="00FB2E48" w:rsidRPr="001D27FD" w:rsidRDefault="00FB2E48" w:rsidP="00C450E3">
      <w:pPr>
        <w:pStyle w:val="Heading1"/>
        <w:numPr>
          <w:ilvl w:val="2"/>
          <w:numId w:val="42"/>
        </w:numPr>
        <w:ind w:left="567" w:hanging="567"/>
      </w:pPr>
      <w:bookmarkStart w:id="120" w:name="_Toc214402610"/>
      <w:r w:rsidRPr="002144A8">
        <w:t xml:space="preserve">The </w:t>
      </w:r>
      <w:r w:rsidR="00C450E3" w:rsidRPr="002144A8">
        <w:t xml:space="preserve">Evolution of Transparency </w:t>
      </w:r>
      <w:r w:rsidRPr="002144A8">
        <w:t xml:space="preserve">in the African </w:t>
      </w:r>
      <w:r w:rsidR="00C450E3" w:rsidRPr="002144A8">
        <w:t>Context</w:t>
      </w:r>
      <w:bookmarkEnd w:id="120"/>
    </w:p>
    <w:p w14:paraId="5FD1F1BC" w14:textId="77777777" w:rsidR="00FB2E48" w:rsidRDefault="00FB2E48" w:rsidP="00C450E3">
      <w:pPr>
        <w:rPr>
          <w:szCs w:val="24"/>
        </w:rPr>
      </w:pPr>
      <w:r w:rsidRPr="00B03213">
        <w:rPr>
          <w:szCs w:val="24"/>
        </w:rPr>
        <w:t>Over the past two decades, transparency initiatives have expanded rapidly across Africa, where many economies remain heavily dependent on mining and oil revenues. The widespread adoption of the Extractive Industries Transparency Initiative (EITI) has helped create a shared framework for resource governance and accountability.</w:t>
      </w:r>
      <w:r>
        <w:rPr>
          <w:rStyle w:val="FootnoteReference"/>
        </w:rPr>
        <w:footnoteReference w:id="288"/>
      </w:r>
      <w:r w:rsidRPr="00B03213">
        <w:rPr>
          <w:szCs w:val="24"/>
        </w:rPr>
        <w:t xml:space="preserve"> Countries such as Nigeria, Ghana, Liberia, and the Democratic Republic of Congo (DRC) have integrated EITI principles into their legal systems, revising mining and petroleum codes to include provisions for contract disclosure and revenue redistribution. Regional institutions have also played a crucial role in promoting good governance.</w:t>
      </w:r>
      <w:r>
        <w:rPr>
          <w:rStyle w:val="FootnoteReference"/>
        </w:rPr>
        <w:footnoteReference w:id="289"/>
      </w:r>
      <w:r w:rsidRPr="00B03213">
        <w:rPr>
          <w:szCs w:val="24"/>
        </w:rPr>
        <w:t xml:space="preserve"> </w:t>
      </w:r>
    </w:p>
    <w:p w14:paraId="1433A5B9" w14:textId="77777777" w:rsidR="00FB2E48" w:rsidRDefault="00FB2E48" w:rsidP="00C450E3">
      <w:pPr>
        <w:rPr>
          <w:szCs w:val="24"/>
        </w:rPr>
      </w:pPr>
      <w:r w:rsidRPr="00B03213">
        <w:rPr>
          <w:szCs w:val="24"/>
        </w:rPr>
        <w:lastRenderedPageBreak/>
        <w:t xml:space="preserve">The African Union’s </w:t>
      </w:r>
      <w:r w:rsidRPr="00B03213">
        <w:rPr>
          <w:i/>
          <w:iCs/>
          <w:szCs w:val="24"/>
        </w:rPr>
        <w:t>African Mining Vision</w:t>
      </w:r>
      <w:r w:rsidRPr="00B03213">
        <w:rPr>
          <w:szCs w:val="24"/>
        </w:rPr>
        <w:t xml:space="preserve"> (AMV), adopted in 2009, calls for mineral resources to be exploited in ways that foster equitable and sustainable development. By emphasizing transparent revenue management to finance public policies and alleviate poverty, the AMV has guided reforms across the continent, encouraging governments to balance economic competitiveness with accountability.</w:t>
      </w:r>
      <w:r>
        <w:rPr>
          <w:rStyle w:val="FootnoteReference"/>
        </w:rPr>
        <w:footnoteReference w:id="290"/>
      </w:r>
      <w:r w:rsidRPr="00B03213">
        <w:rPr>
          <w:szCs w:val="24"/>
        </w:rPr>
        <w:t xml:space="preserve"> Yet, political resistance, weak institutions, and security challenges especially in resource-rich but conflict-affected states have often hindered effective implementation.</w:t>
      </w:r>
    </w:p>
    <w:p w14:paraId="037DC11F" w14:textId="77777777" w:rsidR="00C450E3" w:rsidRPr="00B03213" w:rsidRDefault="00C450E3" w:rsidP="00C450E3">
      <w:pPr>
        <w:rPr>
          <w:szCs w:val="24"/>
        </w:rPr>
      </w:pPr>
    </w:p>
    <w:p w14:paraId="1C695751" w14:textId="77777777" w:rsidR="00FB2E48" w:rsidRDefault="00FB2E48" w:rsidP="00C450E3">
      <w:pPr>
        <w:rPr>
          <w:szCs w:val="24"/>
        </w:rPr>
      </w:pPr>
      <w:r w:rsidRPr="00B03213">
        <w:rPr>
          <w:szCs w:val="24"/>
        </w:rPr>
        <w:t>As a result, Africa has progressively embraced transparency as a governance norm, but with uneven outcomes across countries. Some states have achieved tangible improvements in disclosure practices and citizen oversight, while others continue to exhibit entrenched opacity and elite capture of resource wealth. This disparity demonstrates that transparency is not solely a product of international standards or technical reforms. Rather, it fundamentally depends on domestic political will, the strength and independence of national institutions, and the active participation of civil society in monitoring and holding both governments and companies accountable in the extractive sector.</w:t>
      </w:r>
    </w:p>
    <w:p w14:paraId="21E92592" w14:textId="77777777" w:rsidR="00FB2E48" w:rsidRPr="00B03213" w:rsidRDefault="00FB2E48" w:rsidP="00C450E3">
      <w:pPr>
        <w:rPr>
          <w:szCs w:val="24"/>
        </w:rPr>
      </w:pPr>
    </w:p>
    <w:p w14:paraId="085326C9" w14:textId="22691D70" w:rsidR="00FB2E48" w:rsidRPr="001D27FD" w:rsidRDefault="00FB2E48" w:rsidP="00C450E3">
      <w:pPr>
        <w:pStyle w:val="Heading1"/>
        <w:numPr>
          <w:ilvl w:val="2"/>
          <w:numId w:val="42"/>
        </w:numPr>
        <w:ind w:left="567" w:hanging="567"/>
      </w:pPr>
      <w:bookmarkStart w:id="121" w:name="_Toc214402611"/>
      <w:r w:rsidRPr="009754D9">
        <w:t xml:space="preserve">The </w:t>
      </w:r>
      <w:r w:rsidR="00C450E3" w:rsidRPr="009754D9">
        <w:t xml:space="preserve">Path to Transparency </w:t>
      </w:r>
      <w:r w:rsidRPr="009754D9">
        <w:t xml:space="preserve">in the Congolese </w:t>
      </w:r>
      <w:r w:rsidR="00C450E3" w:rsidRPr="009754D9">
        <w:t>Mining Sector</w:t>
      </w:r>
      <w:bookmarkEnd w:id="121"/>
    </w:p>
    <w:p w14:paraId="7903B133" w14:textId="77777777" w:rsidR="00FB2E48" w:rsidRDefault="00FB2E48" w:rsidP="00C450E3">
      <w:pPr>
        <w:rPr>
          <w:szCs w:val="24"/>
        </w:rPr>
      </w:pPr>
      <w:r w:rsidRPr="00B03213">
        <w:rPr>
          <w:szCs w:val="24"/>
        </w:rPr>
        <w:t>In the Democratic Republic of Congo (DRC), the historical trajectory of mining transparency is deeply intertwined with the nation’s political evolution and the central role that natural resources play in its economy.</w:t>
      </w:r>
      <w:r>
        <w:rPr>
          <w:rStyle w:val="FootnoteReference"/>
        </w:rPr>
        <w:footnoteReference w:id="291"/>
      </w:r>
      <w:r w:rsidRPr="00B03213">
        <w:rPr>
          <w:szCs w:val="24"/>
        </w:rPr>
        <w:t xml:space="preserve"> Since the colonial era, mining </w:t>
      </w:r>
      <w:r w:rsidRPr="00B03213">
        <w:rPr>
          <w:szCs w:val="24"/>
        </w:rPr>
        <w:lastRenderedPageBreak/>
        <w:t xml:space="preserve">activities were characterized by a complete absence of transparency. Revenues generated by companies such as the </w:t>
      </w:r>
      <w:r w:rsidRPr="00B03213">
        <w:rPr>
          <w:i/>
          <w:iCs/>
          <w:szCs w:val="24"/>
        </w:rPr>
        <w:t>Union Minière du Haut-Katanga</w:t>
      </w:r>
      <w:r w:rsidRPr="00B03213">
        <w:rPr>
          <w:szCs w:val="24"/>
        </w:rPr>
        <w:t xml:space="preserve"> primarily benefited the colonial powers and a small local elite, leaving the broader population excluded from any equitable redistribution.</w:t>
      </w:r>
      <w:r>
        <w:rPr>
          <w:rStyle w:val="FootnoteReference"/>
        </w:rPr>
        <w:footnoteReference w:id="292"/>
      </w:r>
      <w:r w:rsidRPr="00B03213">
        <w:rPr>
          <w:szCs w:val="24"/>
        </w:rPr>
        <w:t xml:space="preserve"> Following independence in 1960, successive governments perpetuated this opaque and centralized system of mineral management. During Mobutu’s regime, the nationalization of </w:t>
      </w:r>
      <w:r w:rsidRPr="00B03213">
        <w:rPr>
          <w:i/>
          <w:iCs/>
          <w:szCs w:val="24"/>
        </w:rPr>
        <w:t>Union Minière</w:t>
      </w:r>
      <w:r w:rsidRPr="00B03213">
        <w:rPr>
          <w:szCs w:val="24"/>
        </w:rPr>
        <w:t xml:space="preserve"> into </w:t>
      </w:r>
      <w:proofErr w:type="spellStart"/>
      <w:r w:rsidRPr="00B03213">
        <w:rPr>
          <w:i/>
          <w:iCs/>
          <w:szCs w:val="24"/>
        </w:rPr>
        <w:t>Gécamines</w:t>
      </w:r>
      <w:proofErr w:type="spellEnd"/>
      <w:r w:rsidRPr="00B03213">
        <w:rPr>
          <w:szCs w:val="24"/>
        </w:rPr>
        <w:t xml:space="preserve"> symbolized state control over the sector, yet without instituting accountability mechanisms.</w:t>
      </w:r>
      <w:r>
        <w:rPr>
          <w:rStyle w:val="FootnoteReference"/>
        </w:rPr>
        <w:footnoteReference w:id="293"/>
      </w:r>
      <w:r w:rsidRPr="00B03213">
        <w:rPr>
          <w:szCs w:val="24"/>
        </w:rPr>
        <w:t xml:space="preserve"> This lack of oversight ultimately led to production decline, pervasive corruption, and economic decay. </w:t>
      </w:r>
    </w:p>
    <w:p w14:paraId="1B26FFA2" w14:textId="77777777" w:rsidR="00C450E3" w:rsidRDefault="00C450E3" w:rsidP="00C450E3">
      <w:pPr>
        <w:rPr>
          <w:szCs w:val="24"/>
        </w:rPr>
      </w:pPr>
    </w:p>
    <w:p w14:paraId="1DB1FCF9" w14:textId="77777777" w:rsidR="00FB2E48" w:rsidRDefault="00FB2E48" w:rsidP="00C450E3">
      <w:pPr>
        <w:rPr>
          <w:szCs w:val="24"/>
        </w:rPr>
      </w:pPr>
      <w:r w:rsidRPr="00B03213">
        <w:rPr>
          <w:szCs w:val="24"/>
        </w:rPr>
        <w:t>The 1990s and 2000s, marked by protracted wars and armed conflicts, further deepened opacity as the illicit trade in minerals such as coltan, gold, and diamonds financed rebel groups and prolonged instability. In response, international actors exerted pressure on the DRC to adopt transparency mechanisms to curb conflict financing.</w:t>
      </w:r>
      <w:r>
        <w:rPr>
          <w:rStyle w:val="FootnoteReference"/>
        </w:rPr>
        <w:footnoteReference w:id="294"/>
      </w:r>
      <w:r w:rsidRPr="00B03213">
        <w:rPr>
          <w:szCs w:val="24"/>
        </w:rPr>
        <w:t xml:space="preserve"> The country’s accession to the Extractive Industries Transparency Initiative (EITI) in 2005 was a decisive milestone, leading to the publication of extractive revenues, civil society engagement in financial monitoring, and subsequent reforms of the 2002 Mining Code culminating in its 2018 revision, which introduced obligations for contract disclosure and redistribution of mining royalties to local entities.</w:t>
      </w:r>
    </w:p>
    <w:p w14:paraId="50429148" w14:textId="77777777" w:rsidR="00FB2E48" w:rsidRPr="00D029DA" w:rsidRDefault="00FB2E48" w:rsidP="00C450E3">
      <w:pPr>
        <w:rPr>
          <w:sz w:val="2"/>
          <w:szCs w:val="24"/>
        </w:rPr>
      </w:pPr>
    </w:p>
    <w:p w14:paraId="24CC532C" w14:textId="77777777" w:rsidR="00FB2E48" w:rsidRDefault="00FB2E48" w:rsidP="00C450E3">
      <w:pPr>
        <w:rPr>
          <w:szCs w:val="24"/>
        </w:rPr>
      </w:pPr>
      <w:r w:rsidRPr="00B03213">
        <w:rPr>
          <w:szCs w:val="24"/>
        </w:rPr>
        <w:lastRenderedPageBreak/>
        <w:t>Today, transparency stands as a central pillar of official discourse on mining governance in the DRC. It is promoted not only as a tool for combating corruption and strengthening fiscal accountability but also as a driver of social justice and local development. Nevertheless, the persistence of opaque strategic contracts, institutional weaknesses, and the absence of effective sanctions continue to undermine tangible progress. Despite legal and procedural advancements, the practical implementation of transparency remains inconsistent and constrained by entrenched governance habits. The Congolese experience thus reflects an ongoing struggle a tension between formal adherence to international transparency standards and the enduring legacy of political and administrative opacity that continues to shape the country’s extractive sector.</w:t>
      </w:r>
    </w:p>
    <w:p w14:paraId="54934E03" w14:textId="77777777" w:rsidR="00C450E3" w:rsidRDefault="00C450E3" w:rsidP="00C450E3">
      <w:pPr>
        <w:rPr>
          <w:szCs w:val="24"/>
        </w:rPr>
      </w:pPr>
    </w:p>
    <w:p w14:paraId="4D9F748F" w14:textId="77777777" w:rsidR="00FB2E48" w:rsidRPr="00D029DA" w:rsidRDefault="00FB2E48" w:rsidP="00C450E3">
      <w:pPr>
        <w:rPr>
          <w:sz w:val="2"/>
          <w:szCs w:val="24"/>
        </w:rPr>
      </w:pPr>
    </w:p>
    <w:p w14:paraId="794766EA" w14:textId="7EABE0D4" w:rsidR="00FB2E48" w:rsidRPr="001D27FD" w:rsidRDefault="00FB2E48" w:rsidP="00C450E3">
      <w:pPr>
        <w:pStyle w:val="Heading1"/>
        <w:numPr>
          <w:ilvl w:val="2"/>
          <w:numId w:val="42"/>
        </w:numPr>
        <w:ind w:left="567" w:hanging="567"/>
      </w:pPr>
      <w:bookmarkStart w:id="122" w:name="_Toc214402612"/>
      <w:r w:rsidRPr="002144A8">
        <w:t xml:space="preserve">The </w:t>
      </w:r>
      <w:r w:rsidR="00C450E3" w:rsidRPr="002144A8">
        <w:t>Historical Framework of Social Responsibility in the Mining Sector</w:t>
      </w:r>
      <w:bookmarkEnd w:id="122"/>
    </w:p>
    <w:p w14:paraId="43441E76" w14:textId="30ACA2CB" w:rsidR="00FB2E48" w:rsidRPr="005E6940" w:rsidRDefault="00FB2E48" w:rsidP="00C450E3">
      <w:pPr>
        <w:pStyle w:val="Heading1"/>
        <w:numPr>
          <w:ilvl w:val="3"/>
          <w:numId w:val="42"/>
        </w:numPr>
        <w:ind w:left="709"/>
      </w:pPr>
      <w:bookmarkStart w:id="123" w:name="_Toc214400237"/>
      <w:bookmarkStart w:id="124" w:name="_Toc214402613"/>
      <w:r w:rsidRPr="002144A8">
        <w:t xml:space="preserve">The </w:t>
      </w:r>
      <w:r w:rsidR="00C450E3" w:rsidRPr="002144A8">
        <w:t>Origins of Social Responsibility in the Extractive Industries</w:t>
      </w:r>
      <w:bookmarkEnd w:id="123"/>
      <w:bookmarkEnd w:id="124"/>
    </w:p>
    <w:p w14:paraId="27516DA9" w14:textId="77777777" w:rsidR="00FB2E48" w:rsidRDefault="00FB2E48" w:rsidP="00C450E3">
      <w:pPr>
        <w:rPr>
          <w:szCs w:val="24"/>
        </w:rPr>
      </w:pPr>
      <w:r w:rsidRPr="00863193">
        <w:rPr>
          <w:szCs w:val="24"/>
        </w:rPr>
        <w:t>The history of social responsibility in the mining sector traces back to the industrial era, when the growing awareness of the negative externalities of resource exploitation began to challenge purely profit-driven models of production. In the late 19th and early 20th centuries, mining companies were viewed mainly as economic entities focused on maximizing output, with little regard for the social or environmental consequences of their activities.</w:t>
      </w:r>
      <w:r>
        <w:rPr>
          <w:rStyle w:val="FootnoteReference"/>
        </w:rPr>
        <w:footnoteReference w:id="295"/>
      </w:r>
      <w:r w:rsidRPr="00863193">
        <w:rPr>
          <w:szCs w:val="24"/>
        </w:rPr>
        <w:t xml:space="preserve"> Local populations, often marginalized, received minimal benefits from the extraction of their resources and instead faced forced displacement, environmental degradation, harsh labor conditions, and social instability.</w:t>
      </w:r>
      <w:r>
        <w:rPr>
          <w:rStyle w:val="FootnoteReference"/>
        </w:rPr>
        <w:footnoteReference w:id="296"/>
      </w:r>
      <w:r w:rsidRPr="00863193">
        <w:rPr>
          <w:szCs w:val="24"/>
        </w:rPr>
        <w:t xml:space="preserve"> From the 1950s and 1960s onward, amid decolonization and rising social movements in Africa, </w:t>
      </w:r>
      <w:r w:rsidRPr="00863193">
        <w:rPr>
          <w:szCs w:val="24"/>
        </w:rPr>
        <w:lastRenderedPageBreak/>
        <w:t xml:space="preserve">Latin America, and Asia, new expectations emerged regarding the role of mining companies in contributing to equitable development. </w:t>
      </w:r>
      <w:r>
        <w:rPr>
          <w:rStyle w:val="FootnoteReference"/>
        </w:rPr>
        <w:footnoteReference w:id="297"/>
      </w:r>
    </w:p>
    <w:p w14:paraId="6D644480" w14:textId="77777777" w:rsidR="00C450E3" w:rsidRPr="00C450E3" w:rsidRDefault="00C450E3" w:rsidP="00C450E3">
      <w:pPr>
        <w:rPr>
          <w:sz w:val="20"/>
          <w:szCs w:val="20"/>
        </w:rPr>
      </w:pPr>
    </w:p>
    <w:p w14:paraId="79E8A93C" w14:textId="77777777" w:rsidR="00FB2E48" w:rsidRDefault="00FB2E48" w:rsidP="00C450E3">
      <w:pPr>
        <w:rPr>
          <w:szCs w:val="24"/>
        </w:rPr>
      </w:pPr>
      <w:r w:rsidRPr="00863193">
        <w:rPr>
          <w:szCs w:val="24"/>
        </w:rPr>
        <w:t>Local communities and governments began demanding fairer redistribution of resource-derived wealth, while labor and trade union movements in industrialized countries advocated for improved working conditions and social rights. It was within this evolving global context of social and economic justice movements that corporate social responsibility (CSR) first</w:t>
      </w:r>
      <w:r>
        <w:rPr>
          <w:szCs w:val="24"/>
        </w:rPr>
        <w:t xml:space="preserve"> took root in the mining sector </w:t>
      </w:r>
      <w:r w:rsidRPr="00863193">
        <w:rPr>
          <w:szCs w:val="24"/>
        </w:rPr>
        <w:t>still in an embryonic form, yet as a necessary response to mounting pressures for transparency, fairness, and inclusion in an industry long characterized by exploitation and exclusion.</w:t>
      </w:r>
    </w:p>
    <w:p w14:paraId="60F35812" w14:textId="77777777" w:rsidR="00C450E3" w:rsidRPr="00C450E3" w:rsidRDefault="00C450E3" w:rsidP="00C450E3">
      <w:pPr>
        <w:rPr>
          <w:sz w:val="20"/>
          <w:szCs w:val="20"/>
        </w:rPr>
      </w:pPr>
    </w:p>
    <w:p w14:paraId="6DB14F84" w14:textId="77777777" w:rsidR="00FB2E48" w:rsidRPr="00D029DA" w:rsidRDefault="00FB2E48" w:rsidP="00C450E3">
      <w:pPr>
        <w:rPr>
          <w:sz w:val="6"/>
          <w:szCs w:val="24"/>
        </w:rPr>
      </w:pPr>
    </w:p>
    <w:p w14:paraId="46446A5F" w14:textId="303A171F" w:rsidR="00FB2E48" w:rsidRPr="005E6940" w:rsidRDefault="00FB2E48" w:rsidP="00C450E3">
      <w:pPr>
        <w:pStyle w:val="Heading1"/>
        <w:numPr>
          <w:ilvl w:val="3"/>
          <w:numId w:val="42"/>
        </w:numPr>
        <w:ind w:left="709"/>
      </w:pPr>
      <w:bookmarkStart w:id="125" w:name="_Toc214400238"/>
      <w:bookmarkStart w:id="126" w:name="_Toc214402614"/>
      <w:r w:rsidRPr="005E6940">
        <w:t xml:space="preserve">The </w:t>
      </w:r>
      <w:r w:rsidR="00C450E3" w:rsidRPr="005E6940">
        <w:t>Institutionalization of Social Responsibility and the Influence of International Standards</w:t>
      </w:r>
      <w:bookmarkEnd w:id="125"/>
      <w:bookmarkEnd w:id="126"/>
    </w:p>
    <w:p w14:paraId="49B19C3F" w14:textId="77777777" w:rsidR="00FB2E48" w:rsidRDefault="00FB2E48" w:rsidP="00C450E3">
      <w:pPr>
        <w:rPr>
          <w:szCs w:val="24"/>
        </w:rPr>
      </w:pPr>
      <w:r>
        <w:rPr>
          <w:szCs w:val="24"/>
        </w:rPr>
        <w:t xml:space="preserve">Since the 1980s </w:t>
      </w:r>
      <w:r w:rsidRPr="00863193">
        <w:rPr>
          <w:szCs w:val="24"/>
        </w:rPr>
        <w:t xml:space="preserve">and </w:t>
      </w:r>
      <w:r>
        <w:rPr>
          <w:szCs w:val="24"/>
        </w:rPr>
        <w:t xml:space="preserve">especially throughout the 1990s </w:t>
      </w:r>
      <w:r w:rsidRPr="00863193">
        <w:rPr>
          <w:szCs w:val="24"/>
        </w:rPr>
        <w:t>social responsibility in the mining sector has become increasingly institutionalized under the influence of international standards and mounting pressure from global civil society.</w:t>
      </w:r>
      <w:r>
        <w:rPr>
          <w:rStyle w:val="FootnoteReference"/>
        </w:rPr>
        <w:footnoteReference w:id="298"/>
      </w:r>
      <w:r w:rsidRPr="00863193">
        <w:rPr>
          <w:szCs w:val="24"/>
        </w:rPr>
        <w:t xml:space="preserve"> This transformation stemmed from the globalization of markets, the international expansion of extractive industries, and the widespread media exposure of environmental and social scandals involving multinational mining corporations. </w:t>
      </w:r>
      <w:r>
        <w:rPr>
          <w:rStyle w:val="FootnoteReference"/>
        </w:rPr>
        <w:footnoteReference w:id="299"/>
      </w:r>
    </w:p>
    <w:p w14:paraId="6FDA8BC6" w14:textId="77777777" w:rsidR="00C450E3" w:rsidRPr="00C450E3" w:rsidRDefault="00C450E3" w:rsidP="00C450E3">
      <w:pPr>
        <w:rPr>
          <w:sz w:val="20"/>
          <w:szCs w:val="20"/>
        </w:rPr>
      </w:pPr>
    </w:p>
    <w:p w14:paraId="3DC3FFA5" w14:textId="77777777" w:rsidR="00FB2E48" w:rsidRDefault="00FB2E48" w:rsidP="00C450E3">
      <w:pPr>
        <w:rPr>
          <w:szCs w:val="24"/>
        </w:rPr>
      </w:pPr>
      <w:r w:rsidRPr="00863193">
        <w:rPr>
          <w:szCs w:val="24"/>
        </w:rPr>
        <w:t xml:space="preserve">International NGOs such as Oxfam and Human Rights Watch drew global attention to human rights abuses, severe environmental degradation, and growing inequalities </w:t>
      </w:r>
      <w:r w:rsidRPr="00863193">
        <w:rPr>
          <w:szCs w:val="24"/>
        </w:rPr>
        <w:lastRenderedPageBreak/>
        <w:t>caused by mining activities, compelling companies to reconsider their practices. In response, global frameworks like the OECD Guidelines for Multinational Enterprises (1976, regularly updated) and the United Nations Guiding Principles on Business and Human Rights (2011) established normative benchmarks promoting respect for human rights, environmental stewardship, and stakeholder engagement. At the same time, sectoral initiatives such as the International Council on Mining and Metals (ICMM) encouraged transparency and the systematic reporting of social and environmental impacts.</w:t>
      </w:r>
      <w:r>
        <w:rPr>
          <w:rStyle w:val="FootnoteReference"/>
        </w:rPr>
        <w:footnoteReference w:id="300"/>
      </w:r>
      <w:r w:rsidRPr="00863193">
        <w:rPr>
          <w:szCs w:val="24"/>
        </w:rPr>
        <w:t xml:space="preserve"> Through this process, corporate social responsibility evolved from a voluntary practice into a fundamental governance standard, redefining mining companies’ accountability beyond shareholders to encompass host communities, the environment, and future generations.</w:t>
      </w:r>
    </w:p>
    <w:p w14:paraId="47601268" w14:textId="77777777" w:rsidR="00C450E3" w:rsidRDefault="00C450E3" w:rsidP="00C450E3">
      <w:pPr>
        <w:rPr>
          <w:szCs w:val="24"/>
        </w:rPr>
      </w:pPr>
    </w:p>
    <w:p w14:paraId="23331FDB" w14:textId="77777777" w:rsidR="00FB2E48" w:rsidRPr="00D029DA" w:rsidRDefault="00FB2E48" w:rsidP="00C450E3">
      <w:pPr>
        <w:rPr>
          <w:sz w:val="2"/>
          <w:szCs w:val="24"/>
        </w:rPr>
      </w:pPr>
    </w:p>
    <w:p w14:paraId="7B59CFE6" w14:textId="45284C35" w:rsidR="00FB2E48" w:rsidRPr="005E6940" w:rsidRDefault="00FB2E48" w:rsidP="00C450E3">
      <w:pPr>
        <w:pStyle w:val="Heading1"/>
        <w:numPr>
          <w:ilvl w:val="3"/>
          <w:numId w:val="42"/>
        </w:numPr>
        <w:ind w:left="709"/>
      </w:pPr>
      <w:bookmarkStart w:id="127" w:name="_Toc214400239"/>
      <w:bookmarkStart w:id="128" w:name="_Toc214402615"/>
      <w:r w:rsidRPr="005E6940">
        <w:t xml:space="preserve">Contemporary </w:t>
      </w:r>
      <w:r w:rsidR="00C450E3" w:rsidRPr="005E6940">
        <w:t xml:space="preserve">Developments </w:t>
      </w:r>
      <w:r w:rsidR="00C450E3">
        <w:t>a</w:t>
      </w:r>
      <w:r w:rsidR="00C450E3" w:rsidRPr="005E6940">
        <w:t xml:space="preserve">nd Persistent Challenges </w:t>
      </w:r>
      <w:r w:rsidR="00C450E3">
        <w:t>o</w:t>
      </w:r>
      <w:r w:rsidR="00C450E3" w:rsidRPr="005E6940">
        <w:t>f Social Responsibility in the Mining Sector</w:t>
      </w:r>
      <w:bookmarkEnd w:id="127"/>
      <w:bookmarkEnd w:id="128"/>
    </w:p>
    <w:p w14:paraId="3F89A55D" w14:textId="77777777" w:rsidR="00FB2E48" w:rsidRDefault="00FB2E48" w:rsidP="00C450E3">
      <w:pPr>
        <w:rPr>
          <w:szCs w:val="24"/>
        </w:rPr>
      </w:pPr>
      <w:r w:rsidRPr="00863193">
        <w:rPr>
          <w:szCs w:val="24"/>
        </w:rPr>
        <w:t xml:space="preserve">Over the past two decades, social responsibility in the mining sector has evolved from a voluntary, philanthropic concept into a more binding framework embedded within national public policies. Many resource-rich countries, particularly in Africa, have revised their mining legislation to impose explicit social responsibility obligations on companies. In the Democratic Republic of Congo, for instance, the 2018 revision of the Mining Code requires mining companies to design and finance community development plans using a percentage of their turnover, ensuring that local populations derive tangible benefits from extractive activities. This shift reflects the historical roots </w:t>
      </w:r>
      <w:r w:rsidRPr="00863193">
        <w:rPr>
          <w:szCs w:val="24"/>
        </w:rPr>
        <w:lastRenderedPageBreak/>
        <w:t>of corporate social responsibility (CSR) as a mechanism for distributive justice and sustainable development. Yet, persistent challenges remain: many companies still limit their commitments to one-off pro</w:t>
      </w:r>
      <w:r>
        <w:rPr>
          <w:szCs w:val="24"/>
        </w:rPr>
        <w:t xml:space="preserve">jects or visible infrastructure schools, roads, hospitals </w:t>
      </w:r>
      <w:r w:rsidRPr="00863193">
        <w:rPr>
          <w:szCs w:val="24"/>
        </w:rPr>
        <w:t>without addressing deeper community needs related to income redistribution, employment, or environmental protection. Institutional weakness, corruption, and the lack of effective monitoring and enforcement further undermine these advances. Historical analysis of mining governance thus reveals a shared evolution of transpa</w:t>
      </w:r>
      <w:r>
        <w:rPr>
          <w:szCs w:val="24"/>
        </w:rPr>
        <w:t xml:space="preserve">rency and social responsibility </w:t>
      </w:r>
      <w:r w:rsidRPr="00863193">
        <w:rPr>
          <w:szCs w:val="24"/>
        </w:rPr>
        <w:t>from initial absence to gradual institutionalization under the influence of global norms, civil society advocacy, and legislative reform. While both principles have become legal and governance standards, their implementation remains fragile, hindered by governance deficits and entrenched opacity. Nevertheless, these developments mark significant, though incomplete, progress toward more inclusive and sustainable mining governance, where natural resource management aspires to serve as a genuine engine of shared prosperity rather than a source of inequality and conflict.</w:t>
      </w:r>
    </w:p>
    <w:p w14:paraId="4032C5A1" w14:textId="77777777" w:rsidR="00492EE2" w:rsidRDefault="00492EE2" w:rsidP="00C450E3">
      <w:pPr>
        <w:rPr>
          <w:szCs w:val="24"/>
        </w:rPr>
      </w:pPr>
    </w:p>
    <w:p w14:paraId="1E99AF8A" w14:textId="77777777" w:rsidR="00FB2E48" w:rsidRPr="009A0C5F" w:rsidRDefault="00FB2E48" w:rsidP="00C450E3">
      <w:pPr>
        <w:tabs>
          <w:tab w:val="left" w:pos="6398"/>
        </w:tabs>
        <w:rPr>
          <w:sz w:val="2"/>
          <w:szCs w:val="24"/>
        </w:rPr>
      </w:pPr>
    </w:p>
    <w:p w14:paraId="08EFF0F1" w14:textId="5BC9D93F" w:rsidR="00FB2E48" w:rsidRPr="00F325C2" w:rsidRDefault="00FB2E48" w:rsidP="00C450E3">
      <w:pPr>
        <w:pStyle w:val="Heading1"/>
        <w:numPr>
          <w:ilvl w:val="1"/>
          <w:numId w:val="42"/>
        </w:numPr>
        <w:ind w:left="567" w:hanging="567"/>
        <w:rPr>
          <w:b w:val="0"/>
          <w:szCs w:val="24"/>
        </w:rPr>
      </w:pPr>
      <w:bookmarkStart w:id="129" w:name="_Toc214402616"/>
      <w:r w:rsidRPr="00492EE2">
        <w:t>Conclusion</w:t>
      </w:r>
      <w:bookmarkEnd w:id="129"/>
      <w:r w:rsidRPr="00F325C2">
        <w:rPr>
          <w:b w:val="0"/>
          <w:szCs w:val="24"/>
        </w:rPr>
        <w:fldChar w:fldCharType="begin"/>
      </w:r>
      <w:r w:rsidRPr="00F325C2">
        <w:instrText xml:space="preserve"> TC "</w:instrText>
      </w:r>
      <w:bookmarkStart w:id="130" w:name="_Toc214387484"/>
      <w:r w:rsidRPr="00F325C2">
        <w:rPr>
          <w:szCs w:val="24"/>
        </w:rPr>
        <w:instrText>2.4 Conclusion</w:instrText>
      </w:r>
      <w:bookmarkEnd w:id="130"/>
      <w:r w:rsidRPr="00F325C2">
        <w:instrText xml:space="preserve">" \f C \l "1" </w:instrText>
      </w:r>
      <w:r w:rsidRPr="00F325C2">
        <w:rPr>
          <w:b w:val="0"/>
          <w:szCs w:val="24"/>
        </w:rPr>
        <w:fldChar w:fldCharType="end"/>
      </w:r>
    </w:p>
    <w:p w14:paraId="77FAFCAD" w14:textId="77777777" w:rsidR="00FB2E48" w:rsidRDefault="00FB2E48" w:rsidP="00C450E3">
      <w:pPr>
        <w:rPr>
          <w:szCs w:val="24"/>
        </w:rPr>
      </w:pPr>
      <w:r w:rsidRPr="00F325C2">
        <w:rPr>
          <w:szCs w:val="24"/>
        </w:rPr>
        <w:t xml:space="preserve">The concepts and theories on transparency and corporate social responsibility have a real impact on the development of the mining sector and its contribution to the progress of the country. Certainly, divergences and convergences exist both on the conceptual level and on the theoretical level. But although some theories put forward the ideas that transparency can undermine trade secrets, which can harm the development of mining companies and that others require the mining company or the mining operator to implement the CSR is asking them too much in relation to the obligations that are </w:t>
      </w:r>
      <w:r w:rsidRPr="00F325C2">
        <w:rPr>
          <w:szCs w:val="24"/>
        </w:rPr>
        <w:lastRenderedPageBreak/>
        <w:t>up to now theirs, and that they should not replace the State in its missions of developing the country, it is preferable to think that it must no longer take these theories</w:t>
      </w:r>
      <w:r>
        <w:rPr>
          <w:szCs w:val="24"/>
        </w:rPr>
        <w:t xml:space="preserve"> only</w:t>
      </w:r>
      <w:r w:rsidRPr="00F325C2">
        <w:rPr>
          <w:szCs w:val="24"/>
        </w:rPr>
        <w:t xml:space="preserve"> from a legal point of view to avoid any uncertainty.</w:t>
      </w:r>
    </w:p>
    <w:p w14:paraId="3607DE17" w14:textId="77777777" w:rsidR="00D527C4" w:rsidRPr="00F325C2" w:rsidRDefault="00D527C4" w:rsidP="00C450E3">
      <w:pPr>
        <w:rPr>
          <w:szCs w:val="24"/>
        </w:rPr>
      </w:pPr>
    </w:p>
    <w:p w14:paraId="72BC82B7" w14:textId="77777777" w:rsidR="00FB2E48" w:rsidRDefault="00FB2E48" w:rsidP="00C450E3">
      <w:pPr>
        <w:rPr>
          <w:szCs w:val="24"/>
        </w:rPr>
      </w:pPr>
      <w:r w:rsidRPr="00F325C2">
        <w:rPr>
          <w:szCs w:val="24"/>
        </w:rPr>
        <w:t xml:space="preserve">These concepts and theories are very important </w:t>
      </w:r>
      <w:r>
        <w:rPr>
          <w:szCs w:val="24"/>
        </w:rPr>
        <w:t>for</w:t>
      </w:r>
      <w:r w:rsidRPr="00F325C2">
        <w:rPr>
          <w:szCs w:val="24"/>
        </w:rPr>
        <w:t xml:space="preserve"> understand</w:t>
      </w:r>
      <w:r>
        <w:rPr>
          <w:szCs w:val="24"/>
        </w:rPr>
        <w:t>ing</w:t>
      </w:r>
      <w:r w:rsidRPr="00F325C2">
        <w:rPr>
          <w:szCs w:val="24"/>
        </w:rPr>
        <w:t xml:space="preserve"> at what level this sector must no longer be considered a</w:t>
      </w:r>
      <w:r>
        <w:rPr>
          <w:szCs w:val="24"/>
        </w:rPr>
        <w:t xml:space="preserve">s a </w:t>
      </w:r>
      <w:r w:rsidRPr="00F325C2">
        <w:rPr>
          <w:szCs w:val="24"/>
        </w:rPr>
        <w:t>resource curse but rather be a source of happiness for the State and its population</w:t>
      </w:r>
      <w:r>
        <w:rPr>
          <w:szCs w:val="24"/>
        </w:rPr>
        <w:t>,</w:t>
      </w:r>
      <w:r w:rsidRPr="00F325C2">
        <w:rPr>
          <w:szCs w:val="24"/>
        </w:rPr>
        <w:t xml:space="preserve"> serv</w:t>
      </w:r>
      <w:r>
        <w:rPr>
          <w:szCs w:val="24"/>
        </w:rPr>
        <w:t>ing</w:t>
      </w:r>
      <w:r w:rsidRPr="00F325C2">
        <w:rPr>
          <w:szCs w:val="24"/>
        </w:rPr>
        <w:t xml:space="preserve"> as a benchmark for the legislator in the regulatory mission in this sector. All these theories are useful in the context of this research but more particularly the economic theory combined with that of stakeholders are extremely useful. The reason is that mining companies must continue to seek profits but without forgetting the interests of other stakeholders, more particularly the local community, which must see its interests or needs considered throughout.</w:t>
      </w:r>
    </w:p>
    <w:p w14:paraId="3A14D241" w14:textId="77777777" w:rsidR="00492EE2" w:rsidRDefault="00492EE2" w:rsidP="00C450E3">
      <w:pPr>
        <w:rPr>
          <w:szCs w:val="24"/>
        </w:rPr>
      </w:pPr>
    </w:p>
    <w:p w14:paraId="44EF88B6" w14:textId="77777777" w:rsidR="00FB2E48" w:rsidRDefault="00FB2E48" w:rsidP="00C450E3">
      <w:r>
        <w:t>That’s means t</w:t>
      </w:r>
      <w:r w:rsidRPr="00607FD4">
        <w:t>his framework draws heavily on economic theory, where transparency is seen as a lever for efficiency and trust in the market, while social responsibility is often reduced to a voluntary component of corporate competitiveness. This approach instrumentalizes corporate social responsibility (CSR), viewing it more as a means of optimizing returns and avoiding reputational risks than as a genuine legal obligation based on the rights of local communities.</w:t>
      </w:r>
    </w:p>
    <w:p w14:paraId="7D78547F" w14:textId="77777777" w:rsidR="00492EE2" w:rsidRPr="00607FD4" w:rsidRDefault="00492EE2" w:rsidP="00C450E3"/>
    <w:p w14:paraId="345C8D0D" w14:textId="77777777" w:rsidR="00FB2E48" w:rsidRDefault="00FB2E48" w:rsidP="00C450E3">
      <w:r w:rsidRPr="00607FD4">
        <w:t xml:space="preserve">Moreover, the implicit theoretical foundation of the system appears to be stakeholder theory. This recognizes that the company must meet the expectations not only of its shareholders, but also those of its partners, workers, host communities, and other relevant stakeholders. However, in the DRC, this theory has been incorporated into </w:t>
      </w:r>
      <w:r w:rsidRPr="00607FD4">
        <w:lastRenderedPageBreak/>
        <w:t>legislation in a fragmented and non-binding manner, resulting in only partial obligations, often lacking effective control mechanisms and sanctions.</w:t>
      </w:r>
    </w:p>
    <w:p w14:paraId="52149125" w14:textId="77777777" w:rsidR="00492EE2" w:rsidRPr="00607FD4" w:rsidRDefault="00492EE2" w:rsidP="00C450E3"/>
    <w:p w14:paraId="5D9C0AE1" w14:textId="77777777" w:rsidR="00FB2E48" w:rsidRPr="006957D4" w:rsidRDefault="00FB2E48" w:rsidP="00C450E3">
      <w:r w:rsidRPr="00607FD4">
        <w:t>The recognition of transparency and social responsibility in mining governance currently rests on a fragile legal foundation, dominated by an economic-strategic conception in which corporate interests predominate. Building a truly demanding and binding normative framework for transparency and CSR requires not only moving beyond this functionalist vision, but also reappropriating the law as a tool for social justice, democratic participation, and sustainable development for affected communities.</w:t>
      </w:r>
    </w:p>
    <w:p w14:paraId="465A4DCD" w14:textId="77777777" w:rsidR="00FB2E48" w:rsidRDefault="00FB2E48" w:rsidP="00C450E3">
      <w:pPr>
        <w:rPr>
          <w:szCs w:val="24"/>
        </w:rPr>
      </w:pPr>
    </w:p>
    <w:p w14:paraId="1167992D" w14:textId="77777777" w:rsidR="00FB2E48" w:rsidRDefault="00FB2E48" w:rsidP="00C450E3">
      <w:pPr>
        <w:rPr>
          <w:szCs w:val="24"/>
        </w:rPr>
      </w:pPr>
    </w:p>
    <w:p w14:paraId="4E6C15CF" w14:textId="77777777" w:rsidR="00FB2E48" w:rsidRDefault="00FB2E48" w:rsidP="00FB2E48">
      <w:pPr>
        <w:pStyle w:val="Normal1"/>
        <w:spacing w:after="0" w:line="480" w:lineRule="auto"/>
        <w:rPr>
          <w:b/>
          <w:sz w:val="24"/>
          <w:szCs w:val="24"/>
        </w:rPr>
      </w:pPr>
    </w:p>
    <w:p w14:paraId="238D8476" w14:textId="77777777" w:rsidR="00FB2E48" w:rsidRDefault="00FB2E48" w:rsidP="00FB2E48">
      <w:pPr>
        <w:pStyle w:val="Normal1"/>
        <w:spacing w:after="0" w:line="480" w:lineRule="auto"/>
        <w:jc w:val="center"/>
        <w:rPr>
          <w:b/>
          <w:sz w:val="24"/>
          <w:szCs w:val="24"/>
        </w:rPr>
      </w:pPr>
    </w:p>
    <w:p w14:paraId="071F69AE" w14:textId="77777777" w:rsidR="00FB2E48" w:rsidRDefault="00FB2E48" w:rsidP="00FB2E48">
      <w:pPr>
        <w:pStyle w:val="Normal1"/>
        <w:spacing w:after="0" w:line="480" w:lineRule="auto"/>
        <w:rPr>
          <w:b/>
          <w:sz w:val="24"/>
          <w:szCs w:val="24"/>
        </w:rPr>
      </w:pPr>
    </w:p>
    <w:p w14:paraId="5B25DE46" w14:textId="77777777" w:rsidR="00FB2E48" w:rsidRDefault="00FB2E48" w:rsidP="00FB2E48">
      <w:pPr>
        <w:spacing w:after="160" w:line="259" w:lineRule="auto"/>
        <w:rPr>
          <w:b/>
          <w:szCs w:val="24"/>
        </w:rPr>
      </w:pPr>
      <w:r>
        <w:rPr>
          <w:b/>
          <w:szCs w:val="24"/>
        </w:rPr>
        <w:br w:type="page"/>
      </w:r>
    </w:p>
    <w:p w14:paraId="56CD07C2" w14:textId="77777777" w:rsidR="00FB2E48" w:rsidRPr="00F325C2" w:rsidRDefault="00FB2E48" w:rsidP="00D527C4">
      <w:pPr>
        <w:pStyle w:val="Heading1"/>
        <w:jc w:val="center"/>
      </w:pPr>
      <w:bookmarkStart w:id="131" w:name="_Toc214402617"/>
      <w:r w:rsidRPr="00F325C2">
        <w:lastRenderedPageBreak/>
        <w:t>CHAPTER THREE</w:t>
      </w:r>
      <w:bookmarkEnd w:id="131"/>
      <w:r w:rsidRPr="00F325C2">
        <w:fldChar w:fldCharType="begin"/>
      </w:r>
      <w:r w:rsidRPr="00F325C2">
        <w:instrText xml:space="preserve"> TC "</w:instrText>
      </w:r>
      <w:bookmarkStart w:id="132" w:name="_Toc214387485"/>
      <w:r w:rsidRPr="00F325C2">
        <w:instrText>CHAPTER THREE</w:instrText>
      </w:r>
      <w:bookmarkEnd w:id="132"/>
      <w:r w:rsidRPr="00F325C2">
        <w:instrText xml:space="preserve">" \f C \l "1" </w:instrText>
      </w:r>
      <w:r w:rsidRPr="00F325C2">
        <w:fldChar w:fldCharType="end"/>
      </w:r>
    </w:p>
    <w:p w14:paraId="12AF7FA3" w14:textId="77777777" w:rsidR="00FB2E48" w:rsidRDefault="00FB2E48" w:rsidP="00D527C4">
      <w:pPr>
        <w:pStyle w:val="Heading1"/>
        <w:jc w:val="center"/>
      </w:pPr>
      <w:bookmarkStart w:id="133" w:name="_Toc214402618"/>
      <w:r w:rsidRPr="00D60BE3">
        <w:t>INTERNATIONAL</w:t>
      </w:r>
      <w:r w:rsidR="004E688E">
        <w:t xml:space="preserve"> AND REGIONAL</w:t>
      </w:r>
      <w:r w:rsidRPr="00D60BE3">
        <w:t xml:space="preserve"> STANDARDS ON TRANSPARENCY AND CORPORATE SOCIAL RESPONSIBILITY IN THE MINING SECTOR</w:t>
      </w:r>
      <w:bookmarkEnd w:id="133"/>
      <w:r>
        <w:fldChar w:fldCharType="begin"/>
      </w:r>
      <w:r>
        <w:instrText xml:space="preserve"> TC "</w:instrText>
      </w:r>
      <w:bookmarkStart w:id="134" w:name="_Toc214387486"/>
      <w:r w:rsidRPr="008B73A6">
        <w:instrText>INTERNATIONAL STANDARDS ON TRANSPARENCY AND CORPORATE SOCIAL RESPONSIBILITY IN THE MINING SECTOR</w:instrText>
      </w:r>
      <w:bookmarkEnd w:id="134"/>
      <w:r>
        <w:instrText xml:space="preserve">" \f C \l "1" </w:instrText>
      </w:r>
      <w:r>
        <w:fldChar w:fldCharType="end"/>
      </w:r>
    </w:p>
    <w:p w14:paraId="71C041BD" w14:textId="77777777" w:rsidR="00FB2E48" w:rsidRPr="00D029DA" w:rsidRDefault="00FB2E48" w:rsidP="00FB2E48">
      <w:pPr>
        <w:jc w:val="center"/>
        <w:rPr>
          <w:b/>
          <w:sz w:val="14"/>
          <w:szCs w:val="24"/>
        </w:rPr>
      </w:pPr>
    </w:p>
    <w:p w14:paraId="77A6F255" w14:textId="08CF4B79" w:rsidR="00FB2E48" w:rsidRPr="00F325C2" w:rsidRDefault="00FB2E48" w:rsidP="00F71930">
      <w:pPr>
        <w:pStyle w:val="Heading1"/>
        <w:numPr>
          <w:ilvl w:val="1"/>
          <w:numId w:val="43"/>
        </w:numPr>
        <w:ind w:left="567" w:hanging="567"/>
      </w:pPr>
      <w:bookmarkStart w:id="135" w:name="_Toc214402619"/>
      <w:r w:rsidRPr="00F325C2">
        <w:t>Introduction</w:t>
      </w:r>
      <w:bookmarkEnd w:id="135"/>
      <w:r w:rsidRPr="00F325C2">
        <w:fldChar w:fldCharType="begin"/>
      </w:r>
      <w:r w:rsidRPr="00F325C2">
        <w:instrText xml:space="preserve"> TC "</w:instrText>
      </w:r>
      <w:bookmarkStart w:id="136" w:name="_Toc214387487"/>
      <w:r w:rsidRPr="00F325C2">
        <w:instrText>3.1 Introduction</w:instrText>
      </w:r>
      <w:bookmarkEnd w:id="136"/>
      <w:r w:rsidRPr="00F325C2">
        <w:instrText xml:space="preserve">" \f C \l "1" </w:instrText>
      </w:r>
      <w:r w:rsidRPr="00F325C2">
        <w:fldChar w:fldCharType="end"/>
      </w:r>
    </w:p>
    <w:p w14:paraId="5AAB9EB0" w14:textId="77777777" w:rsidR="00FB2E48" w:rsidRDefault="00FB2E48" w:rsidP="00FB2E48">
      <w:pPr>
        <w:rPr>
          <w:szCs w:val="24"/>
        </w:rPr>
      </w:pPr>
      <w:r w:rsidRPr="00F325C2">
        <w:rPr>
          <w:szCs w:val="24"/>
        </w:rPr>
        <w:t>Transparency has emerged as a central concept in contemporary governance, emphasizing openness, accountability, and the right to information.</w:t>
      </w:r>
      <w:r w:rsidRPr="00F325C2">
        <w:rPr>
          <w:rStyle w:val="FootnoteReference"/>
          <w:szCs w:val="24"/>
        </w:rPr>
        <w:footnoteReference w:id="301"/>
      </w:r>
      <w:r w:rsidRPr="00F325C2">
        <w:rPr>
          <w:szCs w:val="24"/>
        </w:rPr>
        <w:t xml:space="preserve"> It is increasingly regarded as a foundational principle for public administration, combating corruption, and ensuring ethical management.</w:t>
      </w:r>
      <w:r w:rsidRPr="00F325C2">
        <w:rPr>
          <w:rStyle w:val="FootnoteReference"/>
          <w:szCs w:val="24"/>
        </w:rPr>
        <w:footnoteReference w:id="302"/>
      </w:r>
      <w:r w:rsidRPr="00F325C2">
        <w:rPr>
          <w:szCs w:val="24"/>
        </w:rPr>
        <w:t xml:space="preserve"> This principle has gained particular prominence in the context of extractive industries (mining, oil, and gas) where it promotes good governance through clear and ethical practices. Originating from soft law and legitimized by international practices, transparency has transitioned into binding legal obligations, often with extraterritorial implications. It fosters trilateral and public-private governance, incorporating local populations, businesses, and civil society in decision-making processes, thereby strengthening extractive laws</w:t>
      </w:r>
      <w:r>
        <w:rPr>
          <w:szCs w:val="24"/>
        </w:rPr>
        <w:t>’</w:t>
      </w:r>
      <w:r w:rsidRPr="00F325C2">
        <w:rPr>
          <w:szCs w:val="24"/>
        </w:rPr>
        <w:t xml:space="preserve"> effectiveness and ethical grounding.</w:t>
      </w:r>
      <w:r w:rsidRPr="00F325C2">
        <w:rPr>
          <w:rStyle w:val="FootnoteReference"/>
          <w:szCs w:val="24"/>
        </w:rPr>
        <w:footnoteReference w:id="303"/>
      </w:r>
    </w:p>
    <w:p w14:paraId="04F3B0DD" w14:textId="77777777" w:rsidR="00FB2E48" w:rsidRPr="00F325C2" w:rsidRDefault="00FB2E48" w:rsidP="00FB2E48">
      <w:pPr>
        <w:rPr>
          <w:szCs w:val="24"/>
        </w:rPr>
      </w:pPr>
    </w:p>
    <w:p w14:paraId="13D4C97B" w14:textId="77777777" w:rsidR="00FB2E48" w:rsidRDefault="00FB2E48" w:rsidP="00FB2E48">
      <w:pPr>
        <w:rPr>
          <w:szCs w:val="24"/>
        </w:rPr>
      </w:pPr>
      <w:r w:rsidRPr="00F325C2">
        <w:rPr>
          <w:szCs w:val="24"/>
        </w:rPr>
        <w:t xml:space="preserve">The globalization of extractive industries has introduced complex legal and governance challenges, necessitating robust international regulation to complement national frameworks. International and regional legal initiatives aim to address issues such as corruption, secrecy, and opacity, which have plagued the sector. These </w:t>
      </w:r>
      <w:r w:rsidRPr="00F325C2">
        <w:rPr>
          <w:szCs w:val="24"/>
        </w:rPr>
        <w:lastRenderedPageBreak/>
        <w:t>initiatives strive to standardize transparency practices and ensure inclusive stakeholder participation, improving governance and accountability. By analyzing the international and regional sources of transparency, stakeholders can better understand how the global legal framework supports its implementation, addressing the ethical and practical demands of extractive industry governance.</w:t>
      </w:r>
    </w:p>
    <w:p w14:paraId="65423A30" w14:textId="77777777" w:rsidR="00FB2E48" w:rsidRDefault="00FB2E48" w:rsidP="00FB2E48">
      <w:pPr>
        <w:rPr>
          <w:szCs w:val="24"/>
        </w:rPr>
      </w:pPr>
    </w:p>
    <w:p w14:paraId="38BF40B8" w14:textId="77777777" w:rsidR="00FB2E48" w:rsidRPr="009A0C5F" w:rsidRDefault="00FB2E48" w:rsidP="00FB2E48">
      <w:pPr>
        <w:rPr>
          <w:sz w:val="2"/>
          <w:szCs w:val="24"/>
        </w:rPr>
      </w:pPr>
    </w:p>
    <w:p w14:paraId="1C22A14C" w14:textId="1AF5F962" w:rsidR="00FB2E48" w:rsidRPr="00F71930" w:rsidRDefault="00FB2E48" w:rsidP="00F71930">
      <w:pPr>
        <w:pStyle w:val="Heading1"/>
        <w:numPr>
          <w:ilvl w:val="1"/>
          <w:numId w:val="43"/>
        </w:numPr>
        <w:ind w:left="567" w:hanging="567"/>
      </w:pPr>
      <w:bookmarkStart w:id="137" w:name="_Toc214402620"/>
      <w:r w:rsidRPr="00F71930">
        <w:t>Original and Development of Transparency Initiatives</w:t>
      </w:r>
      <w:bookmarkEnd w:id="137"/>
      <w:r w:rsidRPr="00F71930">
        <w:fldChar w:fldCharType="begin"/>
      </w:r>
      <w:r w:rsidRPr="00F325C2">
        <w:instrText xml:space="preserve"> TC "</w:instrText>
      </w:r>
      <w:bookmarkStart w:id="138" w:name="_Toc214387488"/>
      <w:r w:rsidRPr="00F71930">
        <w:instrText>3.2 Original and Development of Transparency Initiatives</w:instrText>
      </w:r>
      <w:bookmarkEnd w:id="138"/>
      <w:r w:rsidRPr="00F325C2">
        <w:instrText xml:space="preserve">" \f C \l "1" </w:instrText>
      </w:r>
      <w:r w:rsidRPr="00F71930">
        <w:fldChar w:fldCharType="end"/>
      </w:r>
    </w:p>
    <w:p w14:paraId="77929AE7" w14:textId="77777777" w:rsidR="00FB2E48" w:rsidRDefault="00FB2E48" w:rsidP="00FB2E48">
      <w:pPr>
        <w:rPr>
          <w:szCs w:val="24"/>
        </w:rPr>
      </w:pPr>
      <w:r w:rsidRPr="00F325C2">
        <w:rPr>
          <w:szCs w:val="24"/>
        </w:rPr>
        <w:t>Transparency occupies a prominent place in public, private, internal</w:t>
      </w:r>
      <w:r>
        <w:rPr>
          <w:szCs w:val="24"/>
        </w:rPr>
        <w:t>,</w:t>
      </w:r>
      <w:r w:rsidRPr="00F325C2">
        <w:rPr>
          <w:szCs w:val="24"/>
        </w:rPr>
        <w:t xml:space="preserve"> and international law.</w:t>
      </w:r>
      <w:r w:rsidRPr="00F325C2">
        <w:rPr>
          <w:rStyle w:val="FootnoteReference"/>
          <w:szCs w:val="24"/>
        </w:rPr>
        <w:footnoteReference w:id="304"/>
      </w:r>
      <w:r w:rsidRPr="00F325C2">
        <w:rPr>
          <w:szCs w:val="24"/>
        </w:rPr>
        <w:t xml:space="preserve"> Jean-François </w:t>
      </w:r>
      <w:proofErr w:type="spellStart"/>
      <w:r w:rsidRPr="00F325C2">
        <w:rPr>
          <w:szCs w:val="24"/>
        </w:rPr>
        <w:t>Kerléo</w:t>
      </w:r>
      <w:proofErr w:type="spellEnd"/>
      <w:r w:rsidRPr="00F325C2">
        <w:rPr>
          <w:szCs w:val="24"/>
        </w:rPr>
        <w:t xml:space="preserve"> noted in this regard that: “Today, transparency is at the forefront of the legal order and its emancipation from Enlightenment thinking has made it possible to acquire sufficient distance to consider it in both a positive and negative manner.”</w:t>
      </w:r>
      <w:r w:rsidRPr="00F325C2">
        <w:rPr>
          <w:rStyle w:val="FootnoteReference"/>
          <w:szCs w:val="24"/>
        </w:rPr>
        <w:footnoteReference w:id="305"/>
      </w:r>
      <w:r w:rsidRPr="00F325C2">
        <w:rPr>
          <w:szCs w:val="24"/>
        </w:rPr>
        <w:t xml:space="preserve"> This development is due first to administrative law, where the notion, established as a true axiom, appeared for the first time in Sweden in 1776, then in the mid-1900s</w:t>
      </w:r>
      <w:r w:rsidRPr="00F325C2">
        <w:rPr>
          <w:rStyle w:val="FootnoteReference"/>
          <w:szCs w:val="24"/>
        </w:rPr>
        <w:footnoteReference w:id="306"/>
      </w:r>
      <w:r w:rsidRPr="00F325C2">
        <w:rPr>
          <w:szCs w:val="24"/>
        </w:rPr>
        <w:t>, with the questioning of the traditional administrative model marked by the seal of secrecy, considered incompatible with democratic construction.</w:t>
      </w:r>
      <w:r w:rsidRPr="00F325C2">
        <w:rPr>
          <w:rStyle w:val="FootnoteReference"/>
          <w:szCs w:val="24"/>
        </w:rPr>
        <w:footnoteReference w:id="307"/>
      </w:r>
      <w:r w:rsidRPr="00F325C2">
        <w:rPr>
          <w:szCs w:val="24"/>
        </w:rPr>
        <w:t xml:space="preserve"> Positive law has taken hold of the concept. Transparency in the public sphere has found a valuable foundation in law. It is enshrined in certain constitutions </w:t>
      </w:r>
      <w:r w:rsidRPr="00F325C2">
        <w:rPr>
          <w:szCs w:val="24"/>
        </w:rPr>
        <w:lastRenderedPageBreak/>
        <w:t>of the European Union</w:t>
      </w:r>
      <w:r w:rsidRPr="00F325C2">
        <w:rPr>
          <w:rStyle w:val="FootnoteReference"/>
          <w:szCs w:val="24"/>
        </w:rPr>
        <w:footnoteReference w:id="308"/>
      </w:r>
      <w:r w:rsidRPr="00F325C2">
        <w:rPr>
          <w:szCs w:val="24"/>
        </w:rPr>
        <w:t xml:space="preserve"> and in certain decisions of the ECJ.</w:t>
      </w:r>
      <w:r w:rsidRPr="00F325C2">
        <w:rPr>
          <w:rStyle w:val="FootnoteReference"/>
          <w:szCs w:val="24"/>
        </w:rPr>
        <w:footnoteReference w:id="309"/>
      </w:r>
      <w:r w:rsidRPr="00F325C2">
        <w:rPr>
          <w:szCs w:val="24"/>
        </w:rPr>
        <w:t xml:space="preserve"> It is used in several fields in the North American states</w:t>
      </w:r>
      <w:r w:rsidRPr="00F325C2">
        <w:rPr>
          <w:rStyle w:val="FootnoteReference"/>
          <w:szCs w:val="24"/>
        </w:rPr>
        <w:footnoteReference w:id="310"/>
      </w:r>
      <w:r w:rsidRPr="00F325C2">
        <w:rPr>
          <w:szCs w:val="24"/>
        </w:rPr>
        <w:t>, it is present in the decisions of the Supreme Court of Canada,</w:t>
      </w:r>
      <w:r w:rsidRPr="00F325C2">
        <w:rPr>
          <w:rStyle w:val="FootnoteReference"/>
          <w:szCs w:val="24"/>
        </w:rPr>
        <w:footnoteReference w:id="311"/>
      </w:r>
      <w:r w:rsidRPr="00F325C2">
        <w:rPr>
          <w:szCs w:val="24"/>
        </w:rPr>
        <w:t xml:space="preserve"> in electoral law in the States of South America and Africa</w:t>
      </w:r>
      <w:r w:rsidRPr="00F325C2">
        <w:rPr>
          <w:rStyle w:val="FootnoteReference"/>
          <w:szCs w:val="24"/>
        </w:rPr>
        <w:footnoteReference w:id="312"/>
      </w:r>
      <w:r w:rsidRPr="00F325C2">
        <w:rPr>
          <w:szCs w:val="24"/>
        </w:rPr>
        <w:t xml:space="preserve">... </w:t>
      </w:r>
    </w:p>
    <w:p w14:paraId="4E4D75E5" w14:textId="77777777" w:rsidR="00FB2E48" w:rsidRPr="00F325C2" w:rsidRDefault="00FB2E48" w:rsidP="00FB2E48">
      <w:pPr>
        <w:rPr>
          <w:szCs w:val="24"/>
        </w:rPr>
      </w:pPr>
    </w:p>
    <w:p w14:paraId="0CB0B447" w14:textId="77777777" w:rsidR="00FB2E48" w:rsidRDefault="00FB2E48" w:rsidP="00FB2E48">
      <w:pPr>
        <w:rPr>
          <w:szCs w:val="24"/>
        </w:rPr>
      </w:pPr>
      <w:r w:rsidRPr="00F325C2">
        <w:rPr>
          <w:szCs w:val="24"/>
        </w:rPr>
        <w:t>The notion has become a "key concept" of administrative reformism marked by an information policy developed by the administration and the consecration of a right to information and a duty to provide information, by the legislator and the judge.</w:t>
      </w:r>
      <w:r w:rsidRPr="00F325C2">
        <w:rPr>
          <w:rStyle w:val="FootnoteReference"/>
          <w:szCs w:val="24"/>
        </w:rPr>
        <w:footnoteReference w:id="313"/>
      </w:r>
      <w:r w:rsidRPr="00F325C2">
        <w:rPr>
          <w:szCs w:val="24"/>
        </w:rPr>
        <w:t xml:space="preserve"> Today, it is established as a fundamental principle of action of the public service for authentic public management, free from all elements of opacity in the management of public affairs such as corruption in its various facets.</w:t>
      </w:r>
      <w:r w:rsidRPr="00F325C2">
        <w:rPr>
          <w:rStyle w:val="FootnoteReference"/>
          <w:szCs w:val="24"/>
        </w:rPr>
        <w:footnoteReference w:id="314"/>
      </w:r>
    </w:p>
    <w:p w14:paraId="7200B259" w14:textId="77777777" w:rsidR="00FB2E48" w:rsidRPr="00F325C2" w:rsidRDefault="00FB2E48" w:rsidP="00FB2E48">
      <w:pPr>
        <w:rPr>
          <w:szCs w:val="24"/>
        </w:rPr>
      </w:pPr>
    </w:p>
    <w:p w14:paraId="1FC70721" w14:textId="77777777" w:rsidR="00FB2E48" w:rsidRDefault="00FB2E48" w:rsidP="00FB2E48">
      <w:pPr>
        <w:rPr>
          <w:szCs w:val="24"/>
        </w:rPr>
      </w:pPr>
      <w:r w:rsidRPr="00F325C2">
        <w:rPr>
          <w:szCs w:val="24"/>
        </w:rPr>
        <w:t>The doctrine devotes a particular interest to the notion. Described as invasive,</w:t>
      </w:r>
      <w:r w:rsidRPr="00F325C2">
        <w:rPr>
          <w:rStyle w:val="FootnoteReference"/>
          <w:szCs w:val="24"/>
        </w:rPr>
        <w:footnoteReference w:id="315"/>
      </w:r>
      <w:r w:rsidRPr="00F325C2">
        <w:rPr>
          <w:szCs w:val="24"/>
        </w:rPr>
        <w:t xml:space="preserve"> It covers all disciplinary fields of law and within these are also covered all the main areas. The Theme is recurrent in public law, in its multiple facets,</w:t>
      </w:r>
      <w:r w:rsidRPr="00F325C2">
        <w:rPr>
          <w:rStyle w:val="FootnoteReference"/>
          <w:szCs w:val="24"/>
        </w:rPr>
        <w:footnoteReference w:id="316"/>
      </w:r>
      <w:r w:rsidRPr="00F325C2">
        <w:rPr>
          <w:szCs w:val="24"/>
        </w:rPr>
        <w:t xml:space="preserve">  discussed by various authors.</w:t>
      </w:r>
      <w:r w:rsidRPr="00F325C2">
        <w:rPr>
          <w:rStyle w:val="FootnoteReference"/>
          <w:szCs w:val="24"/>
        </w:rPr>
        <w:footnoteReference w:id="317"/>
      </w:r>
      <w:r w:rsidRPr="00F325C2">
        <w:rPr>
          <w:szCs w:val="24"/>
        </w:rPr>
        <w:t xml:space="preserve"> Transparency has a plural meaning, a dense and diverse conceptual </w:t>
      </w:r>
      <w:r w:rsidRPr="00F325C2">
        <w:rPr>
          <w:szCs w:val="24"/>
        </w:rPr>
        <w:lastRenderedPageBreak/>
        <w:t>content, materialized by specific standards or requirements constituting legal rules. Quite diverse, these rules maintain their coherence in relation to their conceptual ideological framework of reference. They are endowed with a sufficient character of generality and a degree of enforceability, thus constituting an obligation to which the administration, even the legislator and the judge, must submit.</w:t>
      </w:r>
    </w:p>
    <w:p w14:paraId="12FD22A9" w14:textId="77777777" w:rsidR="000B70C2" w:rsidRPr="00F325C2" w:rsidRDefault="000B70C2" w:rsidP="00FB2E48">
      <w:pPr>
        <w:rPr>
          <w:szCs w:val="24"/>
        </w:rPr>
      </w:pPr>
    </w:p>
    <w:p w14:paraId="31694E23" w14:textId="77777777" w:rsidR="00FB2E48" w:rsidRDefault="00FB2E48" w:rsidP="00FB2E48">
      <w:pPr>
        <w:rPr>
          <w:szCs w:val="24"/>
        </w:rPr>
      </w:pPr>
      <w:r w:rsidRPr="00F325C2">
        <w:rPr>
          <w:szCs w:val="24"/>
        </w:rPr>
        <w:t>This reflection consists of studying transparency under the sole prism of mining law which is at the heart of international business (or investment) law. Indeed, from the 2000s,</w:t>
      </w:r>
      <w:r w:rsidRPr="00F325C2">
        <w:rPr>
          <w:rStyle w:val="FootnoteReference"/>
          <w:szCs w:val="24"/>
        </w:rPr>
        <w:footnoteReference w:id="318"/>
      </w:r>
      <w:r w:rsidRPr="00F325C2">
        <w:rPr>
          <w:szCs w:val="24"/>
        </w:rPr>
        <w:t xml:space="preserve"> The notion has also appeared in investment law, more specifically in the law of extractive industries to bring an ethical charge to contemporary capitalism, as extractive resources (solid and liquid mining) remain one of the main causes of transnational security changes, civil wars and armed conflicts with the most violent trajectories on the planet, as well as the underdevelopment of many developing countries.</w:t>
      </w:r>
    </w:p>
    <w:p w14:paraId="2FE763B1" w14:textId="77777777" w:rsidR="00FB2E48" w:rsidRPr="00F325C2" w:rsidRDefault="00FB2E48" w:rsidP="00FB2E48">
      <w:pPr>
        <w:rPr>
          <w:szCs w:val="24"/>
        </w:rPr>
      </w:pPr>
    </w:p>
    <w:p w14:paraId="5AE84202" w14:textId="77777777" w:rsidR="00FB2E48" w:rsidRDefault="00FB2E48" w:rsidP="00FB2E48">
      <w:pPr>
        <w:rPr>
          <w:szCs w:val="24"/>
        </w:rPr>
      </w:pPr>
      <w:r w:rsidRPr="00F325C2">
        <w:rPr>
          <w:szCs w:val="24"/>
        </w:rPr>
        <w:t>Transparency is now emerging as a principle or obligation in mining law</w:t>
      </w:r>
      <w:r w:rsidRPr="00F325C2">
        <w:rPr>
          <w:rStyle w:val="FootnoteReference"/>
          <w:szCs w:val="24"/>
        </w:rPr>
        <w:footnoteReference w:id="319"/>
      </w:r>
      <w:r w:rsidRPr="00F325C2">
        <w:rPr>
          <w:szCs w:val="24"/>
        </w:rPr>
        <w:t xml:space="preserve"> contemporary, aiming at good governance in the exploitation of mining resources. Its ontology and axiology reveal some fundamental categories and values ​​used for the concrete application of the rules of the mining law value chain, thus giving a good image of mining governance.</w:t>
      </w:r>
      <w:r w:rsidRPr="00F325C2">
        <w:rPr>
          <w:rStyle w:val="FootnoteReference"/>
          <w:szCs w:val="24"/>
        </w:rPr>
        <w:footnoteReference w:id="320"/>
      </w:r>
      <w:r w:rsidRPr="00F325C2">
        <w:rPr>
          <w:szCs w:val="24"/>
        </w:rPr>
        <w:t xml:space="preserve"> Beyond the requirements of advertising and financial </w:t>
      </w:r>
      <w:r w:rsidRPr="00F325C2">
        <w:rPr>
          <w:szCs w:val="24"/>
        </w:rPr>
        <w:lastRenderedPageBreak/>
        <w:t>or extra-financial reporting, it instills “an ethical charge in contemporary capitalism”.</w:t>
      </w:r>
      <w:r w:rsidRPr="00F325C2">
        <w:rPr>
          <w:rStyle w:val="FootnoteReference"/>
          <w:szCs w:val="24"/>
        </w:rPr>
        <w:footnoteReference w:id="321"/>
      </w:r>
    </w:p>
    <w:p w14:paraId="1B393639" w14:textId="77777777" w:rsidR="00FB2E48" w:rsidRPr="00F325C2" w:rsidRDefault="00FB2E48" w:rsidP="00FB2E48">
      <w:pPr>
        <w:rPr>
          <w:szCs w:val="24"/>
        </w:rPr>
      </w:pPr>
    </w:p>
    <w:p w14:paraId="7CE1E6F8" w14:textId="77777777" w:rsidR="00FB2E48" w:rsidRDefault="00FB2E48" w:rsidP="00FB2E48">
      <w:pPr>
        <w:rPr>
          <w:szCs w:val="24"/>
        </w:rPr>
      </w:pPr>
      <w:r w:rsidRPr="00F325C2">
        <w:rPr>
          <w:szCs w:val="24"/>
        </w:rPr>
        <w:t>Originally derived from soft law legitimized by international practice, it gained in importance through its consecration in positive law, giving it a binding and sometimes extraterritorial character</w:t>
      </w:r>
      <w:r w:rsidRPr="00F325C2">
        <w:rPr>
          <w:rStyle w:val="FootnoteReference"/>
          <w:szCs w:val="24"/>
        </w:rPr>
        <w:footnoteReference w:id="322"/>
      </w:r>
      <w:r w:rsidRPr="00F325C2">
        <w:rPr>
          <w:szCs w:val="24"/>
        </w:rPr>
        <w:t xml:space="preserve"> to the obligation. The introductory reflection on the sources of mining transparency raises the problem of knowing what the foundations of this notion are. The analysis of the contextual and conceptual frameworks of transparency in the mining industries proves useful in untangling this tangle. Indeed, the new international context is marked by the globalization of extractive industries law characterized by a proliferation of rules and actors that are often difficult to circumscribe and go beyond the traditional framework of States. Extractive transparency crystallizes its effectiveness in international law through its material sources and its formal sources which trace its genesis by giving it an overall meaning.</w:t>
      </w:r>
    </w:p>
    <w:p w14:paraId="0166B621" w14:textId="77777777" w:rsidR="00FB2E48" w:rsidRPr="00F325C2" w:rsidRDefault="00FB2E48" w:rsidP="00FB2E48">
      <w:pPr>
        <w:rPr>
          <w:szCs w:val="24"/>
        </w:rPr>
      </w:pPr>
    </w:p>
    <w:p w14:paraId="5C65B12E" w14:textId="77777777" w:rsidR="00FB2E48" w:rsidRPr="00E5423D" w:rsidRDefault="00FB2E48" w:rsidP="00FB2E48">
      <w:pPr>
        <w:rPr>
          <w:sz w:val="2"/>
          <w:szCs w:val="24"/>
        </w:rPr>
      </w:pPr>
    </w:p>
    <w:p w14:paraId="444B1D76" w14:textId="1170F7C2" w:rsidR="00FB2E48" w:rsidRPr="000B70C2" w:rsidRDefault="00FB2E48" w:rsidP="000B70C2">
      <w:pPr>
        <w:pStyle w:val="Heading1"/>
        <w:numPr>
          <w:ilvl w:val="1"/>
          <w:numId w:val="43"/>
        </w:numPr>
        <w:ind w:left="567" w:hanging="567"/>
      </w:pPr>
      <w:bookmarkStart w:id="139" w:name="_Toc214402621"/>
      <w:r w:rsidRPr="000B70C2">
        <w:t xml:space="preserve">Material </w:t>
      </w:r>
      <w:r w:rsidR="000B70C2" w:rsidRPr="000B70C2">
        <w:t>Sources: The Paradox of Extractive Abundance</w:t>
      </w:r>
      <w:bookmarkEnd w:id="139"/>
    </w:p>
    <w:p w14:paraId="10B5FE74" w14:textId="77777777" w:rsidR="00FB2E48" w:rsidRDefault="00FB2E48" w:rsidP="00FB2E48">
      <w:pPr>
        <w:rPr>
          <w:szCs w:val="24"/>
        </w:rPr>
      </w:pPr>
      <w:r w:rsidRPr="00F325C2">
        <w:rPr>
          <w:szCs w:val="24"/>
        </w:rPr>
        <w:t xml:space="preserve">It is clear that the lack of contextualization of concepts often leads to the development of seductive theories that are disconnected from concrete realities. In the extractive sector, the numerous scandals related to corruption, opacity, secrecy, and the exclusion of relevant actors in governance have provoked an unprecedented transnational reaction. A plurality of initiatives aimed at promoting transparency and accountability </w:t>
      </w:r>
      <w:r w:rsidRPr="00F325C2">
        <w:rPr>
          <w:szCs w:val="24"/>
        </w:rPr>
        <w:lastRenderedPageBreak/>
        <w:t>have emerged, some of which are now integrated into international and national legal standards. These initiatives find their justification in what is called the "paradox of abundance," a recurring phenomenon in countries rich in natural resources.</w:t>
      </w:r>
      <w:r w:rsidRPr="00F325C2">
        <w:rPr>
          <w:rStyle w:val="FootnoteReference"/>
          <w:szCs w:val="24"/>
        </w:rPr>
        <w:footnoteReference w:id="323"/>
      </w:r>
    </w:p>
    <w:p w14:paraId="30EF5FAA" w14:textId="77777777" w:rsidR="00FB2E48" w:rsidRPr="00F325C2" w:rsidRDefault="00FB2E48" w:rsidP="00FB2E48">
      <w:pPr>
        <w:rPr>
          <w:szCs w:val="24"/>
        </w:rPr>
      </w:pPr>
    </w:p>
    <w:p w14:paraId="6A35C716" w14:textId="77777777" w:rsidR="00FB2E48" w:rsidRDefault="00FB2E48" w:rsidP="00FB2E48">
      <w:pPr>
        <w:rPr>
          <w:szCs w:val="24"/>
        </w:rPr>
      </w:pPr>
      <w:r w:rsidRPr="00F325C2">
        <w:rPr>
          <w:szCs w:val="24"/>
        </w:rPr>
        <w:t>This paradox, widely studied in economics and political science, refers to the situation in which the abundance of natural resources does not translate into sustainable economic development, but rather into stagnation or even regression, particularly in terms of governance, social stability and economic performance.</w:t>
      </w:r>
      <w:r w:rsidRPr="00F325C2">
        <w:rPr>
          <w:rStyle w:val="FootnoteReference"/>
          <w:szCs w:val="24"/>
        </w:rPr>
        <w:footnoteReference w:id="324"/>
      </w:r>
      <w:r w:rsidRPr="00F325C2">
        <w:rPr>
          <w:szCs w:val="24"/>
        </w:rPr>
        <w:t xml:space="preserve"> It is associated with the theory of the "resource curse", theorized in the 1990s by Richard Auty, and illustrated historically by cases such as the decline of Spain in the 16th century, the Dutch disease (1950-1960)</w:t>
      </w:r>
      <w:r w:rsidRPr="00F325C2">
        <w:rPr>
          <w:rStyle w:val="FootnoteReference"/>
          <w:szCs w:val="24"/>
        </w:rPr>
        <w:footnoteReference w:id="325"/>
      </w:r>
      <w:r w:rsidRPr="00F325C2">
        <w:rPr>
          <w:szCs w:val="24"/>
        </w:rPr>
        <w:t xml:space="preserve"> or the Canadian syndrome</w:t>
      </w:r>
      <w:r w:rsidRPr="00F325C2">
        <w:rPr>
          <w:rStyle w:val="FootnoteReference"/>
          <w:szCs w:val="24"/>
        </w:rPr>
        <w:footnoteReference w:id="326"/>
      </w:r>
      <w:r w:rsidRPr="00F325C2">
        <w:rPr>
          <w:szCs w:val="24"/>
        </w:rPr>
        <w:t xml:space="preserve"> (2002-2007).</w:t>
      </w:r>
      <w:r w:rsidRPr="00F325C2">
        <w:rPr>
          <w:rStyle w:val="FootnoteReference"/>
          <w:szCs w:val="24"/>
        </w:rPr>
        <w:footnoteReference w:id="327"/>
      </w:r>
    </w:p>
    <w:p w14:paraId="0F9FEBAF" w14:textId="77777777" w:rsidR="000B70C2" w:rsidRPr="00F325C2" w:rsidRDefault="000B70C2" w:rsidP="00FB2E48">
      <w:pPr>
        <w:rPr>
          <w:szCs w:val="24"/>
        </w:rPr>
      </w:pPr>
    </w:p>
    <w:p w14:paraId="2C237807" w14:textId="77777777" w:rsidR="00FB2E48" w:rsidRDefault="00FB2E48" w:rsidP="00FB2E48">
      <w:pPr>
        <w:rPr>
          <w:szCs w:val="24"/>
        </w:rPr>
      </w:pPr>
      <w:r w:rsidRPr="00F325C2">
        <w:rPr>
          <w:szCs w:val="24"/>
        </w:rPr>
        <w:t>Africa is a textbook case in this regard: despite considerable extractive potential, both quantitatively and qualitatively, African countries struggle to transform this wealth into human and economic development.</w:t>
      </w:r>
      <w:r w:rsidRPr="00F325C2">
        <w:rPr>
          <w:rStyle w:val="FootnoteReference"/>
          <w:szCs w:val="24"/>
        </w:rPr>
        <w:footnoteReference w:id="328"/>
      </w:r>
      <w:r w:rsidRPr="00F325C2">
        <w:rPr>
          <w:szCs w:val="24"/>
        </w:rPr>
        <w:t xml:space="preserve"> This paradoxical situation has motivated </w:t>
      </w:r>
      <w:r w:rsidRPr="00F325C2">
        <w:rPr>
          <w:szCs w:val="24"/>
        </w:rPr>
        <w:lastRenderedPageBreak/>
        <w:t>the introduction of legal standards with a strong ethical content, aimed at regulating the exploitation of subsoil resources.</w:t>
      </w:r>
      <w:r w:rsidRPr="00F325C2">
        <w:rPr>
          <w:rStyle w:val="FootnoteReference"/>
          <w:szCs w:val="24"/>
        </w:rPr>
        <w:footnoteReference w:id="329"/>
      </w:r>
    </w:p>
    <w:p w14:paraId="67C060A2" w14:textId="77777777" w:rsidR="00FB2E48" w:rsidRPr="00F325C2" w:rsidRDefault="00FB2E48" w:rsidP="00FB2E48">
      <w:pPr>
        <w:rPr>
          <w:szCs w:val="24"/>
        </w:rPr>
      </w:pPr>
    </w:p>
    <w:p w14:paraId="5A481A9D" w14:textId="77777777" w:rsidR="00FB2E48" w:rsidRDefault="00FB2E48" w:rsidP="00FB2E48">
      <w:pPr>
        <w:rPr>
          <w:szCs w:val="24"/>
        </w:rPr>
      </w:pPr>
      <w:r w:rsidRPr="00F325C2">
        <w:rPr>
          <w:szCs w:val="24"/>
        </w:rPr>
        <w:t>Poor governance in the extractive sector, particularly mining, is at the heart of the problem. Doctrinal studies have highlighted several explanatory factors for the wealth paradox, including economic factors, but especially those related to governance: poor traceability of resource revenues, misappropriation of public funds, use of resources to maintain political regimes, tax evasion, opaque contracting, lack of effective institutional control, etc. These dysfunctions fuel a climate of political and social instability, sometimes leading to the exacerbation or direct financing of armed conflicts.</w:t>
      </w:r>
    </w:p>
    <w:p w14:paraId="1B31EB3A" w14:textId="77777777" w:rsidR="00FB2E48" w:rsidRPr="00F325C2" w:rsidRDefault="00FB2E48" w:rsidP="00FB2E48">
      <w:pPr>
        <w:rPr>
          <w:szCs w:val="24"/>
        </w:rPr>
      </w:pPr>
    </w:p>
    <w:p w14:paraId="6519E304" w14:textId="77777777" w:rsidR="00FB2E48" w:rsidRDefault="00FB2E48" w:rsidP="00FB2E48">
      <w:pPr>
        <w:rPr>
          <w:szCs w:val="24"/>
        </w:rPr>
      </w:pPr>
      <w:r w:rsidRPr="00F325C2">
        <w:rPr>
          <w:szCs w:val="24"/>
        </w:rPr>
        <w:t>These findings also explain the poor performance in human development in many producing countries, as well as the marginalization of local communities and civil society in natural resource management.</w:t>
      </w:r>
      <w:r w:rsidRPr="00F325C2">
        <w:rPr>
          <w:rStyle w:val="FootnoteReference"/>
          <w:szCs w:val="24"/>
        </w:rPr>
        <w:footnoteReference w:id="330"/>
      </w:r>
      <w:r w:rsidRPr="00F325C2">
        <w:rPr>
          <w:szCs w:val="24"/>
        </w:rPr>
        <w:t xml:space="preserve"> Added to this are gaps in legal frameworks: the absence or ineffectiveness of law enforcement mechanisms, tolerance of opaque practices, slow administrative procedures, and weak oversight institutions.</w:t>
      </w:r>
      <w:r w:rsidRPr="00F325C2">
        <w:rPr>
          <w:rStyle w:val="FootnoteReference"/>
          <w:szCs w:val="24"/>
        </w:rPr>
        <w:footnoteReference w:id="331"/>
      </w:r>
      <w:r w:rsidRPr="00F325C2">
        <w:rPr>
          <w:szCs w:val="24"/>
        </w:rPr>
        <w:t xml:space="preserve"> The example of Section 1504 of the 2010 Dodd-Frank Act, which requires disclosure of payments made by extractive companies to foreign governments, is a good illustration of the effort to use extraterritorial regulation to enhance transparency.</w:t>
      </w:r>
    </w:p>
    <w:p w14:paraId="2D26ED37" w14:textId="77777777" w:rsidR="00FB2E48" w:rsidRPr="00F325C2" w:rsidRDefault="00FB2E48" w:rsidP="00FB2E48">
      <w:pPr>
        <w:rPr>
          <w:szCs w:val="24"/>
        </w:rPr>
      </w:pPr>
    </w:p>
    <w:p w14:paraId="49672BE0" w14:textId="77777777" w:rsidR="00FB2E48" w:rsidRDefault="00FB2E48" w:rsidP="00FB2E48">
      <w:pPr>
        <w:rPr>
          <w:szCs w:val="24"/>
        </w:rPr>
      </w:pPr>
      <w:r w:rsidRPr="00F325C2">
        <w:rPr>
          <w:szCs w:val="24"/>
        </w:rPr>
        <w:lastRenderedPageBreak/>
        <w:t>It is in this context that Transparency International, through its Corruption Perceptions Index, played a pioneering role in exposing the extent of corruption worldwide and drawing attention to the need for more transparent governance of natural resources. Its work helped create an international environment increasingly sensitive to transparency, particularly in the late 1990s and early 2000s.</w:t>
      </w:r>
      <w:r w:rsidRPr="00F325C2">
        <w:rPr>
          <w:rStyle w:val="FootnoteReference"/>
          <w:szCs w:val="24"/>
        </w:rPr>
        <w:footnoteReference w:id="332"/>
      </w:r>
    </w:p>
    <w:p w14:paraId="6A8633D9" w14:textId="77777777" w:rsidR="000B70C2" w:rsidRPr="00F325C2" w:rsidRDefault="000B70C2" w:rsidP="00FB2E48">
      <w:pPr>
        <w:rPr>
          <w:szCs w:val="24"/>
        </w:rPr>
      </w:pPr>
    </w:p>
    <w:p w14:paraId="160B0280" w14:textId="77777777" w:rsidR="00FB2E48" w:rsidRPr="00F325C2" w:rsidRDefault="00FB2E48" w:rsidP="00FB2E48">
      <w:pPr>
        <w:rPr>
          <w:szCs w:val="24"/>
        </w:rPr>
      </w:pPr>
      <w:r w:rsidRPr="00F325C2">
        <w:rPr>
          <w:szCs w:val="24"/>
        </w:rPr>
        <w:t>This climate of mobilization has also been fueled by international civil society. Following advocacy campaigns for debt cancellation for developing countries (particularly in the context of the Jubilee of 2000 and the HIPC initiative of 1996), several NGOs supported by the Open Society Institute (OSI)</w:t>
      </w:r>
      <w:r w:rsidRPr="00F325C2">
        <w:rPr>
          <w:rStyle w:val="FootnoteReference"/>
          <w:szCs w:val="24"/>
        </w:rPr>
        <w:footnoteReference w:id="333"/>
      </w:r>
      <w:r w:rsidRPr="00F325C2">
        <w:rPr>
          <w:szCs w:val="24"/>
        </w:rPr>
        <w:t xml:space="preserve"> launched actions specifically targeting the opacity of the extractive sector. Two emblematic campaigns illustrate this dynamic well and contribute to the emergence of a right to transparency: the "Publish What You Pay"</w:t>
      </w:r>
      <w:r w:rsidRPr="00F325C2">
        <w:rPr>
          <w:rStyle w:val="FootnoteReference"/>
          <w:szCs w:val="24"/>
        </w:rPr>
        <w:footnoteReference w:id="334"/>
      </w:r>
      <w:r w:rsidRPr="00F325C2">
        <w:rPr>
          <w:szCs w:val="24"/>
        </w:rPr>
        <w:t xml:space="preserve"> campaign, which advocates for the mandatory publication of payments made by extractive companies, and the "Blood Diamonds" campaign, which denounces the role of the diamond trade in financing conflicts.</w:t>
      </w:r>
    </w:p>
    <w:p w14:paraId="3F6B9EF9" w14:textId="77777777" w:rsidR="00FB2E48" w:rsidRDefault="00FB2E48" w:rsidP="00FB2E48">
      <w:pPr>
        <w:rPr>
          <w:szCs w:val="24"/>
        </w:rPr>
      </w:pPr>
      <w:r w:rsidRPr="00F325C2">
        <w:rPr>
          <w:szCs w:val="24"/>
        </w:rPr>
        <w:t>Formal sources of extractive transparency: the soft law-hard law mix</w:t>
      </w:r>
    </w:p>
    <w:p w14:paraId="7DDF4385" w14:textId="77777777" w:rsidR="000B70C2" w:rsidRPr="00F325C2" w:rsidRDefault="000B70C2" w:rsidP="00FB2E48">
      <w:pPr>
        <w:rPr>
          <w:szCs w:val="24"/>
        </w:rPr>
      </w:pPr>
    </w:p>
    <w:p w14:paraId="1EBE9252" w14:textId="77777777" w:rsidR="00FB2E48" w:rsidRDefault="00FB2E48" w:rsidP="00FB2E48">
      <w:pPr>
        <w:rPr>
          <w:szCs w:val="24"/>
        </w:rPr>
      </w:pPr>
      <w:r w:rsidRPr="00F325C2">
        <w:rPr>
          <w:szCs w:val="24"/>
        </w:rPr>
        <w:t xml:space="preserve">The legality of transparency in </w:t>
      </w:r>
      <w:r>
        <w:rPr>
          <w:szCs w:val="24"/>
        </w:rPr>
        <w:t xml:space="preserve">the </w:t>
      </w:r>
      <w:r w:rsidRPr="00F325C2">
        <w:rPr>
          <w:szCs w:val="24"/>
        </w:rPr>
        <w:t xml:space="preserve">mining industries in Africa stems from a proliferation of rules of soft law and hard law, without any real hierarchical or pyramidal link, although some seem to need, but not necessarily, the coercive force of others, allowing the consecration and construction of the concept. It must be said that </w:t>
      </w:r>
      <w:r w:rsidRPr="00F325C2">
        <w:rPr>
          <w:szCs w:val="24"/>
        </w:rPr>
        <w:lastRenderedPageBreak/>
        <w:t>extractive transparency is a legal requirement of transnational scope, endowed with a sufficient generality, expressed in legal instruments and applied by States and extractive companies. It is a series of proposals to which the mining, oil and gas rights of the States must be subordinated. Mining transparency in Africa draws its formal source first from soft law consisting of a set of international initiatives</w:t>
      </w:r>
      <w:r w:rsidRPr="00F325C2">
        <w:rPr>
          <w:rStyle w:val="FootnoteReference"/>
          <w:szCs w:val="24"/>
        </w:rPr>
        <w:footnoteReference w:id="335"/>
      </w:r>
      <w:r w:rsidRPr="00F325C2">
        <w:rPr>
          <w:szCs w:val="24"/>
        </w:rPr>
        <w:t>, regional or national. In this field in Africa, it is both a combination of heterogeneous rules originally comprising three series of standards: the "EITI standard"</w:t>
      </w:r>
      <w:r w:rsidRPr="00F325C2">
        <w:rPr>
          <w:rStyle w:val="FootnoteReference"/>
          <w:szCs w:val="24"/>
        </w:rPr>
        <w:footnoteReference w:id="336"/>
      </w:r>
      <w:r w:rsidRPr="00F325C2">
        <w:rPr>
          <w:szCs w:val="24"/>
        </w:rPr>
        <w:t>, the "Kimberley process"</w:t>
      </w:r>
      <w:r w:rsidRPr="00F325C2">
        <w:rPr>
          <w:rStyle w:val="FootnoteReference"/>
          <w:szCs w:val="24"/>
        </w:rPr>
        <w:footnoteReference w:id="337"/>
      </w:r>
      <w:r w:rsidRPr="00F325C2">
        <w:rPr>
          <w:szCs w:val="24"/>
        </w:rPr>
        <w:t>, and the “CSR standard”.</w:t>
      </w:r>
      <w:r w:rsidRPr="00F325C2">
        <w:rPr>
          <w:rStyle w:val="FootnoteReference"/>
          <w:szCs w:val="24"/>
        </w:rPr>
        <w:footnoteReference w:id="338"/>
      </w:r>
      <w:r w:rsidRPr="00F325C2">
        <w:rPr>
          <w:szCs w:val="24"/>
        </w:rPr>
        <w:t xml:space="preserve"> It is mainly necessary to distinguish from these self-regulation standards of extractive companies, those which come from: The UN (global compact and supply chain, etc.), the ILO (ILO Convention 169 concerning indigenous peoples and tribes of independent peoples, etc.), the OECD (the OECD Guidelines for Multinational Enterprises)</w:t>
      </w:r>
      <w:r w:rsidRPr="00F325C2">
        <w:rPr>
          <w:rStyle w:val="FootnoteReference"/>
          <w:szCs w:val="24"/>
        </w:rPr>
        <w:footnoteReference w:id="339"/>
      </w:r>
      <w:r w:rsidRPr="00F325C2">
        <w:rPr>
          <w:szCs w:val="24"/>
        </w:rPr>
        <w:t xml:space="preserve">, the World Bank (Environmental and Social Standards), the African Mining Vision (AMV),  the International Conference of the Great Lakes Region (The Protocol to Combat Illicit Exploitation of Natural Resources, providing for a regional certification mechanism for minerals). Finally, we can add to this category the rules of private actors making the law of the parties, </w:t>
      </w:r>
      <w:r w:rsidRPr="00F325C2">
        <w:rPr>
          <w:szCs w:val="24"/>
        </w:rPr>
        <w:lastRenderedPageBreak/>
        <w:t>contained in the contractual and arbitration practice in the extractive sector, what we call the "</w:t>
      </w:r>
      <w:r w:rsidRPr="00F325C2">
        <w:rPr>
          <w:i/>
          <w:szCs w:val="24"/>
        </w:rPr>
        <w:t>lex extractive</w:t>
      </w:r>
      <w:r w:rsidRPr="00F325C2">
        <w:rPr>
          <w:szCs w:val="24"/>
        </w:rPr>
        <w:t xml:space="preserve">, </w:t>
      </w:r>
      <w:r w:rsidRPr="00F325C2">
        <w:rPr>
          <w:i/>
          <w:szCs w:val="24"/>
        </w:rPr>
        <w:t xml:space="preserve">lex </w:t>
      </w:r>
      <w:proofErr w:type="spellStart"/>
      <w:r w:rsidRPr="00F325C2">
        <w:rPr>
          <w:i/>
          <w:szCs w:val="24"/>
        </w:rPr>
        <w:t>petrolea</w:t>
      </w:r>
      <w:proofErr w:type="spellEnd"/>
      <w:r w:rsidRPr="00F325C2">
        <w:rPr>
          <w:szCs w:val="24"/>
        </w:rPr>
        <w:t xml:space="preserve"> or </w:t>
      </w:r>
      <w:r w:rsidRPr="00F325C2">
        <w:rPr>
          <w:i/>
          <w:szCs w:val="24"/>
        </w:rPr>
        <w:t>lex mining</w:t>
      </w:r>
      <w:r w:rsidRPr="00F325C2">
        <w:rPr>
          <w:szCs w:val="24"/>
        </w:rPr>
        <w:t>”</w:t>
      </w:r>
    </w:p>
    <w:p w14:paraId="7D9E42F6" w14:textId="77777777" w:rsidR="000B70C2" w:rsidRPr="00F325C2" w:rsidRDefault="000B70C2" w:rsidP="00FB2E48">
      <w:pPr>
        <w:rPr>
          <w:szCs w:val="24"/>
        </w:rPr>
      </w:pPr>
    </w:p>
    <w:p w14:paraId="100021CB" w14:textId="77777777" w:rsidR="00FB2E48" w:rsidRPr="00F325C2" w:rsidRDefault="00FB2E48" w:rsidP="00FB2E48">
      <w:pPr>
        <w:rPr>
          <w:szCs w:val="24"/>
        </w:rPr>
      </w:pPr>
      <w:r w:rsidRPr="00F325C2">
        <w:rPr>
          <w:szCs w:val="24"/>
        </w:rPr>
        <w:t>From the point of view of positive law or hard law, the sources of transparency in extractive industries in Africa are more open. Thus, extractive transparency draws its sources from several legal orders, both public and private. Within each order, we can distinguish a multitude of branches of law: from constitutional law to business law, including administrative law and environmental law. In reality, it can be tedious to study in one section the sources of positive law on extractive transparency, as this notion seems to be captured by all law and its social field covers three areas, minerals, oil and gas. This is why it must be linked to extractive law which becomes transnational by nature, hence transnational law. In this innovative legal complexity with multidisciplinary impulses, there are first of all formal sources mobilized by legal instruments of general scope (not specifically dedicated to the extractive sector) on the cleaning up of morals, as corruption appears as an anti-transparency pillar (extractive). The legal instruments in question make transparency a means of combating corruption. These include the United Nations Convention against Corruption</w:t>
      </w:r>
      <w:r w:rsidRPr="00F325C2">
        <w:rPr>
          <w:rStyle w:val="FootnoteReference"/>
          <w:szCs w:val="24"/>
        </w:rPr>
        <w:footnoteReference w:id="340"/>
      </w:r>
      <w:r w:rsidRPr="00F325C2">
        <w:rPr>
          <w:szCs w:val="24"/>
        </w:rPr>
        <w:t xml:space="preserve"> and its continental, regional or national corollaries</w:t>
      </w:r>
      <w:r w:rsidRPr="00F325C2">
        <w:rPr>
          <w:rStyle w:val="FootnoteReference"/>
          <w:szCs w:val="24"/>
        </w:rPr>
        <w:footnoteReference w:id="341"/>
      </w:r>
    </w:p>
    <w:p w14:paraId="701D1F97" w14:textId="77777777" w:rsidR="00FB2E48" w:rsidRDefault="00FB2E48" w:rsidP="00FB2E48">
      <w:pPr>
        <w:rPr>
          <w:szCs w:val="24"/>
        </w:rPr>
      </w:pPr>
      <w:r w:rsidRPr="00F325C2">
        <w:rPr>
          <w:szCs w:val="24"/>
        </w:rPr>
        <w:lastRenderedPageBreak/>
        <w:t>In this category, there are certain instruments specific to the exchange of information, particularly tax information, between two or more legal systems, to increase the monitoring of companies, and of corruption and money laundering circuits. This is the example of Council Directive (EU) 2018/822 of 25 May 2018, which enters into force on 1 July 2020, concerning the mandatory automatic exchange of information in the field of taxation in relation to reportable cross-border arrangements.</w:t>
      </w:r>
      <w:r w:rsidRPr="00F325C2">
        <w:rPr>
          <w:rStyle w:val="FootnoteReference"/>
          <w:szCs w:val="24"/>
        </w:rPr>
        <w:footnoteReference w:id="342"/>
      </w:r>
      <w:r w:rsidRPr="00F325C2">
        <w:rPr>
          <w:szCs w:val="24"/>
        </w:rPr>
        <w:t xml:space="preserve"> Then there are in this register legal instruments of general scope on transparency in public life, or transparency in public finances.</w:t>
      </w:r>
      <w:r w:rsidRPr="00F325C2">
        <w:rPr>
          <w:rStyle w:val="FootnoteReference"/>
          <w:szCs w:val="24"/>
        </w:rPr>
        <w:footnoteReference w:id="343"/>
      </w:r>
      <w:r w:rsidRPr="00F325C2">
        <w:rPr>
          <w:szCs w:val="24"/>
        </w:rPr>
        <w:t xml:space="preserve"> It should be noted as an illustration that CEMAC Directive No. 06-11 on transparency and good governance requires States in the sub-region to disclose financial flows and extractive contracts. Continuing in this vein, there are instruments on the right of access to information known as FOIA laws, such as the American Freedom of Information Act of June 4, 1966 and laws known as "sunshine laws", such as the Government in the Sunshine Act of 1976 in the United States.</w:t>
      </w:r>
      <w:r w:rsidRPr="00F325C2">
        <w:rPr>
          <w:rStyle w:val="FootnoteReference"/>
          <w:szCs w:val="24"/>
        </w:rPr>
        <w:footnoteReference w:id="344"/>
      </w:r>
      <w:r w:rsidRPr="00F325C2">
        <w:rPr>
          <w:szCs w:val="24"/>
        </w:rPr>
        <w:t xml:space="preserve"> The American FOIA laws aim to force government departments to hand over their documents to anyone who requests them, regardless of their nationality. The sunshine laws go a bit further, requiring government agencies and bodies to allow the public to attend their meetings and have access to their records.</w:t>
      </w:r>
      <w:r w:rsidRPr="00F325C2">
        <w:rPr>
          <w:rStyle w:val="FootnoteReference"/>
          <w:szCs w:val="24"/>
        </w:rPr>
        <w:footnoteReference w:id="345"/>
      </w:r>
      <w:r w:rsidRPr="00F325C2">
        <w:rPr>
          <w:szCs w:val="24"/>
        </w:rPr>
        <w:t xml:space="preserve"> They include requirements for public notice of meetings. As of 2009, these right of access to information laws were present, in distinct forms and with specific arrangements, in 69 </w:t>
      </w:r>
      <w:r w:rsidRPr="00F325C2">
        <w:rPr>
          <w:szCs w:val="24"/>
        </w:rPr>
        <w:lastRenderedPageBreak/>
        <w:t>countries worldwide.</w:t>
      </w:r>
      <w:r w:rsidRPr="00F325C2">
        <w:rPr>
          <w:rStyle w:val="FootnoteReference"/>
          <w:szCs w:val="24"/>
        </w:rPr>
        <w:footnoteReference w:id="346"/>
      </w:r>
      <w:r w:rsidRPr="00F325C2">
        <w:rPr>
          <w:szCs w:val="24"/>
        </w:rPr>
        <w:t xml:space="preserve"> including most of the countries with the largest extractive companies on the planet</w:t>
      </w:r>
      <w:r w:rsidRPr="00F325C2">
        <w:rPr>
          <w:rStyle w:val="FootnoteReference"/>
          <w:szCs w:val="24"/>
        </w:rPr>
        <w:footnoteReference w:id="347"/>
      </w:r>
      <w:r w:rsidRPr="00F325C2">
        <w:rPr>
          <w:szCs w:val="24"/>
        </w:rPr>
        <w:t>, in order to bring more transparency to decisions in public action, thus reinforcing the effectiveness of the principle on a global level, and in Africa in particular.</w:t>
      </w:r>
    </w:p>
    <w:p w14:paraId="2851E290" w14:textId="77777777" w:rsidR="00FB2E48" w:rsidRPr="00F325C2" w:rsidRDefault="00FB2E48" w:rsidP="00FB2E48">
      <w:pPr>
        <w:rPr>
          <w:szCs w:val="24"/>
        </w:rPr>
      </w:pPr>
    </w:p>
    <w:p w14:paraId="686D67C8" w14:textId="77777777" w:rsidR="00FB2E48" w:rsidRDefault="00FB2E48" w:rsidP="00FB2E48">
      <w:pPr>
        <w:rPr>
          <w:szCs w:val="24"/>
        </w:rPr>
      </w:pPr>
      <w:r w:rsidRPr="00F325C2">
        <w:rPr>
          <w:szCs w:val="24"/>
        </w:rPr>
        <w:t xml:space="preserve">More specifically, if the researcher had to look for the formal sources of transparency that are directly linked to extractive law, unconditionally, we would have to </w:t>
      </w:r>
      <w:proofErr w:type="spellStart"/>
      <w:r w:rsidRPr="00F325C2">
        <w:rPr>
          <w:szCs w:val="24"/>
        </w:rPr>
        <w:t>analyse</w:t>
      </w:r>
      <w:proofErr w:type="spellEnd"/>
      <w:r w:rsidRPr="00F325C2">
        <w:rPr>
          <w:szCs w:val="24"/>
        </w:rPr>
        <w:t xml:space="preserve"> the rules that come from extra-territorial sources, including the sources of European law (European directives and regulations on transparency in extractive industries), non-national sources</w:t>
      </w:r>
      <w:r w:rsidRPr="00F325C2">
        <w:rPr>
          <w:rStyle w:val="FootnoteReference"/>
          <w:szCs w:val="24"/>
        </w:rPr>
        <w:footnoteReference w:id="348"/>
      </w:r>
      <w:r w:rsidRPr="00F325C2">
        <w:rPr>
          <w:szCs w:val="24"/>
        </w:rPr>
        <w:t xml:space="preserve"> (adopted by a foreign state and applied in Africa. This sub-register includes sections 1502 and 1504 of the American Dodd Frank Act of 2010, the Swiss LMAP, the Canadian LMTSE, the Norwegian Extractive Industries Act of 2013), and national sources at the African level (mining, oil and gas codes in many countries</w:t>
      </w:r>
      <w:r w:rsidRPr="00F325C2">
        <w:rPr>
          <w:rStyle w:val="FootnoteReference"/>
          <w:szCs w:val="24"/>
        </w:rPr>
        <w:footnoteReference w:id="349"/>
      </w:r>
      <w:r w:rsidRPr="00F325C2">
        <w:rPr>
          <w:szCs w:val="24"/>
        </w:rPr>
        <w:t>, national laws on EITI such as NEITI in Nigeria or LEITI in Liberia, national regulations on PK).</w:t>
      </w:r>
    </w:p>
    <w:p w14:paraId="483349B5" w14:textId="77777777" w:rsidR="00FB2E48" w:rsidRPr="00F325C2" w:rsidRDefault="00FB2E48" w:rsidP="00FB2E48">
      <w:pPr>
        <w:rPr>
          <w:szCs w:val="24"/>
        </w:rPr>
      </w:pPr>
    </w:p>
    <w:p w14:paraId="729F8DBA" w14:textId="77777777" w:rsidR="00FB2E48" w:rsidRDefault="00FB2E48" w:rsidP="00FB2E48">
      <w:pPr>
        <w:rPr>
          <w:szCs w:val="24"/>
        </w:rPr>
      </w:pPr>
      <w:r w:rsidRPr="00F325C2">
        <w:rPr>
          <w:szCs w:val="24"/>
        </w:rPr>
        <w:t xml:space="preserve">The legal identification of the concept of extractive transparency confirms the existence of a right to extractive transparency through the identification of the grounds and mechanisms of positive law linked to this concept. This legal environment </w:t>
      </w:r>
      <w:r w:rsidRPr="00F325C2">
        <w:rPr>
          <w:szCs w:val="24"/>
        </w:rPr>
        <w:lastRenderedPageBreak/>
        <w:t>highlights on the one hand the identification of campaigns and initiatives in all directions aimed at reversing the paradox of extractive abundance, and on the other hand the identification of formal sources of soft law and hard law making the requirements set out by the concept binding. It also makes it possible to highlight at least five issues of the obligation of extractive transparency, namely security, human rights, environmental, developmental and democratic issues. It thus allows us to consider the conceptualization of the notion as a principle of public/private law aimed at the effectiveness of good extractive governance.</w:t>
      </w:r>
      <w:r w:rsidRPr="00F325C2">
        <w:rPr>
          <w:rStyle w:val="FootnoteReference"/>
          <w:szCs w:val="24"/>
        </w:rPr>
        <w:footnoteReference w:id="350"/>
      </w:r>
    </w:p>
    <w:p w14:paraId="1896D2F6" w14:textId="77777777" w:rsidR="000B70C2" w:rsidRPr="00F325C2" w:rsidRDefault="000B70C2" w:rsidP="00FB2E48">
      <w:pPr>
        <w:rPr>
          <w:szCs w:val="24"/>
        </w:rPr>
      </w:pPr>
    </w:p>
    <w:p w14:paraId="6E0D04C4" w14:textId="77777777" w:rsidR="00FB2E48" w:rsidRDefault="00FB2E48" w:rsidP="00FB2E48">
      <w:pPr>
        <w:rPr>
          <w:szCs w:val="24"/>
        </w:rPr>
      </w:pPr>
      <w:r w:rsidRPr="00F325C2">
        <w:rPr>
          <w:szCs w:val="24"/>
        </w:rPr>
        <w:t>The latter therefore understands the EITI as "the emergence of an apparent consensus around the principle of accessibility of information in the extractive industry and its practices", while the former refers to the "principle of transparency in the extractive industries". The analysis of this notion as a tool of extractive governance is essential as a global perspective of analysis in transnational law, with particular emphasis on developing countries rich in mining, gas and oil resources.</w:t>
      </w:r>
    </w:p>
    <w:p w14:paraId="047CB823" w14:textId="77777777" w:rsidR="00FB2E48" w:rsidRPr="001E5B9B" w:rsidRDefault="00FB2E48" w:rsidP="00FB2E48">
      <w:pPr>
        <w:rPr>
          <w:sz w:val="16"/>
          <w:szCs w:val="24"/>
        </w:rPr>
      </w:pPr>
    </w:p>
    <w:p w14:paraId="3FB0BD9A" w14:textId="77777777" w:rsidR="00FB2E48" w:rsidRPr="00E5423D" w:rsidRDefault="00FB2E48" w:rsidP="00FB2E48">
      <w:pPr>
        <w:rPr>
          <w:sz w:val="6"/>
          <w:szCs w:val="24"/>
        </w:rPr>
      </w:pPr>
    </w:p>
    <w:p w14:paraId="7A66A132" w14:textId="0A40EF54" w:rsidR="00FB2E48" w:rsidRPr="00F71930" w:rsidRDefault="00FB2E48" w:rsidP="00F71930">
      <w:pPr>
        <w:pStyle w:val="Heading1"/>
        <w:numPr>
          <w:ilvl w:val="2"/>
          <w:numId w:val="43"/>
        </w:numPr>
        <w:ind w:left="567" w:hanging="567"/>
      </w:pPr>
      <w:bookmarkStart w:id="140" w:name="_Toc214402622"/>
      <w:r w:rsidRPr="00F71930">
        <w:t>International Standards Governing Transparency in Mining</w:t>
      </w:r>
      <w:bookmarkEnd w:id="140"/>
      <w:r w:rsidRPr="00F71930">
        <w:fldChar w:fldCharType="begin"/>
      </w:r>
      <w:r w:rsidRPr="00F325C2">
        <w:instrText xml:space="preserve"> TC "</w:instrText>
      </w:r>
      <w:bookmarkStart w:id="141" w:name="_Toc214387489"/>
      <w:r w:rsidRPr="00F71930">
        <w:instrText>3.2.1 International Standards Governing Transparency in Mining</w:instrText>
      </w:r>
      <w:bookmarkEnd w:id="141"/>
      <w:r w:rsidRPr="00F325C2">
        <w:instrText xml:space="preserve">" \f C \l "1" </w:instrText>
      </w:r>
      <w:r w:rsidRPr="00F71930">
        <w:fldChar w:fldCharType="end"/>
      </w:r>
    </w:p>
    <w:p w14:paraId="4E42FCB7" w14:textId="5E70BEA9" w:rsidR="00FB2E48" w:rsidRPr="00F71930" w:rsidRDefault="00FB2E48" w:rsidP="00F71930">
      <w:pPr>
        <w:pStyle w:val="Heading1"/>
        <w:numPr>
          <w:ilvl w:val="3"/>
          <w:numId w:val="43"/>
        </w:numPr>
        <w:ind w:left="709"/>
      </w:pPr>
      <w:bookmarkStart w:id="142" w:name="_Toc214400247"/>
      <w:bookmarkStart w:id="143" w:name="_Toc214402623"/>
      <w:r w:rsidRPr="00F71930">
        <w:t>The Extractive Industries Transparency Initiative (EITI)</w:t>
      </w:r>
      <w:bookmarkEnd w:id="142"/>
      <w:bookmarkEnd w:id="143"/>
      <w:r w:rsidRPr="00F71930">
        <w:fldChar w:fldCharType="begin"/>
      </w:r>
      <w:r w:rsidRPr="00F325C2">
        <w:instrText xml:space="preserve"> TC "</w:instrText>
      </w:r>
      <w:bookmarkStart w:id="144" w:name="_Toc214387490"/>
      <w:r w:rsidRPr="00F71930">
        <w:instrText>3.2.1.1 The Extractive Industries Transparency Initiative (EITI)</w:instrText>
      </w:r>
      <w:bookmarkEnd w:id="144"/>
      <w:r w:rsidRPr="00F325C2">
        <w:instrText xml:space="preserve">" \f C \l "1" </w:instrText>
      </w:r>
      <w:r w:rsidRPr="00F71930">
        <w:fldChar w:fldCharType="end"/>
      </w:r>
    </w:p>
    <w:p w14:paraId="7AE5D490"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Extractive Industries Transparency Initiative (EITI) is a global standard established in 2003 to promote and support improved governance in resource rich countries through the full publication and verification of payments by companies and revenues to governments from the oil, gas and mining sector.</w:t>
      </w:r>
      <w:r w:rsidRPr="00F325C2">
        <w:rPr>
          <w:sz w:val="24"/>
          <w:szCs w:val="24"/>
          <w:vertAlign w:val="superscript"/>
        </w:rPr>
        <w:footnoteReference w:id="351"/>
      </w:r>
      <w:r w:rsidRPr="00F325C2">
        <w:rPr>
          <w:sz w:val="24"/>
          <w:szCs w:val="24"/>
        </w:rPr>
        <w:t xml:space="preserve"> It means that it </w:t>
      </w:r>
      <w:r w:rsidRPr="00F325C2">
        <w:rPr>
          <w:sz w:val="24"/>
          <w:szCs w:val="24"/>
        </w:rPr>
        <w:lastRenderedPageBreak/>
        <w:t>promotes the open and accountable management of minerals, gas and oil. It aims to establish a global standard intended to promote transparency and accountability in the management of natural resources. It seeks to strengthen government and business systems, stimulate public debate, and build trust among industry stakeholders.</w:t>
      </w:r>
      <w:r w:rsidRPr="00F325C2">
        <w:rPr>
          <w:sz w:val="24"/>
          <w:szCs w:val="24"/>
          <w:vertAlign w:val="superscript"/>
        </w:rPr>
        <w:footnoteReference w:id="352"/>
      </w:r>
    </w:p>
    <w:p w14:paraId="2FB2633C" w14:textId="77777777" w:rsidR="000B70C2" w:rsidRPr="00F325C2" w:rsidRDefault="000B70C2" w:rsidP="00FB2E48">
      <w:pPr>
        <w:pStyle w:val="Normal1"/>
        <w:pBdr>
          <w:top w:val="nil"/>
          <w:left w:val="nil"/>
          <w:bottom w:val="nil"/>
          <w:right w:val="nil"/>
          <w:between w:val="nil"/>
        </w:pBdr>
        <w:spacing w:after="0" w:line="480" w:lineRule="auto"/>
        <w:jc w:val="both"/>
        <w:rPr>
          <w:sz w:val="24"/>
          <w:szCs w:val="24"/>
        </w:rPr>
      </w:pPr>
    </w:p>
    <w:p w14:paraId="5E18A194"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Its purpose also is to bring more transparency and accountability to the extractive sector as it requires the disclosure of information throughout the extractive industry value chain, from how exploration and extraction rights are attributed to how revenue is collected and how it benefits the public.</w:t>
      </w:r>
      <w:r w:rsidRPr="00F325C2">
        <w:rPr>
          <w:sz w:val="24"/>
          <w:szCs w:val="24"/>
          <w:vertAlign w:val="superscript"/>
        </w:rPr>
        <w:footnoteReference w:id="353"/>
      </w:r>
      <w:r w:rsidRPr="00F325C2">
        <w:rPr>
          <w:sz w:val="24"/>
          <w:szCs w:val="24"/>
        </w:rPr>
        <w:t xml:space="preserve"> It is unfortunately deplorable that the EITI focuses more on industrial mining, while in some countries, the most numerous in Africa, artisanal and small-scale mining represents a large part of the production and potential income that should be taken into account. In the DRC, artisanal mining represents 20% of mining production. Ten million people depend directly or indirectly on this activity.</w:t>
      </w:r>
      <w:r w:rsidRPr="00F325C2">
        <w:rPr>
          <w:sz w:val="24"/>
          <w:szCs w:val="24"/>
          <w:vertAlign w:val="superscript"/>
        </w:rPr>
        <w:footnoteReference w:id="354"/>
      </w:r>
    </w:p>
    <w:p w14:paraId="71FBA1F9"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5D81CD49"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Beyond the missions originally entrusted to the EITI, new requirements in terms of disclosure of information have been added to this standard, such as social impact, environmental impact, beneficial ownership, disclosure of contracts, etc.</w:t>
      </w:r>
      <w:r w:rsidRPr="00F325C2">
        <w:rPr>
          <w:rStyle w:val="FootnoteReference"/>
          <w:sz w:val="24"/>
          <w:szCs w:val="24"/>
        </w:rPr>
        <w:footnoteReference w:id="355"/>
      </w:r>
      <w:r w:rsidRPr="00F325C2">
        <w:rPr>
          <w:sz w:val="24"/>
          <w:szCs w:val="24"/>
        </w:rPr>
        <w:t xml:space="preserve"> The objective again being to ensure that the necessary reforms in the management of the sector are put in place and strengthen the company declaration process. EITI data is </w:t>
      </w:r>
      <w:r w:rsidRPr="00F325C2">
        <w:rPr>
          <w:sz w:val="24"/>
          <w:szCs w:val="24"/>
        </w:rPr>
        <w:lastRenderedPageBreak/>
        <w:t>generally used to stimulate public debate, inform judicial and budgetary reforms, strengthen tax collection, monitor revenue distribution, create financial models, monitor contracts, explain the conditions offered to investors, inform rating credit and environmental, social and governance risks, and identify corruption risks.</w:t>
      </w:r>
      <w:r w:rsidRPr="00F325C2">
        <w:rPr>
          <w:sz w:val="24"/>
          <w:szCs w:val="24"/>
          <w:vertAlign w:val="superscript"/>
        </w:rPr>
        <w:footnoteReference w:id="356"/>
      </w:r>
      <w:r w:rsidRPr="00F325C2">
        <w:rPr>
          <w:sz w:val="24"/>
          <w:szCs w:val="24"/>
        </w:rPr>
        <w:t xml:space="preserve"> The EITI integrates “tripartite” governance between governments, businesses and civil society organizations (CSOs). And at the national level, promoting the creation of national platforms plays an important role. </w:t>
      </w:r>
      <w:r w:rsidRPr="00F325C2">
        <w:rPr>
          <w:sz w:val="24"/>
          <w:szCs w:val="24"/>
          <w:vertAlign w:val="superscript"/>
        </w:rPr>
        <w:footnoteReference w:id="357"/>
      </w:r>
      <w:r w:rsidRPr="00F325C2">
        <w:rPr>
          <w:sz w:val="24"/>
          <w:szCs w:val="24"/>
        </w:rPr>
        <w:t xml:space="preserve"> The initiatives are built around certain principles and criteria, which will be developed in the following lines.</w:t>
      </w:r>
    </w:p>
    <w:p w14:paraId="57AD3EDD"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2C5179DB" w14:textId="3F8F0C79" w:rsidR="00FB2E48" w:rsidRPr="000B70C2" w:rsidRDefault="00FB2E48" w:rsidP="000B70C2">
      <w:pPr>
        <w:pStyle w:val="Heading1"/>
        <w:numPr>
          <w:ilvl w:val="4"/>
          <w:numId w:val="44"/>
        </w:numPr>
        <w:ind w:left="993" w:hanging="993"/>
      </w:pPr>
      <w:bookmarkStart w:id="145" w:name="_Toc214400248"/>
      <w:bookmarkStart w:id="146" w:name="_Toc214402624"/>
      <w:r w:rsidRPr="000B70C2">
        <w:t>The EITI Principles and Criteria</w:t>
      </w:r>
      <w:bookmarkEnd w:id="145"/>
      <w:bookmarkEnd w:id="146"/>
      <w:r w:rsidRPr="000B70C2">
        <w:fldChar w:fldCharType="begin"/>
      </w:r>
      <w:r w:rsidRPr="00F325C2">
        <w:instrText xml:space="preserve"> TC "</w:instrText>
      </w:r>
      <w:bookmarkStart w:id="147" w:name="_Toc214387491"/>
      <w:r w:rsidRPr="000B70C2">
        <w:instrText>3.2.1.1.1 The EITI Principles and Criteria</w:instrText>
      </w:r>
      <w:bookmarkEnd w:id="147"/>
      <w:r w:rsidRPr="00F325C2">
        <w:instrText xml:space="preserve">" \f C \l "1" </w:instrText>
      </w:r>
      <w:r w:rsidRPr="000B70C2">
        <w:fldChar w:fldCharType="end"/>
      </w:r>
    </w:p>
    <w:p w14:paraId="4CBC8AAB" w14:textId="77777777" w:rsidR="00FB2E48" w:rsidRPr="000B70C2" w:rsidRDefault="00FB2E48" w:rsidP="00FB2E48">
      <w:pPr>
        <w:pStyle w:val="Normal1"/>
        <w:pBdr>
          <w:top w:val="nil"/>
          <w:left w:val="nil"/>
          <w:bottom w:val="nil"/>
          <w:right w:val="nil"/>
          <w:between w:val="nil"/>
        </w:pBdr>
        <w:spacing w:after="0" w:line="480" w:lineRule="auto"/>
        <w:jc w:val="both"/>
        <w:rPr>
          <w:b/>
          <w:bCs/>
          <w:i/>
          <w:iCs/>
          <w:sz w:val="24"/>
          <w:szCs w:val="24"/>
        </w:rPr>
      </w:pPr>
      <w:r w:rsidRPr="000B70C2">
        <w:rPr>
          <w:b/>
          <w:bCs/>
          <w:i/>
          <w:iCs/>
          <w:sz w:val="24"/>
          <w:szCs w:val="24"/>
        </w:rPr>
        <w:t>The principles</w:t>
      </w:r>
    </w:p>
    <w:p w14:paraId="7820A03A" w14:textId="77777777" w:rsidR="00FB2E48" w:rsidRPr="00F325C2" w:rsidRDefault="00FB2E48" w:rsidP="00FB2E48">
      <w:pPr>
        <w:pStyle w:val="Normal1"/>
        <w:pBdr>
          <w:top w:val="nil"/>
          <w:left w:val="nil"/>
          <w:bottom w:val="nil"/>
          <w:right w:val="nil"/>
          <w:between w:val="nil"/>
        </w:pBdr>
        <w:spacing w:after="0" w:line="480" w:lineRule="auto"/>
        <w:jc w:val="both"/>
        <w:rPr>
          <w:b/>
          <w:bCs/>
          <w:sz w:val="24"/>
          <w:szCs w:val="24"/>
        </w:rPr>
      </w:pPr>
      <w:r w:rsidRPr="00F325C2">
        <w:rPr>
          <w:sz w:val="24"/>
          <w:szCs w:val="24"/>
        </w:rPr>
        <w:t>The EITI principles are based on the publication and verification of payments made</w:t>
      </w:r>
    </w:p>
    <w:p w14:paraId="16AFD6AC"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by extractive companies to governments and the revenues received by them. These principles are known as the EITI Principles and form the cornerstone of the EITI.</w:t>
      </w:r>
    </w:p>
    <w:p w14:paraId="72CB32D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In total</w:t>
      </w:r>
      <w:r>
        <w:rPr>
          <w:sz w:val="24"/>
          <w:szCs w:val="24"/>
        </w:rPr>
        <w:t>,</w:t>
      </w:r>
      <w:r w:rsidRPr="00F325C2">
        <w:rPr>
          <w:sz w:val="24"/>
          <w:szCs w:val="24"/>
        </w:rPr>
        <w:t xml:space="preserve"> twelve principles were adopted by these stakeholders: Firstly, they share the same conviction, in the sense that the prudent exploitation of natural resource wealth should constitute an important engine of economic growth contributing to sustainable development and the reduction of poverty but which, due to lack of good management, could have adverse economic and social repercussions; secondly they affirm that the management of wealth derived from natural resources for the benefit of the citizens of a country falls within the competence of its sovereign government which exercises it in the interest of national development; </w:t>
      </w:r>
      <w:r>
        <w:rPr>
          <w:sz w:val="24"/>
          <w:szCs w:val="24"/>
        </w:rPr>
        <w:t xml:space="preserve">Thirdly, </w:t>
      </w:r>
      <w:r w:rsidRPr="00F325C2">
        <w:rPr>
          <w:sz w:val="24"/>
          <w:szCs w:val="24"/>
        </w:rPr>
        <w:t xml:space="preserve">they recognize that the fruits of </w:t>
      </w:r>
      <w:r w:rsidRPr="00F325C2">
        <w:rPr>
          <w:sz w:val="24"/>
          <w:szCs w:val="24"/>
        </w:rPr>
        <w:lastRenderedPageBreak/>
        <w:t>resource extraction take the form of revenue streams over long periods of time, but that these are fundamentally price-dependent.</w:t>
      </w:r>
    </w:p>
    <w:p w14:paraId="786B32D5"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4389FA9B"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Fourthly, they recognize that the greater the public's understanding of government revenues and expenditures over time, the more likely it is to contribute to the general debate and facilitate the choice of appropriate and realistic options promoting sustainable development, fifthly</w:t>
      </w:r>
      <w:r>
        <w:rPr>
          <w:sz w:val="24"/>
          <w:szCs w:val="24"/>
        </w:rPr>
        <w:t xml:space="preserve">, </w:t>
      </w:r>
      <w:r w:rsidRPr="00F325C2">
        <w:rPr>
          <w:sz w:val="24"/>
          <w:szCs w:val="24"/>
        </w:rPr>
        <w:t xml:space="preserve"> they emphasize the importance for governments and extractive companies to ensure transparency, as well as the need to strengthen public financial management and enforce accountability; sixthly</w:t>
      </w:r>
      <w:r>
        <w:rPr>
          <w:sz w:val="24"/>
          <w:szCs w:val="24"/>
        </w:rPr>
        <w:t>,</w:t>
      </w:r>
      <w:r w:rsidRPr="00F325C2">
        <w:rPr>
          <w:sz w:val="24"/>
          <w:szCs w:val="24"/>
        </w:rPr>
        <w:t xml:space="preserve"> they recognize that progress toward transparency must occur within the framework of respecting contracts and laws; seventhly</w:t>
      </w:r>
      <w:r>
        <w:rPr>
          <w:sz w:val="24"/>
          <w:szCs w:val="24"/>
        </w:rPr>
        <w:t>,</w:t>
      </w:r>
      <w:r w:rsidRPr="00F325C2">
        <w:rPr>
          <w:sz w:val="24"/>
          <w:szCs w:val="24"/>
        </w:rPr>
        <w:t xml:space="preserve"> they  recognize that financial transparency can contribute to improving the climate for domestic and foreign direct investment.</w:t>
      </w:r>
    </w:p>
    <w:p w14:paraId="78D3684D" w14:textId="77777777" w:rsidR="00F65531" w:rsidRPr="00F325C2" w:rsidRDefault="00F65531" w:rsidP="00FB2E48">
      <w:pPr>
        <w:pStyle w:val="Normal1"/>
        <w:pBdr>
          <w:top w:val="nil"/>
          <w:left w:val="nil"/>
          <w:bottom w:val="nil"/>
          <w:right w:val="nil"/>
          <w:between w:val="nil"/>
        </w:pBdr>
        <w:spacing w:after="0" w:line="480" w:lineRule="auto"/>
        <w:jc w:val="both"/>
        <w:rPr>
          <w:sz w:val="24"/>
          <w:szCs w:val="24"/>
        </w:rPr>
      </w:pPr>
    </w:p>
    <w:p w14:paraId="1F5FF56F" w14:textId="21105C2A"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Eighthly, they believe in the accountability of governments to all citizens, as a principle and practice to follow in the management of revenue flows and public expenditure. Ninthly</w:t>
      </w:r>
      <w:r>
        <w:rPr>
          <w:sz w:val="24"/>
          <w:szCs w:val="24"/>
        </w:rPr>
        <w:t>,</w:t>
      </w:r>
      <w:r w:rsidRPr="00F325C2">
        <w:rPr>
          <w:sz w:val="24"/>
          <w:szCs w:val="24"/>
        </w:rPr>
        <w:t xml:space="preserve"> they are committed to encouraging high levels of transparency and accountability in public life, in the functioning of government and in the business world. Tenthly</w:t>
      </w:r>
      <w:r>
        <w:rPr>
          <w:sz w:val="24"/>
          <w:szCs w:val="24"/>
        </w:rPr>
        <w:t>.</w:t>
      </w:r>
      <w:r w:rsidRPr="00F325C2">
        <w:rPr>
          <w:sz w:val="24"/>
          <w:szCs w:val="24"/>
        </w:rPr>
        <w:t xml:space="preserve"> they believe in the need for a consistent and functional approach to the disclosure of receipts and payments, which should be easy to adopt and follow, in eleventh position they believe that the disclosure of payments in a given country should involve all extractive companies present in that count</w:t>
      </w:r>
      <w:r>
        <w:rPr>
          <w:sz w:val="24"/>
          <w:szCs w:val="24"/>
        </w:rPr>
        <w:t>ry. A</w:t>
      </w:r>
      <w:r w:rsidRPr="00F325C2">
        <w:rPr>
          <w:sz w:val="24"/>
          <w:szCs w:val="24"/>
        </w:rPr>
        <w:t>nd finally</w:t>
      </w:r>
      <w:r>
        <w:rPr>
          <w:sz w:val="24"/>
          <w:szCs w:val="24"/>
        </w:rPr>
        <w:t>,</w:t>
      </w:r>
      <w:r w:rsidRPr="00F325C2">
        <w:rPr>
          <w:sz w:val="24"/>
          <w:szCs w:val="24"/>
        </w:rPr>
        <w:t xml:space="preserve"> </w:t>
      </w:r>
      <w:r w:rsidR="00F65531" w:rsidRPr="00F325C2">
        <w:rPr>
          <w:sz w:val="24"/>
          <w:szCs w:val="24"/>
        </w:rPr>
        <w:t>they consider</w:t>
      </w:r>
      <w:r w:rsidRPr="00F325C2">
        <w:rPr>
          <w:sz w:val="24"/>
          <w:szCs w:val="24"/>
        </w:rPr>
        <w:t xml:space="preserve"> that, in the search for solutions, all stakeholders can make important and relevant contributions, whether States and entities dependent on them, extractive </w:t>
      </w:r>
      <w:r w:rsidRPr="00F325C2">
        <w:rPr>
          <w:sz w:val="24"/>
          <w:szCs w:val="24"/>
        </w:rPr>
        <w:lastRenderedPageBreak/>
        <w:t>companies, service companies, multilateral organizations, financial organizations, investors</w:t>
      </w:r>
      <w:r>
        <w:rPr>
          <w:sz w:val="24"/>
          <w:szCs w:val="24"/>
        </w:rPr>
        <w:t>,</w:t>
      </w:r>
      <w:r w:rsidRPr="00F325C2">
        <w:rPr>
          <w:sz w:val="24"/>
          <w:szCs w:val="24"/>
        </w:rPr>
        <w:t xml:space="preserve"> or non-governmental organizations. </w:t>
      </w:r>
    </w:p>
    <w:p w14:paraId="75A3651F" w14:textId="77777777" w:rsidR="00F65531" w:rsidRPr="00F325C2" w:rsidRDefault="00F65531" w:rsidP="00FB2E48">
      <w:pPr>
        <w:pStyle w:val="Normal1"/>
        <w:pBdr>
          <w:top w:val="nil"/>
          <w:left w:val="nil"/>
          <w:bottom w:val="nil"/>
          <w:right w:val="nil"/>
          <w:between w:val="nil"/>
        </w:pBdr>
        <w:spacing w:after="0" w:line="480" w:lineRule="auto"/>
        <w:jc w:val="both"/>
        <w:rPr>
          <w:sz w:val="24"/>
          <w:szCs w:val="24"/>
        </w:rPr>
      </w:pPr>
    </w:p>
    <w:p w14:paraId="3F577718"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The DRC has still not complied with the requirements of these EITI principles according to the report by the Canadian company </w:t>
      </w:r>
      <w:proofErr w:type="spellStart"/>
      <w:r w:rsidRPr="00F325C2">
        <w:rPr>
          <w:sz w:val="24"/>
          <w:szCs w:val="24"/>
        </w:rPr>
        <w:t>Gowatersogema</w:t>
      </w:r>
      <w:proofErr w:type="spellEnd"/>
      <w:r w:rsidRPr="00F325C2">
        <w:rPr>
          <w:sz w:val="24"/>
          <w:szCs w:val="24"/>
        </w:rPr>
        <w:t xml:space="preserve"> which was responsible for carrying out the evaluation. In her report she specifies, “The DRC has not met the transparency requirements” of the EITI standard, even if this initiative supposed to clean up the management of the extractive industries has made it possible to improve the collection of information.</w:t>
      </w:r>
      <w:r w:rsidRPr="00F325C2">
        <w:rPr>
          <w:sz w:val="24"/>
          <w:szCs w:val="24"/>
          <w:vertAlign w:val="superscript"/>
        </w:rPr>
        <w:footnoteReference w:id="358"/>
      </w:r>
    </w:p>
    <w:p w14:paraId="6984BD87" w14:textId="77777777" w:rsidR="00F65531" w:rsidRPr="00F325C2" w:rsidRDefault="00F65531" w:rsidP="00FB2E48">
      <w:pPr>
        <w:pStyle w:val="Normal1"/>
        <w:pBdr>
          <w:top w:val="nil"/>
          <w:left w:val="nil"/>
          <w:bottom w:val="nil"/>
          <w:right w:val="nil"/>
          <w:between w:val="nil"/>
        </w:pBdr>
        <w:spacing w:after="0" w:line="480" w:lineRule="auto"/>
        <w:jc w:val="both"/>
        <w:rPr>
          <w:sz w:val="24"/>
          <w:szCs w:val="24"/>
        </w:rPr>
      </w:pPr>
    </w:p>
    <w:p w14:paraId="1980B068"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In 2005, the country committed to implementing these principles but several years later, the essential</w:t>
      </w:r>
      <w:r>
        <w:rPr>
          <w:sz w:val="24"/>
          <w:szCs w:val="24"/>
        </w:rPr>
        <w:t>s</w:t>
      </w:r>
      <w:r w:rsidRPr="00F325C2">
        <w:rPr>
          <w:sz w:val="24"/>
          <w:szCs w:val="24"/>
        </w:rPr>
        <w:t xml:space="preserve"> remain to be done. What is lacking is the disclosure of key information by the State itself: licenses granted, transferred, calls for tenders, shares taken by the State in certain companies, production values ​​by raw materials, transfers of funds from or to public companies, </w:t>
      </w:r>
      <w:r>
        <w:rPr>
          <w:sz w:val="24"/>
          <w:szCs w:val="24"/>
        </w:rPr>
        <w:t xml:space="preserve">and </w:t>
      </w:r>
      <w:r w:rsidRPr="00F325C2">
        <w:rPr>
          <w:sz w:val="24"/>
          <w:szCs w:val="24"/>
        </w:rPr>
        <w:t>the allocation of mining revenues which are never entered in the State budget.</w:t>
      </w:r>
    </w:p>
    <w:p w14:paraId="78FC53B4"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03241D00"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For the NGOs participating in these initiatives, the transparency initiative has become opaque and dysfunctional. The main reason is the fact that several recommendations for improving the governance of funds given to the EITI DRC have never been implemented by the executive committee. And overall, these were recommendations for improving the governance of the funds which are given to the EITI by the </w:t>
      </w:r>
      <w:r w:rsidRPr="00F325C2">
        <w:rPr>
          <w:sz w:val="24"/>
          <w:szCs w:val="24"/>
        </w:rPr>
        <w:lastRenderedPageBreak/>
        <w:t xml:space="preserve">government and also to make the technical secretariat which is in charge of implementing the recommendations or decisions of the committee executive. </w:t>
      </w:r>
      <w:r w:rsidRPr="00F325C2">
        <w:rPr>
          <w:sz w:val="24"/>
          <w:szCs w:val="24"/>
          <w:vertAlign w:val="superscript"/>
        </w:rPr>
        <w:footnoteReference w:id="359"/>
      </w:r>
    </w:p>
    <w:p w14:paraId="1B793F2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E5423D">
        <w:rPr>
          <w:sz w:val="24"/>
          <w:szCs w:val="24"/>
        </w:rPr>
        <w:t>Criteria</w:t>
      </w:r>
      <w:r>
        <w:rPr>
          <w:sz w:val="24"/>
          <w:szCs w:val="24"/>
        </w:rPr>
        <w:t>.</w:t>
      </w:r>
    </w:p>
    <w:p w14:paraId="15796157" w14:textId="77777777" w:rsidR="00FB2E48" w:rsidRPr="00E5423D" w:rsidRDefault="00FB2E48" w:rsidP="00FB2E48">
      <w:pPr>
        <w:pStyle w:val="Normal1"/>
        <w:pBdr>
          <w:top w:val="nil"/>
          <w:left w:val="nil"/>
          <w:bottom w:val="nil"/>
          <w:right w:val="nil"/>
          <w:between w:val="nil"/>
        </w:pBdr>
        <w:spacing w:after="0" w:line="480" w:lineRule="auto"/>
        <w:jc w:val="both"/>
        <w:rPr>
          <w:sz w:val="18"/>
          <w:szCs w:val="24"/>
        </w:rPr>
      </w:pPr>
    </w:p>
    <w:p w14:paraId="6C9815BA" w14:textId="66E14AD6"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To become a member country of the EITI, the </w:t>
      </w:r>
      <w:r w:rsidR="00F65531">
        <w:rPr>
          <w:sz w:val="24"/>
          <w:szCs w:val="24"/>
        </w:rPr>
        <w:t>following</w:t>
      </w:r>
      <w:r w:rsidR="00F65531" w:rsidRPr="00F325C2">
        <w:rPr>
          <w:sz w:val="24"/>
          <w:szCs w:val="24"/>
        </w:rPr>
        <w:t xml:space="preserve"> requirements</w:t>
      </w:r>
      <w:r w:rsidRPr="00F325C2">
        <w:rPr>
          <w:sz w:val="24"/>
          <w:szCs w:val="24"/>
        </w:rPr>
        <w:t xml:space="preserve"> must first be renounced, they can be linked either to the commitment of the State, companies, civil society, etc. All material payments made by companies to governments for oil, gas</w:t>
      </w:r>
      <w:r>
        <w:rPr>
          <w:sz w:val="24"/>
          <w:szCs w:val="24"/>
        </w:rPr>
        <w:t>,</w:t>
      </w:r>
      <w:r w:rsidRPr="00F325C2">
        <w:rPr>
          <w:sz w:val="24"/>
          <w:szCs w:val="24"/>
        </w:rPr>
        <w:t xml:space="preserve"> and mining operations (“Payments”) and all material receipts received by governments from oil, gas and mining companies (“recipes”), are published and distributed regularly to the general public in an accessible, complete and understandable form; Where such audits do not exist, payments and receipts are subject to a credible independent audit, in accordance with international auditing standards; Payments and receipts are reconciled, in accordance with international auditing standards, by a trusted independent administrator, who publishes his opinion on this reconciliation of accounts and on any discrepancies. </w:t>
      </w:r>
    </w:p>
    <w:p w14:paraId="21867995"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3EF30A18"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This approach extends to all companies, including state-owned companies. Civil society actively participates in the design, monitoring and evaluation of this process and contributes to the public debate. The host government develops a financially viable public work plan relating to the elements set out above, where appropriate with the assistance of international financial institutions, this plan being accompanied by measurable targets and an implementation timetable and an assessment of potential capacity constraints.</w:t>
      </w:r>
    </w:p>
    <w:p w14:paraId="2F42C5E5" w14:textId="5F82223B" w:rsidR="00FB2E48" w:rsidRPr="000B70C2" w:rsidRDefault="00FB2E48" w:rsidP="000B70C2">
      <w:pPr>
        <w:pStyle w:val="Heading1"/>
        <w:numPr>
          <w:ilvl w:val="4"/>
          <w:numId w:val="44"/>
        </w:numPr>
        <w:ind w:left="993" w:hanging="993"/>
      </w:pPr>
      <w:bookmarkStart w:id="148" w:name="_Toc214400249"/>
      <w:bookmarkStart w:id="149" w:name="_Toc214402625"/>
      <w:r w:rsidRPr="000B70C2">
        <w:lastRenderedPageBreak/>
        <w:t xml:space="preserve">Procedure </w:t>
      </w:r>
      <w:r w:rsidR="0016481F">
        <w:t>t</w:t>
      </w:r>
      <w:r w:rsidR="0016481F" w:rsidRPr="000B70C2">
        <w:t xml:space="preserve">o </w:t>
      </w:r>
      <w:r w:rsidRPr="000B70C2">
        <w:t xml:space="preserve">Become </w:t>
      </w:r>
      <w:r w:rsidR="0016481F" w:rsidRPr="000B70C2">
        <w:t xml:space="preserve">a </w:t>
      </w:r>
      <w:proofErr w:type="gramStart"/>
      <w:r w:rsidRPr="000B70C2">
        <w:t>Member</w:t>
      </w:r>
      <w:bookmarkEnd w:id="148"/>
      <w:bookmarkEnd w:id="149"/>
      <w:proofErr w:type="gramEnd"/>
      <w:r w:rsidRPr="000B70C2">
        <w:fldChar w:fldCharType="begin"/>
      </w:r>
      <w:r w:rsidRPr="00F325C2">
        <w:instrText xml:space="preserve"> TC "</w:instrText>
      </w:r>
      <w:bookmarkStart w:id="150" w:name="_Toc214387492"/>
      <w:r w:rsidRPr="000B70C2">
        <w:instrText>3.2.1.1.2 Procedure to Become a Member</w:instrText>
      </w:r>
      <w:bookmarkEnd w:id="150"/>
      <w:r w:rsidRPr="00F325C2">
        <w:instrText xml:space="preserve">" \f C \l "1" </w:instrText>
      </w:r>
      <w:r w:rsidRPr="000B70C2">
        <w:fldChar w:fldCharType="end"/>
      </w:r>
    </w:p>
    <w:p w14:paraId="2FAEA720" w14:textId="77777777" w:rsidR="00FB2E48" w:rsidRDefault="00FB2E48" w:rsidP="00FB2E48">
      <w:pPr>
        <w:pStyle w:val="Normal1"/>
        <w:spacing w:after="0" w:line="480" w:lineRule="auto"/>
        <w:jc w:val="both"/>
        <w:rPr>
          <w:sz w:val="24"/>
          <w:szCs w:val="24"/>
        </w:rPr>
      </w:pPr>
      <w:r w:rsidRPr="00F325C2">
        <w:rPr>
          <w:sz w:val="24"/>
          <w:szCs w:val="24"/>
        </w:rPr>
        <w:t>When the country has met these commitments and wishes to be recognized as an implementing country, the government must submit an application to the EITI Board.</w:t>
      </w:r>
      <w:r w:rsidRPr="00F325C2">
        <w:rPr>
          <w:sz w:val="24"/>
          <w:szCs w:val="24"/>
          <w:vertAlign w:val="superscript"/>
        </w:rPr>
        <w:footnoteReference w:id="360"/>
      </w:r>
      <w:r w:rsidRPr="00F325C2">
        <w:rPr>
          <w:sz w:val="24"/>
          <w:szCs w:val="24"/>
        </w:rPr>
        <w:t>When it has passed the first steps towards membership and wishes to be recognized as an implementing country, the government must submit an application validated by the Multi-Stakeholder Group.</w:t>
      </w:r>
      <w:r w:rsidRPr="00F325C2">
        <w:rPr>
          <w:sz w:val="24"/>
          <w:szCs w:val="24"/>
          <w:vertAlign w:val="superscript"/>
        </w:rPr>
        <w:footnoteReference w:id="361"/>
      </w:r>
      <w:r w:rsidRPr="00F325C2">
        <w:rPr>
          <w:sz w:val="24"/>
          <w:szCs w:val="24"/>
        </w:rPr>
        <w:t xml:space="preserve"> The application must set out the activities undertaken to date and be accompanied by elements demonstrating that each of the steps towards membership has been completed.</w:t>
      </w:r>
      <w:r w:rsidRPr="00F325C2">
        <w:rPr>
          <w:sz w:val="24"/>
          <w:szCs w:val="24"/>
          <w:vertAlign w:val="superscript"/>
        </w:rPr>
        <w:footnoteReference w:id="362"/>
      </w:r>
    </w:p>
    <w:p w14:paraId="3E4B64F2" w14:textId="77777777" w:rsidR="00F65531" w:rsidRPr="00F65531" w:rsidRDefault="00F65531" w:rsidP="00FB2E48">
      <w:pPr>
        <w:pStyle w:val="Normal1"/>
        <w:spacing w:after="0" w:line="480" w:lineRule="auto"/>
        <w:jc w:val="both"/>
        <w:rPr>
          <w:sz w:val="18"/>
          <w:szCs w:val="18"/>
        </w:rPr>
      </w:pPr>
    </w:p>
    <w:p w14:paraId="5A4E54A9" w14:textId="77777777" w:rsidR="00FB2E48" w:rsidRDefault="00FB2E48" w:rsidP="00FB2E48">
      <w:pPr>
        <w:pStyle w:val="Normal1"/>
        <w:spacing w:after="0" w:line="480" w:lineRule="auto"/>
        <w:jc w:val="both"/>
        <w:rPr>
          <w:sz w:val="24"/>
          <w:szCs w:val="24"/>
        </w:rPr>
      </w:pPr>
      <w:r w:rsidRPr="00F325C2">
        <w:rPr>
          <w:sz w:val="24"/>
          <w:szCs w:val="24"/>
        </w:rPr>
        <w:t>Once submitted, the request will be published on the EITI website. The EITI Board will review the application and determine whether the steps towards membership have been completed.</w:t>
      </w:r>
      <w:r w:rsidRPr="00F325C2">
        <w:rPr>
          <w:sz w:val="24"/>
          <w:szCs w:val="24"/>
          <w:vertAlign w:val="superscript"/>
        </w:rPr>
        <w:footnoteReference w:id="363"/>
      </w:r>
      <w:r w:rsidRPr="00F325C2">
        <w:rPr>
          <w:sz w:val="24"/>
          <w:szCs w:val="24"/>
        </w:rPr>
        <w:t>The International Secretariat will work closely with the senior government-appointed official to lead EITI implementation to clarify outstanding issues.</w:t>
      </w:r>
      <w:r w:rsidRPr="00F325C2">
        <w:rPr>
          <w:rStyle w:val="FootnoteReference"/>
          <w:sz w:val="24"/>
          <w:szCs w:val="24"/>
        </w:rPr>
        <w:footnoteReference w:id="364"/>
      </w:r>
      <w:r w:rsidRPr="00F325C2">
        <w:rPr>
          <w:sz w:val="24"/>
          <w:szCs w:val="24"/>
        </w:rPr>
        <w:t>Based on the information that may be collected in this way and any other information available, the Nomination and Awareness Committee of the EITI Board of Directors will submit, within a reasonable time, a recommendation to the Board of Directors of the EITI administration on the possible acceptance of the request from the country concerned.</w:t>
      </w:r>
      <w:r w:rsidRPr="00F325C2">
        <w:rPr>
          <w:sz w:val="24"/>
          <w:szCs w:val="24"/>
          <w:vertAlign w:val="superscript"/>
        </w:rPr>
        <w:footnoteReference w:id="365"/>
      </w:r>
      <w:r w:rsidRPr="00F325C2">
        <w:rPr>
          <w:sz w:val="24"/>
          <w:szCs w:val="24"/>
        </w:rPr>
        <w:t xml:space="preserve"> The EITI Board will make the final decision.</w:t>
      </w:r>
    </w:p>
    <w:p w14:paraId="71F925F1" w14:textId="77777777" w:rsidR="00F65531" w:rsidRPr="00F65531" w:rsidRDefault="00F65531" w:rsidP="00FB2E48">
      <w:pPr>
        <w:pStyle w:val="Normal1"/>
        <w:spacing w:after="0" w:line="480" w:lineRule="auto"/>
        <w:jc w:val="both"/>
        <w:rPr>
          <w:sz w:val="18"/>
          <w:szCs w:val="18"/>
        </w:rPr>
      </w:pPr>
    </w:p>
    <w:p w14:paraId="0A12AFAA" w14:textId="77777777" w:rsidR="00FB2E48" w:rsidRDefault="00FB2E48" w:rsidP="00FB2E48">
      <w:pPr>
        <w:pStyle w:val="Normal1"/>
        <w:spacing w:after="0" w:line="480" w:lineRule="auto"/>
        <w:jc w:val="both"/>
        <w:rPr>
          <w:sz w:val="24"/>
          <w:szCs w:val="24"/>
        </w:rPr>
      </w:pPr>
      <w:r w:rsidRPr="00F325C2">
        <w:rPr>
          <w:sz w:val="24"/>
          <w:szCs w:val="24"/>
        </w:rPr>
        <w:t xml:space="preserve">When the EITI Board admits a country as an implementing country, it also sets deadlines for publishing its first EITI Report and for carrying out Validation. </w:t>
      </w:r>
      <w:r w:rsidRPr="00F325C2">
        <w:rPr>
          <w:sz w:val="24"/>
          <w:szCs w:val="24"/>
          <w:vertAlign w:val="superscript"/>
        </w:rPr>
        <w:footnoteReference w:id="366"/>
      </w:r>
      <w:r w:rsidRPr="00F325C2">
        <w:rPr>
          <w:sz w:val="24"/>
          <w:szCs w:val="24"/>
        </w:rPr>
        <w:t xml:space="preserve">The </w:t>
      </w:r>
      <w:r w:rsidRPr="00F325C2">
        <w:rPr>
          <w:sz w:val="24"/>
          <w:szCs w:val="24"/>
        </w:rPr>
        <w:lastRenderedPageBreak/>
        <w:t>first EITI disclosures from an implementing country must be available within 18 months of the date the country was admitted. Validation will start within two and a half years of its admission as an implementing country.</w:t>
      </w:r>
      <w:r w:rsidRPr="00F325C2">
        <w:rPr>
          <w:sz w:val="24"/>
          <w:szCs w:val="24"/>
          <w:vertAlign w:val="superscript"/>
        </w:rPr>
        <w:footnoteReference w:id="367"/>
      </w:r>
      <w:r w:rsidRPr="00F325C2">
        <w:rPr>
          <w:sz w:val="24"/>
          <w:szCs w:val="24"/>
        </w:rPr>
        <w:t>Countries preparing to join the EITI are encouraged to identify potential barriers to systematic disclosure as early as possible, for example by conducting a feasibility study on this aspect or seizing opportunities to implement such mechanisms within the framework as part of their preparation to become an implementing country.</w:t>
      </w:r>
    </w:p>
    <w:p w14:paraId="1038D49A" w14:textId="77777777" w:rsidR="00F65531" w:rsidRDefault="00F65531" w:rsidP="00FB2E48">
      <w:pPr>
        <w:pStyle w:val="Normal1"/>
        <w:spacing w:after="0" w:line="480" w:lineRule="auto"/>
        <w:jc w:val="both"/>
        <w:rPr>
          <w:sz w:val="24"/>
          <w:szCs w:val="24"/>
        </w:rPr>
      </w:pPr>
    </w:p>
    <w:p w14:paraId="09E9BF30" w14:textId="77777777" w:rsidR="00FB2E48" w:rsidRPr="00AE4BD6" w:rsidRDefault="00FB2E48" w:rsidP="00FB2E48">
      <w:pPr>
        <w:pStyle w:val="Normal1"/>
        <w:spacing w:after="0" w:line="480" w:lineRule="auto"/>
        <w:jc w:val="both"/>
        <w:rPr>
          <w:sz w:val="2"/>
          <w:szCs w:val="24"/>
        </w:rPr>
      </w:pPr>
    </w:p>
    <w:p w14:paraId="67585147" w14:textId="77777777" w:rsidR="00FB2E48" w:rsidRDefault="00FB2E48" w:rsidP="00FB2E48">
      <w:pPr>
        <w:pStyle w:val="Normal1"/>
        <w:spacing w:after="0" w:line="480" w:lineRule="auto"/>
        <w:jc w:val="both"/>
        <w:rPr>
          <w:sz w:val="24"/>
          <w:szCs w:val="24"/>
        </w:rPr>
      </w:pPr>
      <w:r w:rsidRPr="00F325C2">
        <w:rPr>
          <w:sz w:val="24"/>
          <w:szCs w:val="24"/>
        </w:rPr>
        <w:t>This initiative requires effective monitoring from all stakeholders, i.e., the government, mining companies and civil society. The key requirements related to monitoring by the multi-stakeholder group refer to: state commitment; business engagement; civil society engagement; the creation and operation of the multi-stakeholder group; the adoption of a work plan with clear objectives for the implementation of the EITI</w:t>
      </w:r>
      <w:r>
        <w:rPr>
          <w:sz w:val="24"/>
          <w:szCs w:val="24"/>
        </w:rPr>
        <w:t>,</w:t>
      </w:r>
      <w:r w:rsidRPr="00F325C2">
        <w:rPr>
          <w:sz w:val="24"/>
          <w:szCs w:val="24"/>
        </w:rPr>
        <w:t xml:space="preserve"> as well as a timetable aligned with the deadlines set by the EITI Board.</w:t>
      </w:r>
    </w:p>
    <w:p w14:paraId="4232FD84" w14:textId="77777777" w:rsidR="00FB2E48" w:rsidRPr="00F325C2" w:rsidRDefault="00FB2E48" w:rsidP="00FB2E48">
      <w:pPr>
        <w:pStyle w:val="Normal1"/>
        <w:spacing w:after="0" w:line="480" w:lineRule="auto"/>
        <w:jc w:val="both"/>
        <w:rPr>
          <w:sz w:val="24"/>
          <w:szCs w:val="24"/>
        </w:rPr>
      </w:pPr>
    </w:p>
    <w:p w14:paraId="393479EF" w14:textId="77777777" w:rsidR="00FB2E48" w:rsidRDefault="00FB2E48" w:rsidP="00FB2E48">
      <w:pPr>
        <w:pStyle w:val="Normal1"/>
        <w:spacing w:after="0" w:line="480" w:lineRule="auto"/>
        <w:jc w:val="both"/>
        <w:rPr>
          <w:sz w:val="24"/>
          <w:szCs w:val="24"/>
        </w:rPr>
      </w:pPr>
      <w:r w:rsidRPr="00F325C2">
        <w:rPr>
          <w:sz w:val="24"/>
          <w:szCs w:val="24"/>
        </w:rPr>
        <w:t>The EITI requires that disclosures contain information on the management of the extractive sector and allow stakeholders to understand the laws and procedures relating to the granting of exploration and production rights, the legal, regulatory and contractual framework applying to the extractive sector and the institutional responsibilities of the State in the management of the sector.</w:t>
      </w:r>
      <w:r w:rsidRPr="00F325C2">
        <w:rPr>
          <w:sz w:val="24"/>
          <w:szCs w:val="24"/>
          <w:vertAlign w:val="superscript"/>
        </w:rPr>
        <w:footnoteReference w:id="368"/>
      </w:r>
      <w:r w:rsidRPr="00F325C2">
        <w:rPr>
          <w:sz w:val="24"/>
          <w:szCs w:val="24"/>
        </w:rPr>
        <w:t xml:space="preserve">The EITI Requirements related to a transparent legal framework and the granting of rights in the extractive </w:t>
      </w:r>
      <w:r w:rsidRPr="00F325C2">
        <w:rPr>
          <w:sz w:val="24"/>
          <w:szCs w:val="24"/>
        </w:rPr>
        <w:lastRenderedPageBreak/>
        <w:t>sector refers to the following aspects: legal framework and tax regime; licensing; license register; contracts; beneficial ownership; and state participation in the extractive sector.</w:t>
      </w:r>
    </w:p>
    <w:p w14:paraId="2D369C85" w14:textId="77777777" w:rsidR="00FB2E48" w:rsidRDefault="00FB2E48" w:rsidP="00FB2E48">
      <w:pPr>
        <w:pStyle w:val="Normal1"/>
        <w:spacing w:after="0" w:line="480" w:lineRule="auto"/>
        <w:jc w:val="both"/>
        <w:rPr>
          <w:sz w:val="24"/>
          <w:szCs w:val="24"/>
        </w:rPr>
      </w:pPr>
    </w:p>
    <w:p w14:paraId="2806B8FE" w14:textId="77777777" w:rsidR="00FB2E48" w:rsidRPr="00AE4BD6" w:rsidRDefault="00FB2E48" w:rsidP="00FB2E48">
      <w:pPr>
        <w:pStyle w:val="Normal1"/>
        <w:spacing w:after="0" w:line="480" w:lineRule="auto"/>
        <w:jc w:val="both"/>
        <w:rPr>
          <w:sz w:val="2"/>
          <w:szCs w:val="24"/>
        </w:rPr>
      </w:pPr>
    </w:p>
    <w:p w14:paraId="24F3A365" w14:textId="77777777" w:rsidR="00FB2E48" w:rsidRPr="00F325C2" w:rsidRDefault="00FB2E48" w:rsidP="00FB2E48">
      <w:pPr>
        <w:pStyle w:val="Normal1"/>
        <w:numPr>
          <w:ilvl w:val="0"/>
          <w:numId w:val="6"/>
        </w:numPr>
        <w:pBdr>
          <w:top w:val="nil"/>
          <w:left w:val="nil"/>
          <w:bottom w:val="nil"/>
          <w:right w:val="nil"/>
          <w:between w:val="nil"/>
        </w:pBdr>
        <w:spacing w:after="0" w:line="480" w:lineRule="auto"/>
        <w:ind w:left="426"/>
        <w:jc w:val="both"/>
        <w:rPr>
          <w:b/>
          <w:bCs/>
          <w:sz w:val="24"/>
          <w:szCs w:val="24"/>
        </w:rPr>
      </w:pPr>
      <w:r w:rsidRPr="00F325C2">
        <w:rPr>
          <w:b/>
          <w:bCs/>
          <w:sz w:val="24"/>
          <w:szCs w:val="24"/>
        </w:rPr>
        <w:t>Legal Framework and Taxation</w:t>
      </w:r>
    </w:p>
    <w:p w14:paraId="31D0193B"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Countries implementing the EITI must provide a description of the legal framework and taxation applicable to extractive industries.</w:t>
      </w:r>
      <w:r w:rsidRPr="00F325C2">
        <w:rPr>
          <w:sz w:val="24"/>
          <w:szCs w:val="24"/>
          <w:vertAlign w:val="superscript"/>
        </w:rPr>
        <w:footnoteReference w:id="369"/>
      </w:r>
      <w:r w:rsidRPr="00F325C2">
        <w:rPr>
          <w:sz w:val="24"/>
          <w:szCs w:val="24"/>
        </w:rPr>
        <w:t xml:space="preserve"> The information provided must include a succinct description of the applicable tax regime, including the level of tax allocations if applicable, the laws and regulations relating to the subject, the different types of contracts and licenses which govern the activities</w:t>
      </w:r>
      <w:r>
        <w:rPr>
          <w:sz w:val="24"/>
          <w:szCs w:val="24"/>
        </w:rPr>
        <w:t xml:space="preserve"> of</w:t>
      </w:r>
      <w:r w:rsidRPr="00F325C2">
        <w:rPr>
          <w:sz w:val="24"/>
          <w:szCs w:val="24"/>
        </w:rPr>
        <w:t xml:space="preserve"> exploration and exploitation of oil, gas and minerals</w:t>
      </w:r>
      <w:r>
        <w:rPr>
          <w:sz w:val="24"/>
          <w:szCs w:val="24"/>
        </w:rPr>
        <w:t>,</w:t>
      </w:r>
      <w:r w:rsidRPr="00F325C2">
        <w:rPr>
          <w:sz w:val="24"/>
          <w:szCs w:val="24"/>
        </w:rPr>
        <w:t xml:space="preserve"> and explanations of the role and responsibilities of the State entities concerned. If the government undertakes reforms, the multi-stakeholder group is asked to ensure that these are well documented.</w:t>
      </w:r>
      <w:r w:rsidRPr="00F325C2">
        <w:rPr>
          <w:sz w:val="24"/>
          <w:szCs w:val="24"/>
          <w:vertAlign w:val="superscript"/>
        </w:rPr>
        <w:footnoteReference w:id="370"/>
      </w:r>
    </w:p>
    <w:p w14:paraId="2469B8AA" w14:textId="77777777" w:rsidR="00F65531" w:rsidRPr="00F65531" w:rsidRDefault="00F65531" w:rsidP="00FB2E48">
      <w:pPr>
        <w:pStyle w:val="Normal1"/>
        <w:pBdr>
          <w:top w:val="nil"/>
          <w:left w:val="nil"/>
          <w:bottom w:val="nil"/>
          <w:right w:val="nil"/>
          <w:between w:val="nil"/>
        </w:pBdr>
        <w:spacing w:after="0" w:line="480" w:lineRule="auto"/>
        <w:jc w:val="both"/>
        <w:rPr>
          <w:sz w:val="18"/>
          <w:szCs w:val="18"/>
        </w:rPr>
      </w:pPr>
    </w:p>
    <w:p w14:paraId="1764C779"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During the revision of the 2018 mining code, all stakeholders were consulted. Thus, the federation of Congolese companies’ states: "with regard to the revision of the mining code in particular, the FEC “Federation of Enterprises in Congo” was associated and participated between 2013 and 2014 in all the work of the tripartite, which brought together the government, the civil society and the private sector»</w:t>
      </w:r>
      <w:r w:rsidRPr="00F325C2">
        <w:rPr>
          <w:sz w:val="24"/>
          <w:szCs w:val="24"/>
          <w:vertAlign w:val="superscript"/>
        </w:rPr>
        <w:footnoteReference w:id="371"/>
      </w:r>
    </w:p>
    <w:p w14:paraId="1418DFCF" w14:textId="77777777" w:rsidR="00F65531" w:rsidRPr="00F65531" w:rsidRDefault="00F65531" w:rsidP="00FB2E48">
      <w:pPr>
        <w:pStyle w:val="Normal1"/>
        <w:pBdr>
          <w:top w:val="nil"/>
          <w:left w:val="nil"/>
          <w:bottom w:val="nil"/>
          <w:right w:val="nil"/>
          <w:between w:val="nil"/>
        </w:pBdr>
        <w:spacing w:after="0" w:line="480" w:lineRule="auto"/>
        <w:jc w:val="both"/>
        <w:rPr>
          <w:sz w:val="18"/>
          <w:szCs w:val="18"/>
        </w:rPr>
      </w:pPr>
    </w:p>
    <w:p w14:paraId="10453B09"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These different meetings will have made it possible to harmonize views on a large number of provisions.  It thus claims to have delayed, through its action, the </w:t>
      </w:r>
      <w:r w:rsidRPr="00F325C2">
        <w:rPr>
          <w:sz w:val="24"/>
          <w:szCs w:val="24"/>
        </w:rPr>
        <w:lastRenderedPageBreak/>
        <w:t>examination of the mining code at a time when the economic situation seemed unfavorable to a change in the legislation.</w:t>
      </w:r>
    </w:p>
    <w:p w14:paraId="4AF68616"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6E82CE36" w14:textId="77777777" w:rsidR="00FB2E48" w:rsidRPr="00F325C2" w:rsidRDefault="00FB2E48" w:rsidP="00FB2E48">
      <w:pPr>
        <w:pStyle w:val="Normal1"/>
        <w:numPr>
          <w:ilvl w:val="0"/>
          <w:numId w:val="6"/>
        </w:numPr>
        <w:pBdr>
          <w:top w:val="nil"/>
          <w:left w:val="nil"/>
          <w:bottom w:val="nil"/>
          <w:right w:val="nil"/>
          <w:between w:val="nil"/>
        </w:pBdr>
        <w:spacing w:after="0" w:line="480" w:lineRule="auto"/>
        <w:ind w:left="426"/>
        <w:jc w:val="both"/>
        <w:rPr>
          <w:b/>
          <w:bCs/>
          <w:sz w:val="24"/>
          <w:szCs w:val="24"/>
        </w:rPr>
      </w:pPr>
      <w:r w:rsidRPr="00F325C2">
        <w:rPr>
          <w:b/>
          <w:bCs/>
          <w:sz w:val="24"/>
          <w:szCs w:val="24"/>
        </w:rPr>
        <w:t xml:space="preserve">Granting licenses and contracts </w:t>
      </w:r>
    </w:p>
    <w:p w14:paraId="2B2DCDC0"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Countries implementing the EITI are required to disclose the following information relating to all licenses, contracts and transfers that took place during the fiscal year covered by the most recent EITI disclosures, including for companies whose payments are below the adopted materiality threshold: A description of the license assignment or transfer process; the technical and financial criteria that were used; information relating to the beneficiaries of the licenses granted or transferred (specifying, where applicable, the members of the consortium);</w:t>
      </w:r>
      <w:r>
        <w:rPr>
          <w:sz w:val="24"/>
          <w:szCs w:val="24"/>
        </w:rPr>
        <w:t>and a</w:t>
      </w:r>
      <w:r w:rsidRPr="00F325C2">
        <w:rPr>
          <w:sz w:val="24"/>
          <w:szCs w:val="24"/>
        </w:rPr>
        <w:t>ll significant deviations from the applicable legal and regulatory framework governing the granting and transfer of licenses.</w:t>
      </w:r>
    </w:p>
    <w:p w14:paraId="173B1A64" w14:textId="77777777" w:rsidR="00FB2E48" w:rsidRPr="00AE4BD6" w:rsidRDefault="00FB2E48" w:rsidP="00FB2E48">
      <w:pPr>
        <w:pStyle w:val="Normal1"/>
        <w:pBdr>
          <w:top w:val="nil"/>
          <w:left w:val="nil"/>
          <w:bottom w:val="nil"/>
          <w:right w:val="nil"/>
          <w:between w:val="nil"/>
        </w:pBdr>
        <w:spacing w:after="0" w:line="480" w:lineRule="auto"/>
        <w:jc w:val="both"/>
        <w:rPr>
          <w:sz w:val="18"/>
          <w:szCs w:val="24"/>
        </w:rPr>
      </w:pPr>
    </w:p>
    <w:p w14:paraId="5170276C"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In cases where governments may select different methods of awarding contracts or licenses (for example, competitive bidding or direct negotiations), the description of the licensing process should include an explanation of the rules determining the procedure to follow and the reasons why a specific procedure was chosen.</w:t>
      </w:r>
      <w:r w:rsidRPr="00F325C2">
        <w:rPr>
          <w:sz w:val="24"/>
          <w:szCs w:val="24"/>
          <w:vertAlign w:val="superscript"/>
        </w:rPr>
        <w:footnoteReference w:id="372"/>
      </w:r>
      <w:r w:rsidRPr="00F325C2">
        <w:rPr>
          <w:sz w:val="24"/>
          <w:szCs w:val="24"/>
        </w:rPr>
        <w:t>Any gaps in the information available to the general public must be clearly highlighted. Any significant legal or practical barriers to disclosing the information described above should be identified and explained, and the government's plans to overcome these barriers and the expected timetable for doing so should be presented.</w:t>
      </w:r>
    </w:p>
    <w:p w14:paraId="56A543CF"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 xml:space="preserve">But Rosaline NJIKE emphasizes that "the African continent faces numerous challenges, one of the most important is that of access to knowledge and information for its development." For the latter, the strategies of communication must be based on </w:t>
      </w:r>
      <w:r>
        <w:rPr>
          <w:sz w:val="24"/>
          <w:szCs w:val="24"/>
        </w:rPr>
        <w:t xml:space="preserve">the </w:t>
      </w:r>
      <w:r w:rsidRPr="00F325C2">
        <w:rPr>
          <w:sz w:val="24"/>
          <w:szCs w:val="24"/>
        </w:rPr>
        <w:t>rapid circulation of information between the actors in turn supplying and requesting.</w:t>
      </w:r>
      <w:r w:rsidRPr="00F325C2">
        <w:rPr>
          <w:sz w:val="24"/>
          <w:szCs w:val="24"/>
          <w:vertAlign w:val="superscript"/>
        </w:rPr>
        <w:footnoteReference w:id="373"/>
      </w:r>
      <w:r w:rsidRPr="00F325C2">
        <w:rPr>
          <w:sz w:val="24"/>
          <w:szCs w:val="24"/>
        </w:rPr>
        <w:t xml:space="preserve">Official information in the DRC is accessible in the official journal which, moreover, is difficult to access </w:t>
      </w:r>
      <w:proofErr w:type="spellStart"/>
      <w:r>
        <w:rPr>
          <w:sz w:val="24"/>
          <w:szCs w:val="24"/>
        </w:rPr>
        <w:t>for</w:t>
      </w:r>
      <w:r w:rsidRPr="00F325C2">
        <w:rPr>
          <w:sz w:val="24"/>
          <w:szCs w:val="24"/>
        </w:rPr>
        <w:t>the</w:t>
      </w:r>
      <w:proofErr w:type="spellEnd"/>
      <w:r w:rsidRPr="00F325C2">
        <w:rPr>
          <w:sz w:val="24"/>
          <w:szCs w:val="24"/>
        </w:rPr>
        <w:t xml:space="preserve"> public. And even National Radio is not accessible to everyone, given the infrastructural state of the country.</w:t>
      </w:r>
    </w:p>
    <w:p w14:paraId="699D15D9" w14:textId="77777777" w:rsidR="00F65531" w:rsidRPr="0016481F" w:rsidRDefault="00F65531" w:rsidP="00FB2E48">
      <w:pPr>
        <w:pStyle w:val="Normal1"/>
        <w:pBdr>
          <w:top w:val="nil"/>
          <w:left w:val="nil"/>
          <w:bottom w:val="nil"/>
          <w:right w:val="nil"/>
          <w:between w:val="nil"/>
        </w:pBdr>
        <w:spacing w:after="0" w:line="480" w:lineRule="auto"/>
        <w:jc w:val="both"/>
        <w:rPr>
          <w:sz w:val="20"/>
          <w:szCs w:val="20"/>
        </w:rPr>
      </w:pPr>
    </w:p>
    <w:p w14:paraId="1D27336B"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Where companies hold licenses granted before the start of EITI implementation, implementing countries are encouraged to disclose the information required by Requirement 2.2(a</w:t>
      </w:r>
      <w:proofErr w:type="gramStart"/>
      <w:r w:rsidRPr="00F325C2">
        <w:rPr>
          <w:sz w:val="24"/>
          <w:szCs w:val="24"/>
        </w:rPr>
        <w:t>).The</w:t>
      </w:r>
      <w:proofErr w:type="gramEnd"/>
      <w:r w:rsidRPr="00F325C2">
        <w:rPr>
          <w:sz w:val="24"/>
          <w:szCs w:val="24"/>
        </w:rPr>
        <w:t xml:space="preserve"> government is required to disclose the list of candidates and the criteria used when licenses are awarded following a competitive bidding process.</w:t>
      </w:r>
    </w:p>
    <w:p w14:paraId="03EC53D6"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multi-stakeholder group may decide to include additional information relating to licensing as part of its EITI disclosures, accompanied by commentary on the effectiveness and efficiency of the licensing procedures, a description of actual procedures and practices, as well as reasons for renewing, suspending or canceling a contract or license.</w:t>
      </w:r>
    </w:p>
    <w:p w14:paraId="4A856BF4" w14:textId="77777777" w:rsidR="00F65531" w:rsidRPr="0016481F" w:rsidRDefault="00F65531" w:rsidP="0016481F">
      <w:pPr>
        <w:pStyle w:val="Normal1"/>
        <w:pBdr>
          <w:top w:val="nil"/>
          <w:left w:val="nil"/>
          <w:bottom w:val="nil"/>
          <w:right w:val="nil"/>
          <w:between w:val="nil"/>
        </w:pBdr>
        <w:spacing w:after="0" w:line="480" w:lineRule="auto"/>
        <w:ind w:left="426"/>
        <w:jc w:val="both"/>
        <w:rPr>
          <w:b/>
          <w:bCs/>
          <w:sz w:val="20"/>
          <w:szCs w:val="20"/>
        </w:rPr>
      </w:pPr>
    </w:p>
    <w:p w14:paraId="1C58E28E" w14:textId="77777777" w:rsidR="00FB2E48" w:rsidRPr="00F65531" w:rsidRDefault="00FB2E48" w:rsidP="00F65531">
      <w:pPr>
        <w:pStyle w:val="Normal1"/>
        <w:numPr>
          <w:ilvl w:val="0"/>
          <w:numId w:val="6"/>
        </w:numPr>
        <w:pBdr>
          <w:top w:val="nil"/>
          <w:left w:val="nil"/>
          <w:bottom w:val="nil"/>
          <w:right w:val="nil"/>
          <w:between w:val="nil"/>
        </w:pBdr>
        <w:spacing w:after="0" w:line="480" w:lineRule="auto"/>
        <w:ind w:left="426"/>
        <w:jc w:val="both"/>
        <w:rPr>
          <w:b/>
          <w:bCs/>
          <w:sz w:val="24"/>
          <w:szCs w:val="24"/>
        </w:rPr>
      </w:pPr>
      <w:r w:rsidRPr="00F65531">
        <w:rPr>
          <w:b/>
          <w:bCs/>
          <w:sz w:val="24"/>
          <w:szCs w:val="24"/>
        </w:rPr>
        <w:t>License register</w:t>
      </w:r>
    </w:p>
    <w:p w14:paraId="18F822B4"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In the context of the EITI, the term "license" means any lease, title, permit, by which the government grants to a company (or to several companies) or to individuals, the rights relating to the exploration or exploitation of oil, gas and/or mineral resources;</w:t>
      </w:r>
      <w:r w:rsidRPr="00F325C2">
        <w:rPr>
          <w:sz w:val="24"/>
          <w:szCs w:val="24"/>
          <w:vertAlign w:val="superscript"/>
        </w:rPr>
        <w:footnoteReference w:id="374"/>
      </w:r>
    </w:p>
    <w:p w14:paraId="025800F3"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 xml:space="preserve">Countries implementing the EITI are required to maintain a public register or </w:t>
      </w:r>
      <w:proofErr w:type="spellStart"/>
      <w:r w:rsidRPr="00F325C2">
        <w:rPr>
          <w:sz w:val="24"/>
          <w:szCs w:val="24"/>
        </w:rPr>
        <w:t>cadastre</w:t>
      </w:r>
      <w:proofErr w:type="spellEnd"/>
      <w:r w:rsidRPr="00F325C2">
        <w:rPr>
          <w:sz w:val="24"/>
          <w:szCs w:val="24"/>
        </w:rPr>
        <w:t xml:space="preserve"> system containing complete information related to the license holder(s); it must also indicate what it plans to do to make information from the license register available free of charge and electronically, and the timetable for this; the date of application and granting of the license as well as its duration; In the case of operating licenses, the raw materials produced.</w:t>
      </w:r>
      <w:r w:rsidRPr="00F325C2">
        <w:rPr>
          <w:sz w:val="24"/>
          <w:szCs w:val="24"/>
          <w:vertAlign w:val="superscript"/>
        </w:rPr>
        <w:footnoteReference w:id="375"/>
      </w:r>
    </w:p>
    <w:p w14:paraId="58536804" w14:textId="77777777" w:rsidR="0016481F" w:rsidRPr="00F325C2" w:rsidRDefault="0016481F" w:rsidP="00FB2E48">
      <w:pPr>
        <w:pStyle w:val="Normal1"/>
        <w:pBdr>
          <w:top w:val="nil"/>
          <w:left w:val="nil"/>
          <w:bottom w:val="nil"/>
          <w:right w:val="nil"/>
          <w:between w:val="nil"/>
        </w:pBdr>
        <w:spacing w:after="0" w:line="480" w:lineRule="auto"/>
        <w:jc w:val="both"/>
        <w:rPr>
          <w:sz w:val="24"/>
          <w:szCs w:val="24"/>
        </w:rPr>
      </w:pPr>
    </w:p>
    <w:p w14:paraId="05292E8A" w14:textId="77777777" w:rsidR="00FB2E48" w:rsidRPr="00F65531" w:rsidRDefault="00FB2E48" w:rsidP="00F65531">
      <w:pPr>
        <w:pStyle w:val="Normal1"/>
        <w:numPr>
          <w:ilvl w:val="0"/>
          <w:numId w:val="6"/>
        </w:numPr>
        <w:pBdr>
          <w:top w:val="nil"/>
          <w:left w:val="nil"/>
          <w:bottom w:val="nil"/>
          <w:right w:val="nil"/>
          <w:between w:val="nil"/>
        </w:pBdr>
        <w:spacing w:after="0" w:line="480" w:lineRule="auto"/>
        <w:ind w:left="426"/>
        <w:jc w:val="both"/>
        <w:rPr>
          <w:b/>
          <w:bCs/>
          <w:sz w:val="24"/>
          <w:szCs w:val="24"/>
        </w:rPr>
      </w:pPr>
      <w:r w:rsidRPr="00F65531">
        <w:rPr>
          <w:b/>
          <w:bCs/>
          <w:sz w:val="24"/>
          <w:szCs w:val="24"/>
        </w:rPr>
        <w:t>Contracts</w:t>
      </w:r>
    </w:p>
    <w:p w14:paraId="17EB29D2"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Countries implementing the EITI are required to disclose all contracts and licenses that are awarded, entered into or modified. They are encouraged to publicly disclose conditions for the exploitation of oil, gas and minerals.</w:t>
      </w:r>
      <w:r w:rsidRPr="00F325C2">
        <w:rPr>
          <w:sz w:val="24"/>
          <w:szCs w:val="24"/>
          <w:vertAlign w:val="superscript"/>
        </w:rPr>
        <w:footnoteReference w:id="376"/>
      </w:r>
      <w:r w:rsidRPr="00F325C2">
        <w:rPr>
          <w:sz w:val="24"/>
          <w:szCs w:val="24"/>
        </w:rPr>
        <w:t>It is up to the multi-stakeholder group to validate and publish a contract disclosure plan which will specify the implementation deadlines and define the measures to be taken to overcome the obstacles that could limit this disclosure.</w:t>
      </w:r>
    </w:p>
    <w:p w14:paraId="767379D5" w14:textId="77777777" w:rsidR="0016481F" w:rsidRPr="00F325C2" w:rsidRDefault="0016481F" w:rsidP="00FB2E48">
      <w:pPr>
        <w:pStyle w:val="Normal1"/>
        <w:pBdr>
          <w:top w:val="nil"/>
          <w:left w:val="nil"/>
          <w:bottom w:val="nil"/>
          <w:right w:val="nil"/>
          <w:between w:val="nil"/>
        </w:pBdr>
        <w:spacing w:after="0" w:line="480" w:lineRule="auto"/>
        <w:jc w:val="both"/>
        <w:rPr>
          <w:sz w:val="24"/>
          <w:szCs w:val="24"/>
        </w:rPr>
      </w:pPr>
    </w:p>
    <w:p w14:paraId="33B024EA" w14:textId="77777777" w:rsidR="00FB2E48" w:rsidRDefault="00FB2E48" w:rsidP="00FB2E48">
      <w:pPr>
        <w:pStyle w:val="Normal1"/>
        <w:spacing w:after="0" w:line="480" w:lineRule="auto"/>
        <w:jc w:val="both"/>
        <w:rPr>
          <w:sz w:val="24"/>
          <w:szCs w:val="24"/>
        </w:rPr>
      </w:pPr>
      <w:r w:rsidRPr="00F325C2">
        <w:rPr>
          <w:sz w:val="24"/>
          <w:szCs w:val="24"/>
        </w:rPr>
        <w:t>At the national level, the EITI is a government-led initiative. However, the EITI principles and criteria call for the active participation of other partners from society as a whole. Local leadership and participation are essential and the active, public engagement of a whole range of actors is required.</w:t>
      </w:r>
    </w:p>
    <w:p w14:paraId="2D6F64A3" w14:textId="77777777" w:rsidR="0016481F" w:rsidRPr="00F325C2" w:rsidRDefault="0016481F" w:rsidP="00FB2E48">
      <w:pPr>
        <w:pStyle w:val="Normal1"/>
        <w:spacing w:after="0" w:line="480" w:lineRule="auto"/>
        <w:jc w:val="both"/>
        <w:rPr>
          <w:sz w:val="24"/>
          <w:szCs w:val="24"/>
        </w:rPr>
      </w:pPr>
    </w:p>
    <w:p w14:paraId="0784E21E" w14:textId="77777777" w:rsidR="00FB2E48" w:rsidRDefault="00FB2E48" w:rsidP="00FB2E48">
      <w:pPr>
        <w:pStyle w:val="Normal1"/>
        <w:spacing w:after="0" w:line="480" w:lineRule="auto"/>
        <w:jc w:val="both"/>
        <w:rPr>
          <w:sz w:val="24"/>
          <w:szCs w:val="24"/>
        </w:rPr>
      </w:pPr>
      <w:r w:rsidRPr="00F325C2">
        <w:rPr>
          <w:sz w:val="24"/>
          <w:szCs w:val="24"/>
        </w:rPr>
        <w:t xml:space="preserve">However, although the EITI can provide guidelines that could lead the government to effective and responsible management of the mining sector, the implementation of </w:t>
      </w:r>
      <w:r w:rsidRPr="00F325C2">
        <w:rPr>
          <w:sz w:val="24"/>
          <w:szCs w:val="24"/>
        </w:rPr>
        <w:lastRenderedPageBreak/>
        <w:t xml:space="preserve">these requirements causes serious problems in the DRC, notably the lack of binding measures, the weak participation of private companies, the complexity of the reports making it difficult </w:t>
      </w:r>
      <w:r>
        <w:rPr>
          <w:sz w:val="24"/>
          <w:szCs w:val="24"/>
        </w:rPr>
        <w:t>to understand the stakeholders.</w:t>
      </w:r>
    </w:p>
    <w:p w14:paraId="0FE33E1B" w14:textId="77777777" w:rsidR="00FB2E48" w:rsidRDefault="00FB2E48" w:rsidP="00FB2E48">
      <w:pPr>
        <w:pStyle w:val="Normal1"/>
        <w:spacing w:after="0" w:line="480" w:lineRule="auto"/>
        <w:jc w:val="both"/>
        <w:rPr>
          <w:sz w:val="24"/>
          <w:szCs w:val="24"/>
        </w:rPr>
      </w:pPr>
    </w:p>
    <w:p w14:paraId="1BD23930" w14:textId="77777777" w:rsidR="00FB2E48" w:rsidRPr="00AE4BD6" w:rsidRDefault="00FB2E48" w:rsidP="00FB2E48">
      <w:pPr>
        <w:pStyle w:val="Normal1"/>
        <w:spacing w:after="0" w:line="480" w:lineRule="auto"/>
        <w:jc w:val="both"/>
        <w:rPr>
          <w:sz w:val="2"/>
          <w:szCs w:val="24"/>
        </w:rPr>
      </w:pPr>
    </w:p>
    <w:p w14:paraId="6AE89813" w14:textId="77777777" w:rsidR="00FB2E48" w:rsidRPr="00F71930" w:rsidRDefault="00FB2E48" w:rsidP="00BA07CE">
      <w:pPr>
        <w:pStyle w:val="Heading1"/>
        <w:numPr>
          <w:ilvl w:val="3"/>
          <w:numId w:val="43"/>
        </w:numPr>
        <w:ind w:left="709"/>
      </w:pPr>
      <w:bookmarkStart w:id="151" w:name="_Toc214400250"/>
      <w:bookmarkStart w:id="152" w:name="_Toc214402626"/>
      <w:r w:rsidRPr="00F71930">
        <w:t>The Kimberley Process</w:t>
      </w:r>
      <w:bookmarkEnd w:id="151"/>
      <w:bookmarkEnd w:id="152"/>
      <w:r w:rsidRPr="00F71930">
        <w:fldChar w:fldCharType="begin"/>
      </w:r>
      <w:r w:rsidRPr="00F325C2">
        <w:instrText xml:space="preserve"> TC "</w:instrText>
      </w:r>
      <w:bookmarkStart w:id="153" w:name="_Toc214387493"/>
      <w:r w:rsidRPr="00F71930">
        <w:instrText>3.2.1.2 The Kimberley Process</w:instrText>
      </w:r>
      <w:bookmarkEnd w:id="153"/>
      <w:r w:rsidRPr="00F325C2">
        <w:instrText xml:space="preserve">" \f C \l "1" </w:instrText>
      </w:r>
      <w:r w:rsidRPr="00F71930">
        <w:fldChar w:fldCharType="end"/>
      </w:r>
    </w:p>
    <w:p w14:paraId="781F0AD8" w14:textId="77777777" w:rsidR="00FB2E48" w:rsidRDefault="00FB2E48" w:rsidP="0016481F">
      <w:r w:rsidRPr="00F325C2">
        <w:t>During the 1990s, the persistence of conflicts in sub-Saharan Africa pushed certain researchers to question the reasons other than ideological that could explain these clashes in the context of the bitter Cold War. A research group led by British economist Paul Collier carried out a series of studies for the World Bank; its results demonstrate the existence of a correlation between the significant export of raw materials by a State and the risk of seeing develop a conflict on its territory.</w:t>
      </w:r>
      <w:r w:rsidRPr="00F325C2">
        <w:rPr>
          <w:vertAlign w:val="superscript"/>
        </w:rPr>
        <w:footnoteReference w:id="377"/>
      </w:r>
    </w:p>
    <w:p w14:paraId="058CD857" w14:textId="77777777" w:rsidR="0016481F" w:rsidRPr="00F325C2" w:rsidRDefault="0016481F" w:rsidP="0016481F"/>
    <w:p w14:paraId="59F00551" w14:textId="77777777" w:rsidR="00FB2E48" w:rsidRDefault="00FB2E48" w:rsidP="00FB2E48">
      <w:pPr>
        <w:pStyle w:val="Normal1"/>
        <w:spacing w:after="0" w:line="480" w:lineRule="auto"/>
        <w:jc w:val="both"/>
        <w:rPr>
          <w:sz w:val="24"/>
          <w:szCs w:val="24"/>
        </w:rPr>
      </w:pPr>
      <w:r w:rsidRPr="00F325C2">
        <w:rPr>
          <w:sz w:val="24"/>
          <w:szCs w:val="24"/>
        </w:rPr>
        <w:t>It specifies that firstly, access to raw materials can be used as a means of financing the activities of an armed group; secondly, when concentrated in a particular area, the resources can motivate secession attempts; thirdly when the gains linked to the trade in raw materials favor a limited segment of the population, demands for a more equal distribution of profits can emerge; fourthly the fact for a government to rely on the income generated by mining resources and not on the Taxes can explain the weakness of some of these institutions simply if the industrial sector of an economy is essentially based on an input; the increase in the cost of this input risks completely destabilizing it, fifthly States or foreign companies may be tempted to intervene directly or indirectly in local conflicts taking place in a territory rich in raw materials.</w:t>
      </w:r>
      <w:r w:rsidRPr="00F325C2">
        <w:rPr>
          <w:sz w:val="24"/>
          <w:szCs w:val="24"/>
          <w:vertAlign w:val="superscript"/>
        </w:rPr>
        <w:footnoteReference w:id="378"/>
      </w:r>
    </w:p>
    <w:p w14:paraId="35289503" w14:textId="77777777" w:rsidR="00FB2E48" w:rsidRDefault="00FB2E48" w:rsidP="00FB2E48">
      <w:pPr>
        <w:pStyle w:val="Normal1"/>
        <w:spacing w:after="0" w:line="480" w:lineRule="auto"/>
        <w:jc w:val="both"/>
        <w:rPr>
          <w:sz w:val="24"/>
          <w:szCs w:val="24"/>
        </w:rPr>
      </w:pPr>
      <w:r w:rsidRPr="00F325C2">
        <w:rPr>
          <w:sz w:val="24"/>
          <w:szCs w:val="24"/>
        </w:rPr>
        <w:lastRenderedPageBreak/>
        <w:t>The international campaign against conflict diamonds began in December 1998 with the publication of the report “A rough trade” by the British NGO Global Witness, which denounced the circulation of Angolan blood diamonds in international trade. This report highlights the role of foreign companies and governments in financing the Angolan civil war. Among the companies cited, the South African diamond conglomerate DE Beers, which holds a virtual global monopoly on the sale.</w:t>
      </w:r>
      <w:r w:rsidRPr="00F325C2">
        <w:rPr>
          <w:rStyle w:val="FootnoteReference"/>
          <w:sz w:val="24"/>
          <w:szCs w:val="24"/>
        </w:rPr>
        <w:footnoteReference w:id="379"/>
      </w:r>
      <w:r w:rsidRPr="00F325C2">
        <w:rPr>
          <w:sz w:val="24"/>
          <w:szCs w:val="24"/>
        </w:rPr>
        <w:t xml:space="preserve"> And it was in this context that the Kimberley process was born.</w:t>
      </w:r>
    </w:p>
    <w:p w14:paraId="4368A51B" w14:textId="77777777" w:rsidR="0016481F" w:rsidRDefault="0016481F" w:rsidP="00FB2E48">
      <w:pPr>
        <w:pStyle w:val="Normal1"/>
        <w:spacing w:after="0" w:line="480" w:lineRule="auto"/>
        <w:jc w:val="both"/>
        <w:rPr>
          <w:sz w:val="24"/>
          <w:szCs w:val="24"/>
        </w:rPr>
      </w:pPr>
    </w:p>
    <w:p w14:paraId="70E9756B" w14:textId="77777777" w:rsidR="00FB2E48" w:rsidRPr="00FF20F8" w:rsidRDefault="00FB2E48" w:rsidP="00FB2E48">
      <w:pPr>
        <w:pStyle w:val="Normal1"/>
        <w:spacing w:after="0" w:line="480" w:lineRule="auto"/>
        <w:jc w:val="both"/>
        <w:rPr>
          <w:sz w:val="4"/>
          <w:szCs w:val="24"/>
        </w:rPr>
      </w:pPr>
    </w:p>
    <w:p w14:paraId="474A8833" w14:textId="77777777" w:rsidR="00FB2E48" w:rsidRDefault="00FB2E48" w:rsidP="00FB2E48">
      <w:pPr>
        <w:pStyle w:val="Normal1"/>
        <w:spacing w:after="0" w:line="480" w:lineRule="auto"/>
        <w:jc w:val="both"/>
        <w:rPr>
          <w:sz w:val="24"/>
          <w:szCs w:val="24"/>
        </w:rPr>
      </w:pPr>
      <w:r w:rsidRPr="00F325C2">
        <w:rPr>
          <w:sz w:val="24"/>
          <w:szCs w:val="24"/>
        </w:rPr>
        <w:t>The Kimberley Certification Scheme is a joint initiative between Governments, industry and civil society aimed at eliminating the trade in conflict diamonds commonly defined as "rough diamonds used by rebel movements or their allies to finance armed conflicts that weaken legitimate Governments”</w:t>
      </w:r>
      <w:r w:rsidRPr="00F325C2">
        <w:rPr>
          <w:sz w:val="24"/>
          <w:szCs w:val="24"/>
          <w:vertAlign w:val="superscript"/>
        </w:rPr>
        <w:footnoteReference w:id="380"/>
      </w:r>
      <w:r w:rsidRPr="00F325C2">
        <w:rPr>
          <w:sz w:val="24"/>
          <w:szCs w:val="24"/>
        </w:rPr>
        <w:t xml:space="preserve"> Its origins date back to May 2000, when southern African diamond producing countries met in Kimberley, South Africa, to discuss how to put an end to the trade.</w:t>
      </w:r>
      <w:r w:rsidRPr="00F325C2">
        <w:rPr>
          <w:sz w:val="24"/>
          <w:szCs w:val="24"/>
          <w:vertAlign w:val="superscript"/>
        </w:rPr>
        <w:footnoteReference w:id="381"/>
      </w:r>
      <w:r w:rsidRPr="00F325C2">
        <w:rPr>
          <w:sz w:val="24"/>
          <w:szCs w:val="24"/>
        </w:rPr>
        <w:t xml:space="preserve"> In December 2000, the United Nations General Assembly adopted Resolution 1459 in favor of the creation of an international certification framework for rough diamonds. In November 2002, negotiations between governments, representatives of the international diamond industry and civil society organizations resulted in the creation of the Kimberley Process Certification Scheme (KPCS).</w:t>
      </w:r>
    </w:p>
    <w:p w14:paraId="1157EFF6" w14:textId="77777777" w:rsidR="00FB2E48" w:rsidRPr="00F325C2" w:rsidRDefault="00FB2E48" w:rsidP="00FB2E48">
      <w:pPr>
        <w:pStyle w:val="Normal1"/>
        <w:spacing w:after="0" w:line="480" w:lineRule="auto"/>
        <w:jc w:val="both"/>
        <w:rPr>
          <w:sz w:val="24"/>
          <w:szCs w:val="24"/>
        </w:rPr>
      </w:pPr>
    </w:p>
    <w:p w14:paraId="759D6543" w14:textId="77777777" w:rsidR="00FB2E48" w:rsidRPr="0016481F" w:rsidRDefault="00FB2E48" w:rsidP="0016481F">
      <w:pPr>
        <w:pStyle w:val="Normal1"/>
        <w:spacing w:after="0" w:line="480" w:lineRule="auto"/>
        <w:jc w:val="both"/>
        <w:rPr>
          <w:sz w:val="24"/>
          <w:szCs w:val="24"/>
        </w:rPr>
      </w:pPr>
      <w:r w:rsidRPr="0016481F">
        <w:rPr>
          <w:sz w:val="24"/>
          <w:szCs w:val="24"/>
        </w:rPr>
        <w:lastRenderedPageBreak/>
        <w:t>The official document of the certification system defines the conditions for controlling the production and trade of rough diamonds. The Kimberley Process Certification Scheme came into force in 2003, when participating countries began implementing it.</w:t>
      </w:r>
      <w:r w:rsidRPr="0016481F">
        <w:rPr>
          <w:sz w:val="24"/>
          <w:szCs w:val="24"/>
          <w:vertAlign w:val="superscript"/>
        </w:rPr>
        <w:footnoteReference w:id="382"/>
      </w:r>
      <w:r w:rsidRPr="0016481F">
        <w:rPr>
          <w:sz w:val="24"/>
          <w:szCs w:val="24"/>
        </w:rPr>
        <w:t xml:space="preserve"> It has 59 participants representing 86 countries, with the European Union and its 27 member states counting as a single participant represented by the European Commission.</w:t>
      </w:r>
      <w:r w:rsidRPr="0016481F">
        <w:rPr>
          <w:sz w:val="24"/>
          <w:szCs w:val="24"/>
          <w:vertAlign w:val="superscript"/>
        </w:rPr>
        <w:footnoteReference w:id="383"/>
      </w:r>
      <w:r w:rsidRPr="0016481F">
        <w:rPr>
          <w:sz w:val="24"/>
          <w:szCs w:val="24"/>
        </w:rPr>
        <w:t xml:space="preserve"> Kimberley Process participants account for approximately 99.8% of global rough diamond production.</w:t>
      </w:r>
      <w:r w:rsidRPr="0016481F">
        <w:rPr>
          <w:sz w:val="24"/>
          <w:szCs w:val="24"/>
          <w:vertAlign w:val="superscript"/>
        </w:rPr>
        <w:footnoteReference w:id="384"/>
      </w:r>
      <w:r w:rsidRPr="0016481F">
        <w:rPr>
          <w:sz w:val="24"/>
          <w:szCs w:val="24"/>
        </w:rPr>
        <w:t>The World Diamond Council, which represents the international diamond industry, as well as civil society organizations are also participants in the Kimberley Process and have played a major role since its inception.</w:t>
      </w:r>
    </w:p>
    <w:p w14:paraId="3242C4AF" w14:textId="77777777" w:rsidR="00FB2E48" w:rsidRPr="0016481F" w:rsidRDefault="00FB2E48" w:rsidP="0016481F">
      <w:pPr>
        <w:pStyle w:val="Normal1"/>
        <w:spacing w:after="0" w:line="480" w:lineRule="auto"/>
        <w:jc w:val="both"/>
        <w:rPr>
          <w:sz w:val="24"/>
          <w:szCs w:val="24"/>
        </w:rPr>
      </w:pPr>
    </w:p>
    <w:p w14:paraId="46804577" w14:textId="77777777" w:rsidR="00FB2E48" w:rsidRPr="0016481F" w:rsidRDefault="00FB2E48" w:rsidP="0016481F">
      <w:pPr>
        <w:pStyle w:val="Normal1"/>
        <w:spacing w:after="0" w:line="480" w:lineRule="auto"/>
        <w:jc w:val="both"/>
        <w:rPr>
          <w:sz w:val="24"/>
          <w:szCs w:val="24"/>
        </w:rPr>
      </w:pPr>
      <w:r w:rsidRPr="0016481F">
        <w:rPr>
          <w:sz w:val="24"/>
          <w:szCs w:val="24"/>
        </w:rPr>
        <w:t>The definition of “conflict diamonds” as used within the framework of the Kimberley Process and the UN has been debated since its first use in 2000. Diamonds from conflict zones are defined as “rough diamonds” used by rebel movements to finance their military activities, particularly attempts to overthrow legitimate governments.  This definition limits the action of the Kimberley Process to two levels. On the one hand, only rough diamonds and not cut and polished diamonds come under the international forum and on the other hand, conflict diamonds only designate diamonds from areas controlled by rebel groups. In other words, if the perpetrator of abuses in the rough diamond trade is a legitimate government, its participation in the Kimberley Process will not be suspended.</w:t>
      </w:r>
    </w:p>
    <w:p w14:paraId="41F5C28B" w14:textId="77777777" w:rsidR="00FB2E48" w:rsidRDefault="00FB2E48" w:rsidP="0016481F">
      <w:pPr>
        <w:pStyle w:val="Normal1"/>
        <w:spacing w:after="0" w:line="480" w:lineRule="auto"/>
        <w:jc w:val="both"/>
        <w:rPr>
          <w:sz w:val="24"/>
          <w:szCs w:val="24"/>
        </w:rPr>
      </w:pPr>
      <w:r w:rsidRPr="0016481F">
        <w:rPr>
          <w:sz w:val="24"/>
          <w:szCs w:val="24"/>
        </w:rPr>
        <w:lastRenderedPageBreak/>
        <w:t>The Kimberley Process Certification Scheme (KPCS) imposes numerous conditions on its participants before allowing them to certify that the sale of rough diamonds is</w:t>
      </w:r>
      <w:r w:rsidRPr="00F325C2">
        <w:rPr>
          <w:sz w:val="24"/>
          <w:szCs w:val="24"/>
        </w:rPr>
        <w:t xml:space="preserve"> not used to finance armed conflict and to prevent conflict diamonds from arriving on the legal market.</w:t>
      </w:r>
      <w:r w:rsidRPr="00F325C2">
        <w:rPr>
          <w:sz w:val="24"/>
          <w:szCs w:val="24"/>
          <w:vertAlign w:val="superscript"/>
        </w:rPr>
        <w:footnoteReference w:id="385"/>
      </w:r>
      <w:r w:rsidRPr="00F325C2">
        <w:rPr>
          <w:sz w:val="24"/>
          <w:szCs w:val="24"/>
        </w:rPr>
        <w:t xml:space="preserve">Under this certification system, participating states must meet certain "minimum conditions" and are required to put in place national legislation and institutions, as well as controls on the export, import and internal trade of diamonds. They must also commit to ensuring the transparency of diamond-related activities and to exchange statistical data. </w:t>
      </w:r>
      <w:r w:rsidRPr="00F325C2">
        <w:rPr>
          <w:sz w:val="24"/>
          <w:szCs w:val="24"/>
          <w:vertAlign w:val="superscript"/>
        </w:rPr>
        <w:footnoteReference w:id="386"/>
      </w:r>
    </w:p>
    <w:p w14:paraId="516712D6" w14:textId="77777777" w:rsidR="0016481F" w:rsidRDefault="0016481F" w:rsidP="0016481F">
      <w:pPr>
        <w:pStyle w:val="Normal1"/>
        <w:spacing w:after="0" w:line="480" w:lineRule="auto"/>
        <w:jc w:val="both"/>
        <w:rPr>
          <w:sz w:val="24"/>
          <w:szCs w:val="24"/>
        </w:rPr>
      </w:pPr>
    </w:p>
    <w:p w14:paraId="0C351FF2" w14:textId="77777777" w:rsidR="00FB2E48" w:rsidRPr="00FF20F8" w:rsidRDefault="00FB2E48" w:rsidP="00FB2E48">
      <w:pPr>
        <w:pStyle w:val="Normal1"/>
        <w:spacing w:after="0" w:line="480" w:lineRule="auto"/>
        <w:jc w:val="both"/>
        <w:rPr>
          <w:sz w:val="2"/>
          <w:szCs w:val="24"/>
        </w:rPr>
      </w:pPr>
    </w:p>
    <w:p w14:paraId="6D174B65" w14:textId="77777777" w:rsidR="00FB2E48" w:rsidRDefault="00FB2E48" w:rsidP="00FB2E48">
      <w:pPr>
        <w:pStyle w:val="Normal1"/>
        <w:spacing w:after="0" w:line="480" w:lineRule="auto"/>
        <w:jc w:val="both"/>
        <w:rPr>
          <w:sz w:val="24"/>
          <w:szCs w:val="24"/>
        </w:rPr>
      </w:pPr>
      <w:r w:rsidRPr="00F325C2">
        <w:rPr>
          <w:sz w:val="24"/>
          <w:szCs w:val="24"/>
        </w:rPr>
        <w:t>Only commercial activities relating to diamonds carried out between participants meeting the minimum conditions of the certification system are legal. Furthermore, international shipments of rough diamonds must be accompanied by a certificate guaranteeing that they are not used to finance armed conflict.</w:t>
      </w:r>
      <w:r w:rsidRPr="00F325C2">
        <w:rPr>
          <w:sz w:val="24"/>
          <w:szCs w:val="24"/>
          <w:vertAlign w:val="superscript"/>
        </w:rPr>
        <w:footnoteReference w:id="387"/>
      </w:r>
      <w:r w:rsidRPr="00F325C2">
        <w:rPr>
          <w:sz w:val="24"/>
          <w:szCs w:val="24"/>
        </w:rPr>
        <w:t xml:space="preserve"> Representatives of participating countries and the diamond sector as well as observers from civil society organizations meet twice a year, in plenary session and intercessional session, as well as in periodic meetings of working groups and committees.</w:t>
      </w:r>
      <w:r w:rsidRPr="00F325C2">
        <w:rPr>
          <w:sz w:val="24"/>
          <w:szCs w:val="24"/>
          <w:vertAlign w:val="superscript"/>
        </w:rPr>
        <w:footnoteReference w:id="388"/>
      </w:r>
      <w:r w:rsidRPr="00F325C2">
        <w:rPr>
          <w:sz w:val="24"/>
          <w:szCs w:val="24"/>
        </w:rPr>
        <w:t>The application of the process is monitored through “review visits” and annual reports as well as the exchange and analysis of statistical data at regular intervals.</w:t>
      </w:r>
      <w:r w:rsidRPr="00F325C2">
        <w:rPr>
          <w:sz w:val="24"/>
          <w:szCs w:val="24"/>
          <w:vertAlign w:val="superscript"/>
        </w:rPr>
        <w:footnoteReference w:id="389"/>
      </w:r>
    </w:p>
    <w:p w14:paraId="31B462A5" w14:textId="77777777" w:rsidR="00FB2E48" w:rsidRPr="00F325C2" w:rsidRDefault="00FB2E48" w:rsidP="00FB2E48">
      <w:pPr>
        <w:pStyle w:val="Normal1"/>
        <w:spacing w:after="0" w:line="480" w:lineRule="auto"/>
        <w:jc w:val="both"/>
        <w:rPr>
          <w:sz w:val="24"/>
          <w:szCs w:val="24"/>
        </w:rPr>
      </w:pPr>
    </w:p>
    <w:p w14:paraId="70391EA4" w14:textId="77777777" w:rsidR="00FB2E48" w:rsidRDefault="00FB2E48" w:rsidP="00FB2E48">
      <w:pPr>
        <w:pStyle w:val="Normal1"/>
        <w:spacing w:after="0" w:line="480" w:lineRule="auto"/>
        <w:jc w:val="both"/>
        <w:rPr>
          <w:sz w:val="24"/>
          <w:szCs w:val="24"/>
        </w:rPr>
      </w:pPr>
      <w:r w:rsidRPr="00F325C2">
        <w:rPr>
          <w:sz w:val="24"/>
          <w:szCs w:val="24"/>
        </w:rPr>
        <w:t xml:space="preserve">The Kimberley Process Certification Scheme (KPCS) has become an effective mechanism to combat the trade in conflict diamonds and is recognized as a unique </w:t>
      </w:r>
      <w:r w:rsidRPr="00F325C2">
        <w:rPr>
          <w:sz w:val="24"/>
          <w:szCs w:val="24"/>
        </w:rPr>
        <w:lastRenderedPageBreak/>
        <w:t>instrument for conflict prevention in support of peace and security. The joint efforts of governments, industry leaders and civil society representatives have enabled the Kimberley Process to stem the flow of conflict diamonds in a very short time. According to diamond industry experts, the share of conflict diamonds in the international diamond trade is currently less than one percent, down from an estimated 15 percent in the 1990s.</w:t>
      </w:r>
      <w:r w:rsidRPr="00F325C2">
        <w:rPr>
          <w:sz w:val="24"/>
          <w:szCs w:val="24"/>
          <w:vertAlign w:val="superscript"/>
        </w:rPr>
        <w:footnoteReference w:id="390"/>
      </w:r>
      <w:r w:rsidRPr="00F325C2">
        <w:rPr>
          <w:sz w:val="24"/>
          <w:szCs w:val="24"/>
        </w:rPr>
        <w:t xml:space="preserve"> These figures allow us to appreciate the most remarkable contribution of the Kimberley process to world peace, a contribution which should not be measured in carats but in quality of life. The Process has also helped stabilize fragile countries and supported their development such as Botswana and Namibia.</w:t>
      </w:r>
      <w:r w:rsidRPr="00F325C2">
        <w:rPr>
          <w:sz w:val="24"/>
          <w:szCs w:val="24"/>
          <w:vertAlign w:val="superscript"/>
        </w:rPr>
        <w:footnoteReference w:id="391"/>
      </w:r>
      <w:r w:rsidRPr="00F325C2">
        <w:rPr>
          <w:sz w:val="24"/>
          <w:szCs w:val="24"/>
        </w:rPr>
        <w:t xml:space="preserve"> While making life more difficult for criminals, the Kimberley Process brought large quantities of diamonds back into the legal market, increasing revenues for poor governments and helping them meet national development challenges.</w:t>
      </w:r>
    </w:p>
    <w:p w14:paraId="5A597D73" w14:textId="77777777" w:rsidR="00FB2E48" w:rsidRPr="00F325C2" w:rsidRDefault="00FB2E48" w:rsidP="00FB2E48">
      <w:pPr>
        <w:pStyle w:val="Normal1"/>
        <w:spacing w:after="0" w:line="480" w:lineRule="auto"/>
        <w:jc w:val="both"/>
        <w:rPr>
          <w:sz w:val="24"/>
          <w:szCs w:val="24"/>
        </w:rPr>
      </w:pPr>
    </w:p>
    <w:p w14:paraId="362E98FE" w14:textId="77777777" w:rsidR="00FB2E48" w:rsidRDefault="00FB2E48" w:rsidP="00FB2E48">
      <w:pPr>
        <w:pStyle w:val="Normal1"/>
        <w:spacing w:after="0" w:line="480" w:lineRule="auto"/>
        <w:jc w:val="both"/>
        <w:rPr>
          <w:sz w:val="24"/>
          <w:szCs w:val="24"/>
        </w:rPr>
      </w:pPr>
      <w:r w:rsidRPr="00F325C2">
        <w:rPr>
          <w:sz w:val="24"/>
          <w:szCs w:val="24"/>
        </w:rPr>
        <w:t xml:space="preserve">But not all stakeholders expect it that way. Thus, the effectiveness of the process was called into question by certain civil society organizations which were also founders of the Kimberley process, such as Global witness, who withdrew from the process on December 5, 2011, on the grounds that the forum international had failed in its objective and did not provide consumers with assurance that rough diamonds are not conflict diamonds.  But also on December 14, 2017, the NGO IMPACT left the negotiation table, it accuses the international forum of selling consumers something </w:t>
      </w:r>
      <w:r w:rsidRPr="00F325C2">
        <w:rPr>
          <w:sz w:val="24"/>
          <w:szCs w:val="24"/>
        </w:rPr>
        <w:lastRenderedPageBreak/>
        <w:t>that is not real, it denounces the inability of the KP to reform itself in this way that the hostile attitude of certain participants towards civil society organizations.</w:t>
      </w:r>
      <w:r w:rsidRPr="00F325C2">
        <w:rPr>
          <w:sz w:val="24"/>
          <w:szCs w:val="24"/>
          <w:vertAlign w:val="superscript"/>
        </w:rPr>
        <w:footnoteReference w:id="392"/>
      </w:r>
    </w:p>
    <w:p w14:paraId="1767F177" w14:textId="77777777" w:rsidR="0016481F" w:rsidRPr="00F325C2" w:rsidRDefault="0016481F" w:rsidP="00FB2E48">
      <w:pPr>
        <w:pStyle w:val="Normal1"/>
        <w:spacing w:after="0" w:line="480" w:lineRule="auto"/>
        <w:jc w:val="both"/>
        <w:rPr>
          <w:sz w:val="24"/>
          <w:szCs w:val="24"/>
        </w:rPr>
      </w:pPr>
    </w:p>
    <w:p w14:paraId="34B0178C" w14:textId="77777777" w:rsidR="00FB2E48" w:rsidRDefault="00FB2E48" w:rsidP="00FB2E48">
      <w:pPr>
        <w:pStyle w:val="Normal1"/>
        <w:spacing w:after="0" w:line="480" w:lineRule="auto"/>
        <w:jc w:val="both"/>
        <w:rPr>
          <w:sz w:val="24"/>
          <w:szCs w:val="24"/>
        </w:rPr>
      </w:pPr>
      <w:r w:rsidRPr="00F325C2">
        <w:rPr>
          <w:sz w:val="24"/>
          <w:szCs w:val="24"/>
        </w:rPr>
        <w:t>In order to enhance the credibility of the Kimberley Process and put in place the means to completely reassure consumers about the origin of their diamonds, the World Diamond Council</w:t>
      </w:r>
      <w:r w:rsidRPr="00F325C2">
        <w:rPr>
          <w:sz w:val="24"/>
          <w:szCs w:val="24"/>
          <w:vertAlign w:val="superscript"/>
        </w:rPr>
        <w:footnoteReference w:id="393"/>
      </w:r>
      <w:r w:rsidRPr="00F325C2">
        <w:rPr>
          <w:sz w:val="24"/>
          <w:szCs w:val="24"/>
        </w:rPr>
        <w:t xml:space="preserve"> proposed that the industry create and implement a Diamond Guarantee Scheme. Under this system, adopted by all participants in the Kimberley Process, all buyers and sellers of rough and polished diamonds must make the following declaration on each of their invoices:</w:t>
      </w:r>
    </w:p>
    <w:p w14:paraId="62843671" w14:textId="77777777" w:rsidR="00FB2E48" w:rsidRPr="00F325C2" w:rsidRDefault="00FB2E48" w:rsidP="00FB2E48">
      <w:pPr>
        <w:pStyle w:val="Normal1"/>
        <w:spacing w:after="0" w:line="480" w:lineRule="auto"/>
        <w:jc w:val="both"/>
        <w:rPr>
          <w:sz w:val="24"/>
          <w:szCs w:val="24"/>
        </w:rPr>
      </w:pPr>
    </w:p>
    <w:p w14:paraId="05296C10" w14:textId="77777777" w:rsidR="00FB2E48" w:rsidRDefault="00FB2E48" w:rsidP="00FB2E48">
      <w:pPr>
        <w:pStyle w:val="Normal1"/>
        <w:spacing w:after="0" w:line="480" w:lineRule="auto"/>
        <w:jc w:val="both"/>
        <w:rPr>
          <w:sz w:val="24"/>
          <w:szCs w:val="24"/>
        </w:rPr>
      </w:pPr>
      <w:r w:rsidRPr="00F325C2">
        <w:rPr>
          <w:sz w:val="24"/>
          <w:szCs w:val="24"/>
        </w:rPr>
        <w:t>“The diamonds billed herein were purchased from authorized legitimate sources not involved in financing armed conflict and in compliance with United Nations resolutions. The seller guarantees that these diamonds are not used to finance an armed conflict, at least to the best of its knowledge and/or according to the written guarantees issued by the supplier of these diamonds”</w:t>
      </w:r>
    </w:p>
    <w:p w14:paraId="21236194" w14:textId="77777777" w:rsidR="00FB2E48" w:rsidRPr="00F325C2" w:rsidRDefault="00FB2E48" w:rsidP="00FB2E48">
      <w:pPr>
        <w:pStyle w:val="Normal1"/>
        <w:spacing w:after="0" w:line="480" w:lineRule="auto"/>
        <w:jc w:val="both"/>
        <w:rPr>
          <w:sz w:val="24"/>
          <w:szCs w:val="24"/>
        </w:rPr>
      </w:pPr>
    </w:p>
    <w:p w14:paraId="65633458" w14:textId="77777777" w:rsidR="00FB2E48" w:rsidRDefault="00FB2E48" w:rsidP="00FB2E48">
      <w:pPr>
        <w:pStyle w:val="Normal1"/>
        <w:spacing w:after="0" w:line="480" w:lineRule="auto"/>
        <w:jc w:val="both"/>
        <w:rPr>
          <w:sz w:val="24"/>
          <w:szCs w:val="24"/>
        </w:rPr>
      </w:pPr>
      <w:r w:rsidRPr="00F325C2">
        <w:rPr>
          <w:sz w:val="24"/>
          <w:szCs w:val="24"/>
        </w:rPr>
        <w:t xml:space="preserve">All industry organizations and their members have also adopted the following self-regulatory principles: Work only with companies that include a warranty statement in their invoices; Do not purchase diamonds from suspect sources or unknown suppliers, or from countries that have not implemented the Kimberley Process certification system; Do not purchase diamonds from any source that, upon due legal review, is found to have violated government legislation prohibiting the trafficking of conflict </w:t>
      </w:r>
      <w:r w:rsidRPr="00F325C2">
        <w:rPr>
          <w:sz w:val="24"/>
          <w:szCs w:val="24"/>
        </w:rPr>
        <w:lastRenderedPageBreak/>
        <w:t>diamonds; Do not purchase diamonds in (or originating from) any region subject to an advisory opinion by a government authority indicating that conflict diamonds originate from that region or are available for sale in that region, unless the diamonds have been exported from this region in accordance with the Kimberley Process certification system; Do not voluntarily buy, sell or assist third parties in buying or selling conflict diamonds; Ensure that all company employees who buy or sell diamonds in the diamond market are fully informed of industry resolutions and government regulations prohibiting the trafficking of conflict diamonds.</w:t>
      </w:r>
      <w:r w:rsidRPr="00F325C2">
        <w:rPr>
          <w:rStyle w:val="FootnoteReference"/>
          <w:sz w:val="24"/>
          <w:szCs w:val="24"/>
        </w:rPr>
        <w:footnoteReference w:id="394"/>
      </w:r>
      <w:r w:rsidRPr="00F325C2">
        <w:rPr>
          <w:sz w:val="24"/>
          <w:szCs w:val="24"/>
        </w:rPr>
        <w:t>Failure to comply with the above principles exposes the member to exclusion from industry organizations.</w:t>
      </w:r>
      <w:r w:rsidRPr="00F325C2">
        <w:rPr>
          <w:sz w:val="24"/>
          <w:szCs w:val="24"/>
          <w:vertAlign w:val="superscript"/>
        </w:rPr>
        <w:footnoteReference w:id="395"/>
      </w:r>
    </w:p>
    <w:p w14:paraId="29DBFC0C" w14:textId="77777777" w:rsidR="00FB2E48" w:rsidRPr="00F325C2" w:rsidRDefault="00FB2E48" w:rsidP="00FB2E48">
      <w:pPr>
        <w:pStyle w:val="Normal1"/>
        <w:spacing w:after="0" w:line="480" w:lineRule="auto"/>
        <w:jc w:val="both"/>
        <w:rPr>
          <w:sz w:val="24"/>
          <w:szCs w:val="24"/>
        </w:rPr>
      </w:pPr>
    </w:p>
    <w:p w14:paraId="7761174C"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All sales of polished diamonds are subject to the voluntary system of guarantees put in place by the industry. Consequently, each sale of polished diamonds requires an invoice with warranty declaration</w:t>
      </w:r>
      <w:r w:rsidRPr="00F325C2">
        <w:rPr>
          <w:sz w:val="24"/>
          <w:szCs w:val="24"/>
          <w:vertAlign w:val="superscript"/>
        </w:rPr>
        <w:footnoteReference w:id="396"/>
      </w:r>
      <w:r w:rsidRPr="00F325C2">
        <w:rPr>
          <w:sz w:val="24"/>
          <w:szCs w:val="24"/>
        </w:rPr>
        <w:t>Polished diamond traders and jewelry manufacturers must keep a copy of the guarantees received and issued. In addition, their independent controller must verify each year that the company has kept a duplicate of the guarantees received and issued.</w:t>
      </w:r>
      <w:r w:rsidRPr="00F325C2">
        <w:rPr>
          <w:sz w:val="24"/>
          <w:szCs w:val="24"/>
          <w:vertAlign w:val="superscript"/>
        </w:rPr>
        <w:footnoteReference w:id="397"/>
      </w:r>
    </w:p>
    <w:p w14:paraId="62C7AEA0"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21831F3F"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All certification systems aim to achieve certain goals and enforce certain standards. Strong systems include provisions for monitoring, verification and labeling to confirm that goals are being met and standards are being met. The resolution on conflict </w:t>
      </w:r>
      <w:r w:rsidRPr="00F325C2">
        <w:rPr>
          <w:sz w:val="24"/>
          <w:szCs w:val="24"/>
        </w:rPr>
        <w:lastRenderedPageBreak/>
        <w:t>diamonds adopted in December 2000 by the United Nations General Assembly described a system with a “need for transparency”</w:t>
      </w:r>
      <w:r w:rsidRPr="00F325C2">
        <w:rPr>
          <w:sz w:val="24"/>
          <w:szCs w:val="24"/>
          <w:vertAlign w:val="superscript"/>
        </w:rPr>
        <w:footnoteReference w:id="398"/>
      </w:r>
    </w:p>
    <w:p w14:paraId="6B7F80D6" w14:textId="77777777" w:rsidR="0016481F" w:rsidRPr="00F325C2" w:rsidRDefault="0016481F" w:rsidP="00FB2E48">
      <w:pPr>
        <w:pStyle w:val="Normal1"/>
        <w:pBdr>
          <w:top w:val="nil"/>
          <w:left w:val="nil"/>
          <w:bottom w:val="nil"/>
          <w:right w:val="nil"/>
          <w:between w:val="nil"/>
        </w:pBdr>
        <w:spacing w:after="0" w:line="480" w:lineRule="auto"/>
        <w:jc w:val="both"/>
        <w:rPr>
          <w:sz w:val="24"/>
          <w:szCs w:val="24"/>
        </w:rPr>
      </w:pPr>
    </w:p>
    <w:p w14:paraId="3E5275A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On July 23, 2000, G8 heads of government meeting in Okinawa, Japan, issued a final communiqué which stated, among other things, the following: "We have agreed...to adopt measures to prevent conflicts, including by tackling the problem of the illicit diamond trade.”</w:t>
      </w:r>
      <w:r w:rsidRPr="00F325C2">
        <w:rPr>
          <w:sz w:val="24"/>
          <w:szCs w:val="24"/>
          <w:vertAlign w:val="superscript"/>
        </w:rPr>
        <w:footnoteReference w:id="399"/>
      </w:r>
    </w:p>
    <w:p w14:paraId="301FABCA" w14:textId="77777777" w:rsidR="0016481F" w:rsidRPr="00F325C2" w:rsidRDefault="0016481F" w:rsidP="00FB2E48">
      <w:pPr>
        <w:pStyle w:val="Normal1"/>
        <w:pBdr>
          <w:top w:val="nil"/>
          <w:left w:val="nil"/>
          <w:bottom w:val="nil"/>
          <w:right w:val="nil"/>
          <w:between w:val="nil"/>
        </w:pBdr>
        <w:spacing w:after="0" w:line="480" w:lineRule="auto"/>
        <w:jc w:val="both"/>
        <w:rPr>
          <w:sz w:val="24"/>
          <w:szCs w:val="24"/>
        </w:rPr>
      </w:pPr>
    </w:p>
    <w:p w14:paraId="7C7933C1"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G8 meeting of June 2002 affirmed, in the G8 Action Plan on Africa: "We are determined to make the prevention and resolution of conflicts a top priority, and we therefore commit to...collaborate between others with civil society and African governments to end the links between armed conflicts and the exploitation of natural resources by supporting voluntary control measures, such as the Kimberley Process in the case of diamonds, and… by encouraging greater accountability and transparency among those involved in the import and export of African natural resources from conflict zones”</w:t>
      </w:r>
      <w:r w:rsidRPr="00F325C2">
        <w:rPr>
          <w:sz w:val="24"/>
          <w:szCs w:val="24"/>
          <w:vertAlign w:val="superscript"/>
        </w:rPr>
        <w:footnoteReference w:id="400"/>
      </w:r>
      <w:r w:rsidRPr="00F325C2">
        <w:rPr>
          <w:sz w:val="24"/>
          <w:szCs w:val="24"/>
        </w:rPr>
        <w:t xml:space="preserve"> Unfortunately, provisions of the Kimberley Process go against all these resolutions on monitoring and transparency. In fact, the Kimberley Process text on transparency reads: “Participants and observers should make every effort to maintain the utmost confidentiality regarding the matter and discussions relating to any compliance issues.”</w:t>
      </w:r>
    </w:p>
    <w:p w14:paraId="50C35F02"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7220BF24"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Why have governments been so hesitant to go further in terms of transparency? Three reasons have been given, with various parties giving more weight to one or the other. The first is cost; the second is the confidential nature of commercial data; the third is national sovereignty.</w:t>
      </w:r>
    </w:p>
    <w:p w14:paraId="1B9BEEBD" w14:textId="77777777" w:rsidR="0016481F" w:rsidRPr="00F325C2" w:rsidRDefault="0016481F" w:rsidP="00FB2E48">
      <w:pPr>
        <w:pStyle w:val="Normal1"/>
        <w:pBdr>
          <w:top w:val="nil"/>
          <w:left w:val="nil"/>
          <w:bottom w:val="nil"/>
          <w:right w:val="nil"/>
          <w:between w:val="nil"/>
        </w:pBdr>
        <w:spacing w:after="0" w:line="480" w:lineRule="auto"/>
        <w:jc w:val="both"/>
        <w:rPr>
          <w:sz w:val="24"/>
          <w:szCs w:val="24"/>
        </w:rPr>
      </w:pPr>
    </w:p>
    <w:p w14:paraId="6D51CC19"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The diamond sector must not be shrouded in mystery and secrecy, as opacity encourages serious abuses such as forced labor, exploitation of miners and even the financing of conflict and terrorism. To counter these problems, it is essential that the diamond sector can be governed by a culture of responsibility. All business enterprises are independently audited, and sensitive business information is protected. If we cannot do the same in the case of diamonds, this means that governments are tolerating for all intents and purposes the secrecy which served to hide and encourage these crimes. </w:t>
      </w:r>
    </w:p>
    <w:p w14:paraId="72CC8529" w14:textId="77777777" w:rsidR="0016481F" w:rsidRPr="00F325C2" w:rsidRDefault="0016481F" w:rsidP="00FB2E48">
      <w:pPr>
        <w:pStyle w:val="Normal1"/>
        <w:pBdr>
          <w:top w:val="nil"/>
          <w:left w:val="nil"/>
          <w:bottom w:val="nil"/>
          <w:right w:val="nil"/>
          <w:between w:val="nil"/>
        </w:pBdr>
        <w:spacing w:after="0" w:line="480" w:lineRule="auto"/>
        <w:jc w:val="both"/>
        <w:rPr>
          <w:sz w:val="24"/>
          <w:szCs w:val="24"/>
        </w:rPr>
      </w:pPr>
    </w:p>
    <w:p w14:paraId="760FDD61"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Regardless, monitoring of the Kimberley Process should focus on the effectiveness of the systems and not on the trade secrets of legitimate companies. In relation to the attack on sovereignty, it must be noted that the agreement is entirely voluntary, like all its provisions. There are, or should be, penalties associated with non-compliance with these provisions. These could be expensive, but any country is free to join or not. If a country joins the club, it must respect its regulations. If the regulations include certificates, it must issue certificates. This is not an interference in national sovereignty; rather, it is part of the cost of doing business in the diamond trade. This is explained by the relative effect of treaties which means that when a State has adhered </w:t>
      </w:r>
      <w:r w:rsidRPr="00F325C2">
        <w:rPr>
          <w:sz w:val="24"/>
          <w:szCs w:val="24"/>
        </w:rPr>
        <w:lastRenderedPageBreak/>
        <w:t xml:space="preserve">to a convention (treaty), it can execute it in good faith, otherwise it will be treated as a rogue State. </w:t>
      </w:r>
    </w:p>
    <w:p w14:paraId="59ACCDA5" w14:textId="77777777" w:rsidR="00FB2E48" w:rsidRPr="001E5B9B" w:rsidRDefault="00FB2E48" w:rsidP="00FB2E48">
      <w:pPr>
        <w:pStyle w:val="Normal1"/>
        <w:pBdr>
          <w:top w:val="nil"/>
          <w:left w:val="nil"/>
          <w:bottom w:val="nil"/>
          <w:right w:val="nil"/>
          <w:between w:val="nil"/>
        </w:pBdr>
        <w:spacing w:after="0" w:line="480" w:lineRule="auto"/>
        <w:jc w:val="both"/>
        <w:rPr>
          <w:sz w:val="18"/>
          <w:szCs w:val="24"/>
        </w:rPr>
      </w:pPr>
    </w:p>
    <w:p w14:paraId="555A1313"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system is voluntary, in the sense that no country is required to join, but any country that joins makes a political commitment to adopting laws and regulations consistent with the KP minimum standards. It then becomes binding on the participants, under their own national legal regime, although there is no legally binding international treaty to this effect. This is voluntary acceptance. It is also possible to voluntarily agree to independent or periodic monitoring. Ultimately, of course, no force on earth can force a country to accept a surveillance mission against its will. But there would be, and there should be, consequences.</w:t>
      </w:r>
    </w:p>
    <w:p w14:paraId="7B9A9B76" w14:textId="77777777" w:rsidR="00FB2E48" w:rsidRPr="0016481F" w:rsidRDefault="00FB2E48" w:rsidP="00FB2E48">
      <w:pPr>
        <w:pStyle w:val="Normal1"/>
        <w:pBdr>
          <w:top w:val="nil"/>
          <w:left w:val="nil"/>
          <w:bottom w:val="nil"/>
          <w:right w:val="nil"/>
          <w:between w:val="nil"/>
        </w:pBdr>
        <w:spacing w:after="0" w:line="480" w:lineRule="auto"/>
        <w:jc w:val="both"/>
        <w:rPr>
          <w:sz w:val="18"/>
          <w:szCs w:val="18"/>
        </w:rPr>
      </w:pPr>
    </w:p>
    <w:p w14:paraId="754AFCB8"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This is not about national sovereignty but rather about transparency in a legitimate business sector that has become corrupt and is killing people. Legitimate business transactions can remain confidential, but theft, smuggling, murder and terrorism cannot. The sooner the diamond industry and the governments that protect its criminals understand this, the sooner the risk of a major industry-wide scandal and public meltdown will disappear. Compliance with transparency and certification standards will promote the significant contribution of this sector to sustainable development.</w:t>
      </w:r>
    </w:p>
    <w:p w14:paraId="58CE0C9D" w14:textId="77777777" w:rsidR="00FB2E48" w:rsidRPr="0016481F" w:rsidRDefault="00FB2E48" w:rsidP="00FB2E48">
      <w:pPr>
        <w:pStyle w:val="Normal1"/>
        <w:pBdr>
          <w:top w:val="nil"/>
          <w:left w:val="nil"/>
          <w:bottom w:val="nil"/>
          <w:right w:val="nil"/>
          <w:between w:val="nil"/>
        </w:pBdr>
        <w:spacing w:after="0" w:line="480" w:lineRule="auto"/>
        <w:jc w:val="both"/>
        <w:rPr>
          <w:sz w:val="18"/>
          <w:szCs w:val="18"/>
        </w:rPr>
      </w:pPr>
    </w:p>
    <w:p w14:paraId="73C6C0EB"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diamond trade has not generated significant profits among the Congolese population. The government has not reinvested the profits it made from diamond sales into the country.</w:t>
      </w:r>
      <w:r w:rsidRPr="00F325C2">
        <w:rPr>
          <w:sz w:val="24"/>
          <w:szCs w:val="24"/>
          <w:vertAlign w:val="superscript"/>
        </w:rPr>
        <w:footnoteReference w:id="401"/>
      </w:r>
      <w:r w:rsidRPr="00F325C2">
        <w:rPr>
          <w:sz w:val="24"/>
          <w:szCs w:val="24"/>
        </w:rPr>
        <w:t xml:space="preserve"> Taxes levied on diamond exports are low, and, what's more, </w:t>
      </w:r>
      <w:r w:rsidRPr="00F325C2">
        <w:rPr>
          <w:sz w:val="24"/>
          <w:szCs w:val="24"/>
        </w:rPr>
        <w:lastRenderedPageBreak/>
        <w:t>diamonds are often undervalued before being exported in order to reduce the amount of taxes payable to the state. Local populations do not benefit from the mineral wealth of their region. With only one asphalt road and a lack of basic services such as a clean water supply and electricity, the majority of residents of Mbuji Mayi the largest town in the diamond-producing province of Kasai Oriental have not benefited from the prodigious fortune represented by the diamonds which nevertheless lie under their feet.</w:t>
      </w:r>
      <w:r w:rsidRPr="00F325C2">
        <w:rPr>
          <w:sz w:val="24"/>
          <w:szCs w:val="24"/>
          <w:vertAlign w:val="superscript"/>
        </w:rPr>
        <w:footnoteReference w:id="402"/>
      </w:r>
    </w:p>
    <w:p w14:paraId="2AE3E811"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044A8ED9"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In addition to its industrial operations, the DRC has an extremely large artisanal diamond mining sector</w:t>
      </w:r>
      <w:r>
        <w:rPr>
          <w:sz w:val="24"/>
          <w:szCs w:val="24"/>
        </w:rPr>
        <w:t>,</w:t>
      </w:r>
      <w:r w:rsidRPr="00F325C2">
        <w:rPr>
          <w:sz w:val="24"/>
          <w:szCs w:val="24"/>
        </w:rPr>
        <w:t xml:space="preserve"> larger than any other country in the world. Millions of Congolese are directly affected by the diamond trade. Out of an estimated population of more than 80 million, up to a million people work as miners in the alluvial diamond mining sector.</w:t>
      </w:r>
      <w:r w:rsidRPr="00F325C2">
        <w:rPr>
          <w:sz w:val="24"/>
          <w:szCs w:val="24"/>
          <w:vertAlign w:val="superscript"/>
        </w:rPr>
        <w:footnoteReference w:id="403"/>
      </w:r>
      <w:r w:rsidRPr="00F325C2">
        <w:rPr>
          <w:sz w:val="24"/>
          <w:szCs w:val="24"/>
        </w:rPr>
        <w:t>These workers have millions of dependents who also rely on this trade to survive.  Diamond diggers, who sometimes earn less than US$1 a day, work in unsanitary and dangerous conditions. Many of them live in extreme poverty.</w:t>
      </w:r>
      <w:r w:rsidRPr="00F325C2">
        <w:rPr>
          <w:sz w:val="24"/>
          <w:szCs w:val="24"/>
          <w:vertAlign w:val="superscript"/>
        </w:rPr>
        <w:footnoteReference w:id="404"/>
      </w:r>
    </w:p>
    <w:p w14:paraId="24F7C6DE" w14:textId="77777777" w:rsidR="0016481F" w:rsidRPr="00F325C2" w:rsidRDefault="0016481F" w:rsidP="00FB2E48">
      <w:pPr>
        <w:pStyle w:val="Normal1"/>
        <w:pBdr>
          <w:top w:val="nil"/>
          <w:left w:val="nil"/>
          <w:bottom w:val="nil"/>
          <w:right w:val="nil"/>
          <w:between w:val="nil"/>
        </w:pBdr>
        <w:spacing w:after="0" w:line="480" w:lineRule="auto"/>
        <w:jc w:val="both"/>
        <w:rPr>
          <w:sz w:val="24"/>
          <w:szCs w:val="24"/>
        </w:rPr>
      </w:pPr>
    </w:p>
    <w:p w14:paraId="3B56D6E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Furthermore, artisanal miners who entered the mining concession of MIBA, the parastatal diamond mining company, were shot and killed, often after being caught in the crossfire between, on the one hand, the armed military deserters called “</w:t>
      </w:r>
      <w:proofErr w:type="spellStart"/>
      <w:r w:rsidRPr="00F325C2">
        <w:rPr>
          <w:sz w:val="24"/>
          <w:szCs w:val="24"/>
        </w:rPr>
        <w:t>suicidaire</w:t>
      </w:r>
      <w:proofErr w:type="spellEnd"/>
      <w:r w:rsidRPr="00F325C2">
        <w:rPr>
          <w:sz w:val="24"/>
          <w:szCs w:val="24"/>
        </w:rPr>
        <w:t>” who entered the concession illegally and, on the other hand the MIBA guards.</w:t>
      </w:r>
      <w:r w:rsidRPr="00F325C2">
        <w:rPr>
          <w:sz w:val="24"/>
          <w:szCs w:val="24"/>
          <w:vertAlign w:val="superscript"/>
        </w:rPr>
        <w:footnoteReference w:id="405"/>
      </w:r>
    </w:p>
    <w:p w14:paraId="0D800F81" w14:textId="77777777" w:rsidR="00FB2E48" w:rsidRPr="00F325C2" w:rsidRDefault="00FB2E48" w:rsidP="00FB2E48">
      <w:pPr>
        <w:pStyle w:val="Normal1"/>
        <w:pBdr>
          <w:top w:val="nil"/>
          <w:left w:val="nil"/>
          <w:bottom w:val="nil"/>
          <w:right w:val="nil"/>
          <w:between w:val="nil"/>
        </w:pBdr>
        <w:spacing w:after="0" w:line="480" w:lineRule="auto"/>
        <w:jc w:val="both"/>
        <w:rPr>
          <w:b/>
          <w:i/>
          <w:sz w:val="24"/>
          <w:szCs w:val="24"/>
        </w:rPr>
      </w:pPr>
    </w:p>
    <w:p w14:paraId="04DF6D55" w14:textId="77777777" w:rsidR="00FB2E48" w:rsidRPr="00336752" w:rsidRDefault="00FB2E48" w:rsidP="00BA07CE">
      <w:pPr>
        <w:pStyle w:val="Heading1"/>
        <w:numPr>
          <w:ilvl w:val="3"/>
          <w:numId w:val="43"/>
        </w:numPr>
        <w:ind w:left="709"/>
      </w:pPr>
      <w:bookmarkStart w:id="154" w:name="_Toc214400251"/>
      <w:bookmarkStart w:id="155" w:name="_Toc214402627"/>
      <w:r w:rsidRPr="00336752">
        <w:lastRenderedPageBreak/>
        <w:t>Insufficient controls</w:t>
      </w:r>
      <w:bookmarkEnd w:id="154"/>
      <w:bookmarkEnd w:id="155"/>
    </w:p>
    <w:p w14:paraId="0A720277"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Many diamonds are currently exported through official channels, being certified before being exported by the Center for Assessment, Expertise and Certification (CEEC), the government agency responsible for implementing the Kimberley Process in DRC.</w:t>
      </w:r>
      <w:r w:rsidRPr="00F325C2">
        <w:rPr>
          <w:sz w:val="24"/>
          <w:szCs w:val="24"/>
          <w:vertAlign w:val="superscript"/>
        </w:rPr>
        <w:footnoteReference w:id="406"/>
      </w:r>
      <w:r w:rsidRPr="00F325C2">
        <w:rPr>
          <w:sz w:val="24"/>
          <w:szCs w:val="24"/>
        </w:rPr>
        <w:t xml:space="preserve"> However, the implementation of internal controls applicable to the mining and trade of rough diamonds is poor and it is impossible to track diamonds from mine to export, a crucial element of the Kimberley process. Little information is available on the origin of diamonds, and it is often not even known whether they were mined in the DRC. Diamonds from the DRC are exported clandestinely, and diamonds from other countries are smuggled there.</w:t>
      </w:r>
      <w:r w:rsidRPr="00F325C2">
        <w:rPr>
          <w:sz w:val="24"/>
          <w:szCs w:val="24"/>
          <w:vertAlign w:val="superscript"/>
        </w:rPr>
        <w:footnoteReference w:id="407"/>
      </w:r>
      <w:r w:rsidRPr="00F325C2">
        <w:rPr>
          <w:sz w:val="24"/>
          <w:szCs w:val="24"/>
        </w:rPr>
        <w:t xml:space="preserve"> This is why in 2004 following this mafia in the diamond sector the Republic of Congo (Congo Brazzaville) was excluded from the Kimberley Process because it exported diamonds mined in the DRC and other countries.</w:t>
      </w:r>
      <w:r w:rsidRPr="00F325C2">
        <w:rPr>
          <w:sz w:val="24"/>
          <w:szCs w:val="24"/>
          <w:vertAlign w:val="superscript"/>
        </w:rPr>
        <w:footnoteReference w:id="408"/>
      </w:r>
      <w:r w:rsidRPr="00F325C2">
        <w:rPr>
          <w:sz w:val="24"/>
          <w:szCs w:val="24"/>
        </w:rPr>
        <w:t xml:space="preserve"> Therefore, effective actions are necessary to combat these scourges.</w:t>
      </w:r>
    </w:p>
    <w:p w14:paraId="52D545A1"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5ADD0661" w14:textId="77777777" w:rsidR="00FB2E48" w:rsidRPr="00F71930" w:rsidRDefault="00FB2E48" w:rsidP="00843FB6">
      <w:pPr>
        <w:pStyle w:val="Heading1"/>
        <w:numPr>
          <w:ilvl w:val="3"/>
          <w:numId w:val="43"/>
        </w:numPr>
        <w:ind w:left="709"/>
      </w:pPr>
      <w:bookmarkStart w:id="156" w:name="_Toc214400252"/>
      <w:bookmarkStart w:id="157" w:name="_Toc214402628"/>
      <w:r w:rsidRPr="00F71930">
        <w:t>The United Nations Guiding Principles for Business and Human Rights</w:t>
      </w:r>
      <w:bookmarkEnd w:id="156"/>
      <w:bookmarkEnd w:id="157"/>
      <w:r w:rsidRPr="00F71930">
        <w:fldChar w:fldCharType="begin"/>
      </w:r>
      <w:r w:rsidRPr="00F325C2">
        <w:instrText xml:space="preserve"> TC "</w:instrText>
      </w:r>
      <w:bookmarkStart w:id="158" w:name="_Toc214387494"/>
      <w:r w:rsidRPr="00F71930">
        <w:instrText>3.2.1.3 The United Nations Guiding Principles for Business and Human Rights</w:instrText>
      </w:r>
      <w:bookmarkEnd w:id="158"/>
      <w:r w:rsidRPr="00F325C2">
        <w:instrText xml:space="preserve">" \f C \l "1" </w:instrText>
      </w:r>
      <w:r w:rsidRPr="00F71930">
        <w:fldChar w:fldCharType="end"/>
      </w:r>
    </w:p>
    <w:p w14:paraId="6C4AAFB8"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Guiding Principles fundamentally recognize: the existing obligations of States to respect, protect</w:t>
      </w:r>
      <w:r>
        <w:rPr>
          <w:sz w:val="24"/>
          <w:szCs w:val="24"/>
        </w:rPr>
        <w:t>,</w:t>
      </w:r>
      <w:r w:rsidRPr="00F325C2">
        <w:rPr>
          <w:sz w:val="24"/>
          <w:szCs w:val="24"/>
        </w:rPr>
        <w:t xml:space="preserve"> and fulfill human rights and fundamental freedoms; </w:t>
      </w:r>
      <w:r>
        <w:rPr>
          <w:sz w:val="24"/>
          <w:szCs w:val="24"/>
        </w:rPr>
        <w:t>t</w:t>
      </w:r>
      <w:r w:rsidRPr="00F325C2">
        <w:rPr>
          <w:sz w:val="24"/>
          <w:szCs w:val="24"/>
        </w:rPr>
        <w:t xml:space="preserve">he roles assigned to companies as specialized organs of society carrying out particular functions, </w:t>
      </w:r>
      <w:r>
        <w:rPr>
          <w:sz w:val="24"/>
          <w:szCs w:val="24"/>
        </w:rPr>
        <w:t xml:space="preserve">which are </w:t>
      </w:r>
      <w:r w:rsidRPr="00F325C2">
        <w:rPr>
          <w:sz w:val="24"/>
          <w:szCs w:val="24"/>
        </w:rPr>
        <w:t xml:space="preserve">required to comply with all applicable laws and respect human rights; </w:t>
      </w:r>
      <w:r>
        <w:rPr>
          <w:sz w:val="24"/>
          <w:szCs w:val="24"/>
        </w:rPr>
        <w:t xml:space="preserve">and </w:t>
      </w:r>
      <w:r w:rsidRPr="00F325C2">
        <w:rPr>
          <w:sz w:val="24"/>
          <w:szCs w:val="24"/>
        </w:rPr>
        <w:t>the need for rights and obligations to be accompanied by appropriate and effective remedies in the event of a violation.</w:t>
      </w:r>
      <w:r w:rsidRPr="00F325C2">
        <w:rPr>
          <w:sz w:val="24"/>
          <w:szCs w:val="24"/>
          <w:vertAlign w:val="superscript"/>
        </w:rPr>
        <w:footnoteReference w:id="409"/>
      </w:r>
      <w:r w:rsidRPr="00F325C2">
        <w:rPr>
          <w:sz w:val="24"/>
          <w:szCs w:val="24"/>
        </w:rPr>
        <w:t xml:space="preserve"> These guiding principles apply to all commercial, </w:t>
      </w:r>
      <w:r w:rsidRPr="00F325C2">
        <w:rPr>
          <w:sz w:val="24"/>
          <w:szCs w:val="24"/>
        </w:rPr>
        <w:lastRenderedPageBreak/>
        <w:t>transnational or other companies regardless of their size, sector, location, ownership and structure.</w:t>
      </w:r>
      <w:r w:rsidRPr="00F325C2">
        <w:rPr>
          <w:sz w:val="24"/>
          <w:szCs w:val="24"/>
          <w:vertAlign w:val="superscript"/>
        </w:rPr>
        <w:footnoteReference w:id="410"/>
      </w:r>
      <w:r w:rsidRPr="00F325C2">
        <w:rPr>
          <w:sz w:val="24"/>
          <w:szCs w:val="24"/>
        </w:rPr>
        <w:t xml:space="preserve">  The guiding principles constitute a coherent whole and should be interpreted, together or separately, according to their objective of improving standards and practices regarding business and human rights in order to achieve tangible results for people and the communities concerned</w:t>
      </w:r>
      <w:r>
        <w:rPr>
          <w:sz w:val="24"/>
          <w:szCs w:val="24"/>
        </w:rPr>
        <w:t>,</w:t>
      </w:r>
      <w:r w:rsidRPr="00F325C2">
        <w:rPr>
          <w:sz w:val="24"/>
          <w:szCs w:val="24"/>
        </w:rPr>
        <w:t xml:space="preserve"> and therefore also contribute to socially sustainable globalization.</w:t>
      </w:r>
      <w:r w:rsidRPr="00F325C2">
        <w:rPr>
          <w:sz w:val="24"/>
          <w:szCs w:val="24"/>
          <w:vertAlign w:val="superscript"/>
        </w:rPr>
        <w:footnoteReference w:id="411"/>
      </w:r>
    </w:p>
    <w:p w14:paraId="0844290C"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39E766EF"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Guiding principle 21 demonstrates that beyond the </w:t>
      </w:r>
      <w:proofErr w:type="gramStart"/>
      <w:r w:rsidRPr="00F325C2">
        <w:rPr>
          <w:sz w:val="24"/>
          <w:szCs w:val="24"/>
        </w:rPr>
        <w:t>obligations</w:t>
      </w:r>
      <w:proofErr w:type="gramEnd"/>
      <w:r w:rsidRPr="00F325C2">
        <w:rPr>
          <w:sz w:val="24"/>
          <w:szCs w:val="24"/>
        </w:rPr>
        <w:t xml:space="preserve"> incumbent on the various stakeholders within the framework of these principles, the importance of information and communication and it states "To report on the way in which they remedy human rights implications, businesses should be prepared to share information externally, particularly when concerns are raised by or on behalf of relevant stakeholders. Companies whose activities or operating environments present risks of serious impacts on human rights must make known officially how they address them. </w:t>
      </w:r>
    </w:p>
    <w:p w14:paraId="7D64B3CA"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1B524BD7"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In all cases, communications should: </w:t>
      </w:r>
      <w:r>
        <w:rPr>
          <w:sz w:val="24"/>
          <w:szCs w:val="24"/>
        </w:rPr>
        <w:t>b</w:t>
      </w:r>
      <w:r w:rsidRPr="00F325C2">
        <w:rPr>
          <w:sz w:val="24"/>
          <w:szCs w:val="24"/>
        </w:rPr>
        <w:t xml:space="preserve">e carried out in a manner and at a frequency commensurate with the human rights impacts of the enterprise and be easily accessible to the audiences to whom they are addressed; Provide sufficient information to assess the effectiveness of measures taken by a company to address the human rights impact specifically at issue; </w:t>
      </w:r>
      <w:r>
        <w:rPr>
          <w:sz w:val="24"/>
          <w:szCs w:val="24"/>
        </w:rPr>
        <w:t>and a</w:t>
      </w:r>
      <w:r w:rsidRPr="00F325C2">
        <w:rPr>
          <w:sz w:val="24"/>
          <w:szCs w:val="24"/>
        </w:rPr>
        <w:t>void in turn presenting risks to the actors and personnel concerned, without prejudice to legitimate requirements regarding commercial confidentiality.</w:t>
      </w:r>
    </w:p>
    <w:p w14:paraId="4F2A299C"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Their responsibility to respect human rights requires businesses to have in place policies and procedures by which they can both be aware of human rights and demonstrate that they respect them in practical way. Showing means communicating, ensuring a certain degree of transparency and accountability to potentially affected individuals or groups and other relevant stakeholders, including investors.</w:t>
      </w:r>
      <w:r w:rsidRPr="00F325C2">
        <w:rPr>
          <w:sz w:val="24"/>
          <w:szCs w:val="24"/>
          <w:vertAlign w:val="superscript"/>
        </w:rPr>
        <w:footnoteReference w:id="412"/>
      </w:r>
    </w:p>
    <w:p w14:paraId="0EEA887C" w14:textId="77777777" w:rsidR="0032455A" w:rsidRPr="00F325C2" w:rsidRDefault="0032455A" w:rsidP="00FB2E48">
      <w:pPr>
        <w:pStyle w:val="Normal1"/>
        <w:pBdr>
          <w:top w:val="nil"/>
          <w:left w:val="nil"/>
          <w:bottom w:val="nil"/>
          <w:right w:val="nil"/>
          <w:between w:val="nil"/>
        </w:pBdr>
        <w:spacing w:after="0" w:line="480" w:lineRule="auto"/>
        <w:jc w:val="both"/>
        <w:rPr>
          <w:sz w:val="24"/>
          <w:szCs w:val="24"/>
        </w:rPr>
      </w:pPr>
    </w:p>
    <w:p w14:paraId="1F8B3265" w14:textId="6EEE9405"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Communication can take place in a variety of ways, including personal interviews, online dialogues, consultations with relevant stakeholders, and formal public reporting. Formal reporting itself is evolving, from traditional annual reports to corporate accountability/sustainability reports, now including online updates and information financial and other integrated</w:t>
      </w:r>
      <w:r>
        <w:rPr>
          <w:sz w:val="24"/>
          <w:szCs w:val="24"/>
        </w:rPr>
        <w:t xml:space="preserve"> </w:t>
      </w:r>
      <w:r w:rsidR="0032455A">
        <w:rPr>
          <w:sz w:val="24"/>
          <w:szCs w:val="24"/>
        </w:rPr>
        <w:t>information.</w:t>
      </w:r>
      <w:r w:rsidRPr="00F325C2">
        <w:rPr>
          <w:sz w:val="24"/>
          <w:szCs w:val="24"/>
          <w:vertAlign w:val="superscript"/>
        </w:rPr>
        <w:footnoteReference w:id="413"/>
      </w:r>
    </w:p>
    <w:p w14:paraId="3A1915AC"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6F613E2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Companies are expected to provide formal reporting when they risk having serious human rights impacts, whether due to the nature of their business activities or their operating frameworks. Reports should cover themes and indicators relating to how companies identify and address negative human rights impacts. The content and credibility of human rights reports can be strengthened through independent verification. Sector indicators can provide useful additional details.</w:t>
      </w:r>
    </w:p>
    <w:p w14:paraId="009B2443"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5ACABEA2"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It should be noted that in the initiative for the transparency of the extractive industry</w:t>
      </w:r>
      <w:r>
        <w:rPr>
          <w:sz w:val="24"/>
          <w:szCs w:val="24"/>
        </w:rPr>
        <w:t>,</w:t>
      </w:r>
      <w:r w:rsidRPr="00F325C2">
        <w:rPr>
          <w:sz w:val="24"/>
          <w:szCs w:val="24"/>
        </w:rPr>
        <w:t xml:space="preserve"> as in the Kimberley process, silence remains dominant with regard to possible </w:t>
      </w:r>
      <w:r w:rsidRPr="00F325C2">
        <w:rPr>
          <w:sz w:val="24"/>
          <w:szCs w:val="24"/>
        </w:rPr>
        <w:lastRenderedPageBreak/>
        <w:t xml:space="preserve">sanctions against violators of their commitments, but also </w:t>
      </w:r>
      <w:r>
        <w:rPr>
          <w:sz w:val="24"/>
          <w:szCs w:val="24"/>
        </w:rPr>
        <w:t xml:space="preserve">with respect </w:t>
      </w:r>
      <w:proofErr w:type="spellStart"/>
      <w:r>
        <w:rPr>
          <w:sz w:val="24"/>
          <w:szCs w:val="24"/>
        </w:rPr>
        <w:t>to</w:t>
      </w:r>
      <w:r w:rsidRPr="00F325C2">
        <w:rPr>
          <w:sz w:val="24"/>
          <w:szCs w:val="24"/>
        </w:rPr>
        <w:t>state</w:t>
      </w:r>
      <w:proofErr w:type="spellEnd"/>
      <w:r w:rsidRPr="00F325C2">
        <w:rPr>
          <w:sz w:val="24"/>
          <w:szCs w:val="24"/>
        </w:rPr>
        <w:t xml:space="preserve"> blocking of sanctions encountered in international law. Thus, faced with the silence of international regulations, the State for its part should be able to provide sanctions against the failure of mining companies to publish the impacts that their activities may have on human rights. </w:t>
      </w:r>
    </w:p>
    <w:p w14:paraId="227301F2" w14:textId="77777777" w:rsidR="0032455A" w:rsidRPr="0032455A" w:rsidRDefault="0032455A" w:rsidP="00FB2E48">
      <w:pPr>
        <w:pStyle w:val="Normal1"/>
        <w:pBdr>
          <w:top w:val="nil"/>
          <w:left w:val="nil"/>
          <w:bottom w:val="nil"/>
          <w:right w:val="nil"/>
          <w:between w:val="nil"/>
        </w:pBdr>
        <w:spacing w:after="0" w:line="480" w:lineRule="auto"/>
        <w:jc w:val="both"/>
        <w:rPr>
          <w:sz w:val="18"/>
          <w:szCs w:val="18"/>
        </w:rPr>
      </w:pPr>
    </w:p>
    <w:p w14:paraId="2F0031B5"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Unfortunately, looking through the revised mining code as well as the mining regulations and the subsequent regulations, it is remarkable that the question of human rights has not caught the attention of the legislator, except with regard to social responsibility and environmental. However, human rights go beyond the environment, health and social dimensions. And so, it can be said that the mining code did not respect these fundamental principles of the United Nations relating to business and human rights. In order for their effectiveness to be ensured, non-judicial and judicial complaints mechanisms, whether or not under the control of the State, must exist and must be accessible, that is to say, communicated to all groups of actors for whom they are intended and provide sufficient assistance to those who face particular obstacles to access it. </w:t>
      </w:r>
    </w:p>
    <w:p w14:paraId="7486E743" w14:textId="77777777" w:rsidR="0032455A" w:rsidRPr="0032455A" w:rsidRDefault="0032455A" w:rsidP="00FB2E48">
      <w:pPr>
        <w:pStyle w:val="Normal1"/>
        <w:pBdr>
          <w:top w:val="nil"/>
          <w:left w:val="nil"/>
          <w:bottom w:val="nil"/>
          <w:right w:val="nil"/>
          <w:between w:val="nil"/>
        </w:pBdr>
        <w:spacing w:after="0" w:line="480" w:lineRule="auto"/>
        <w:jc w:val="both"/>
        <w:rPr>
          <w:sz w:val="18"/>
          <w:szCs w:val="18"/>
        </w:rPr>
      </w:pPr>
    </w:p>
    <w:p w14:paraId="357FBE6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Those injured parties have reasonable access to sources of information, advice and skills necessary to implement a claims procedure under fair, informed and compliant conditions.</w:t>
      </w:r>
    </w:p>
    <w:p w14:paraId="00B934FE" w14:textId="77777777" w:rsidR="00FB2E48" w:rsidRPr="0032455A" w:rsidRDefault="00FB2E48" w:rsidP="00FB2E48">
      <w:pPr>
        <w:pStyle w:val="Normal1"/>
        <w:pBdr>
          <w:top w:val="nil"/>
          <w:left w:val="nil"/>
          <w:bottom w:val="nil"/>
          <w:right w:val="nil"/>
          <w:between w:val="nil"/>
        </w:pBdr>
        <w:spacing w:after="0" w:line="480" w:lineRule="auto"/>
        <w:jc w:val="both"/>
        <w:rPr>
          <w:sz w:val="18"/>
          <w:szCs w:val="18"/>
        </w:rPr>
      </w:pPr>
    </w:p>
    <w:p w14:paraId="5C329C22"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That the procedure can be Transparent, i.e., keep applicants informed of the course of the procedure and provide sufficient information on the capacity of the mechanism to generate confidence in its effectiveness and to respond to all public interests at stake.</w:t>
      </w:r>
    </w:p>
    <w:p w14:paraId="1C9CB679"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Principle 25 states “as part of their obligation to protect against human rights abuses committed by businesses, States must take appropriate measures to ensure, through judicial, administrative, legislative or other means, that when such violations occur on their territory and/or under their jurisdiction, the affected parties have access to an effective remedy.</w:t>
      </w:r>
    </w:p>
    <w:p w14:paraId="4310F109"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7BFBBF22" w14:textId="77777777" w:rsidR="00FB2E48" w:rsidRPr="006D1654" w:rsidRDefault="00FB2E48" w:rsidP="00C33C74">
      <w:pPr>
        <w:pStyle w:val="Heading1"/>
        <w:numPr>
          <w:ilvl w:val="2"/>
          <w:numId w:val="43"/>
        </w:numPr>
        <w:ind w:left="567" w:hanging="567"/>
      </w:pPr>
      <w:bookmarkStart w:id="159" w:name="_Toc214402629"/>
      <w:r w:rsidRPr="006D1654">
        <w:t>Regional Standards Governing Transparency in Mining</w:t>
      </w:r>
      <w:bookmarkEnd w:id="159"/>
      <w:r w:rsidRPr="006D1654">
        <w:fldChar w:fldCharType="begin"/>
      </w:r>
      <w:r w:rsidRPr="00F325C2">
        <w:instrText xml:space="preserve"> TC "</w:instrText>
      </w:r>
      <w:bookmarkStart w:id="160" w:name="_Toc214387495"/>
      <w:r w:rsidRPr="006D1654">
        <w:instrText>3.2.2 Regional Standards Governing Transparency in Mining</w:instrText>
      </w:r>
      <w:bookmarkEnd w:id="160"/>
      <w:r w:rsidRPr="00F325C2">
        <w:instrText xml:space="preserve">" \f C \l "1" </w:instrText>
      </w:r>
      <w:r w:rsidRPr="006D1654">
        <w:fldChar w:fldCharType="end"/>
      </w:r>
    </w:p>
    <w:p w14:paraId="03E06587" w14:textId="4AF90DE6" w:rsidR="00FB2E48" w:rsidRPr="00F71930" w:rsidRDefault="00FB2E48" w:rsidP="00843FB6">
      <w:pPr>
        <w:pStyle w:val="Heading1"/>
        <w:numPr>
          <w:ilvl w:val="3"/>
          <w:numId w:val="43"/>
        </w:numPr>
        <w:ind w:left="709"/>
      </w:pPr>
      <w:bookmarkStart w:id="161" w:name="_Toc214400254"/>
      <w:bookmarkStart w:id="162" w:name="_Toc214402630"/>
      <w:r w:rsidRPr="00F71930">
        <w:t>The African Mining Vision</w:t>
      </w:r>
      <w:bookmarkEnd w:id="161"/>
      <w:bookmarkEnd w:id="162"/>
      <w:r w:rsidRPr="00F71930">
        <w:fldChar w:fldCharType="begin"/>
      </w:r>
      <w:r w:rsidRPr="00F325C2">
        <w:instrText xml:space="preserve"> TC "</w:instrText>
      </w:r>
      <w:bookmarkStart w:id="163" w:name="_Toc214387496"/>
      <w:r w:rsidRPr="00F71930">
        <w:instrText>3.2.2.1 The African Mining Vision</w:instrText>
      </w:r>
      <w:bookmarkEnd w:id="163"/>
      <w:r w:rsidRPr="00F325C2">
        <w:instrText xml:space="preserve">" \f C \l "1" </w:instrText>
      </w:r>
      <w:r w:rsidRPr="00F71930">
        <w:fldChar w:fldCharType="end"/>
      </w:r>
    </w:p>
    <w:p w14:paraId="52A3AE5B" w14:textId="346A83C2"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Africa concentrates around 30% of global mineral reserves, 10% of oil and 8% of natural gas.</w:t>
      </w:r>
      <w:r w:rsidRPr="00F325C2">
        <w:rPr>
          <w:sz w:val="24"/>
          <w:szCs w:val="24"/>
          <w:vertAlign w:val="superscript"/>
        </w:rPr>
        <w:footnoteReference w:id="414"/>
      </w:r>
      <w:r w:rsidRPr="00F325C2">
        <w:rPr>
          <w:sz w:val="24"/>
          <w:szCs w:val="24"/>
        </w:rPr>
        <w:t xml:space="preserve">However, these deposits often represent geopolitical issues </w:t>
      </w:r>
      <w:r w:rsidR="0032455A" w:rsidRPr="00F325C2">
        <w:rPr>
          <w:sz w:val="24"/>
          <w:szCs w:val="24"/>
        </w:rPr>
        <w:t>and, in any case,</w:t>
      </w:r>
      <w:r>
        <w:rPr>
          <w:sz w:val="24"/>
          <w:szCs w:val="24"/>
        </w:rPr>
        <w:t xml:space="preserve"> are</w:t>
      </w:r>
      <w:r w:rsidRPr="00F325C2">
        <w:rPr>
          <w:sz w:val="24"/>
          <w:szCs w:val="24"/>
        </w:rPr>
        <w:t xml:space="preserve"> sources of conflicts or even regional or civil wars, </w:t>
      </w:r>
      <w:r>
        <w:rPr>
          <w:sz w:val="24"/>
          <w:szCs w:val="24"/>
        </w:rPr>
        <w:t xml:space="preserve">as well as </w:t>
      </w:r>
      <w:r w:rsidRPr="00F325C2">
        <w:rPr>
          <w:sz w:val="24"/>
          <w:szCs w:val="24"/>
        </w:rPr>
        <w:t>environmental and sustainable development issues.</w:t>
      </w:r>
      <w:r w:rsidRPr="00F325C2">
        <w:rPr>
          <w:sz w:val="24"/>
          <w:szCs w:val="24"/>
          <w:vertAlign w:val="superscript"/>
        </w:rPr>
        <w:footnoteReference w:id="415"/>
      </w:r>
    </w:p>
    <w:p w14:paraId="7367B47A" w14:textId="77777777" w:rsidR="0032455A" w:rsidRPr="00F325C2" w:rsidRDefault="0032455A" w:rsidP="00FB2E48">
      <w:pPr>
        <w:pStyle w:val="Normal1"/>
        <w:pBdr>
          <w:top w:val="nil"/>
          <w:left w:val="nil"/>
          <w:bottom w:val="nil"/>
          <w:right w:val="nil"/>
          <w:between w:val="nil"/>
        </w:pBdr>
        <w:spacing w:after="0" w:line="480" w:lineRule="auto"/>
        <w:jc w:val="both"/>
        <w:rPr>
          <w:sz w:val="24"/>
          <w:szCs w:val="24"/>
        </w:rPr>
      </w:pPr>
    </w:p>
    <w:p w14:paraId="6C64A961"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Africa's vast mineral resources can only be a transformative factor in the continent's development if they create socio-economic development linkages that meet national and regional development objectives.  These links are obviously diverse, from introducing more equity and transparency in the collection and distribution of tax revenues to integrating small-scale mining into the rural economy, thereby improving the livelihoods of the population, or linking the mining industry to infrastructure development and the manufacturing of products that meet the needs of society.</w:t>
      </w:r>
      <w:r w:rsidRPr="00F325C2">
        <w:rPr>
          <w:rStyle w:val="FootnoteReference"/>
          <w:sz w:val="24"/>
          <w:szCs w:val="24"/>
        </w:rPr>
        <w:footnoteReference w:id="416"/>
      </w:r>
    </w:p>
    <w:p w14:paraId="6CC2E3A6"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0BA4496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The African vision of mines adopted by heads of state and government in February 2009 is an effort to reverse this situation described as a curse. It advocates transparent, equitable and optimal exploitation of mineral resources as a foundation for sustainable growth and widespread socio-economic development in Africa.</w:t>
      </w:r>
      <w:r w:rsidRPr="00F325C2">
        <w:rPr>
          <w:sz w:val="24"/>
          <w:szCs w:val="24"/>
          <w:vertAlign w:val="superscript"/>
        </w:rPr>
        <w:footnoteReference w:id="417"/>
      </w:r>
      <w:r w:rsidRPr="00F325C2">
        <w:rPr>
          <w:sz w:val="24"/>
          <w:szCs w:val="24"/>
        </w:rPr>
        <w:t>At the heart of the vision is the principle of a develop mentalist state integrating the mining sector into broader processes of socio-economic development.  This involves not only putting an end to the isolation of the mining industry from other basic socio-economic activities, but also ensuring that it benefits all stakeholders.</w:t>
      </w:r>
      <w:r w:rsidRPr="00F325C2">
        <w:rPr>
          <w:sz w:val="24"/>
          <w:szCs w:val="24"/>
          <w:vertAlign w:val="superscript"/>
        </w:rPr>
        <w:footnoteReference w:id="418"/>
      </w:r>
    </w:p>
    <w:p w14:paraId="3901541E" w14:textId="77777777" w:rsidR="0032455A" w:rsidRPr="00F325C2" w:rsidRDefault="0032455A" w:rsidP="00FB2E48">
      <w:pPr>
        <w:pStyle w:val="Normal1"/>
        <w:pBdr>
          <w:top w:val="nil"/>
          <w:left w:val="nil"/>
          <w:bottom w:val="nil"/>
          <w:right w:val="nil"/>
          <w:between w:val="nil"/>
        </w:pBdr>
        <w:spacing w:after="0" w:line="480" w:lineRule="auto"/>
        <w:jc w:val="both"/>
        <w:rPr>
          <w:sz w:val="24"/>
          <w:szCs w:val="24"/>
        </w:rPr>
      </w:pPr>
    </w:p>
    <w:p w14:paraId="38A1804A"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This involves not only putting an end to the isolation of the mining industry from other basic socio-economic activities, but also ensuring that it benefits all stakeholders. The African Mining Vision has been developed to provide a credible detailed plan to address the above-mentioned issues. It is based on the development of a new integrated development approach for the exploitation of mineral resources based on strong political will, a good understanding of the advantages of Africa, the exploitation of the opportunities offered by the current boom in mining products, optimizing the potential of regional integration and concluding partnerships for development.</w:t>
      </w:r>
    </w:p>
    <w:p w14:paraId="26C3585F"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2F2204E9"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With the approaches described above, it is hoped that the mining situation in Africa can improve. However, much remains to be done to achieve change. Policies, legislation and regulations intended to facilitate the equitable participation of </w:t>
      </w:r>
      <w:r w:rsidRPr="00F325C2">
        <w:rPr>
          <w:sz w:val="24"/>
          <w:szCs w:val="24"/>
        </w:rPr>
        <w:lastRenderedPageBreak/>
        <w:t>economic operators and local communities need to be refined, as do instruments to improve the distribution of income (from royalties, taxes on income paid to various government authorities) an important aspect of the mining policy agenda. But it must be emphasized that on a legal level the African mining vision only relies on a regulatory and legislative framework which defines the rights and obligations of stakeholders in the mining sector, including governments, mining companies and local communities. This legal framework includes state-level laws on mining, environmental protection, workers' rights, corporate social responsibility, etc.</w:t>
      </w:r>
    </w:p>
    <w:p w14:paraId="6A8FA79C" w14:textId="77777777" w:rsidR="0032455A" w:rsidRPr="00F325C2" w:rsidRDefault="0032455A" w:rsidP="00FB2E48">
      <w:pPr>
        <w:pStyle w:val="Normal1"/>
        <w:pBdr>
          <w:top w:val="nil"/>
          <w:left w:val="nil"/>
          <w:bottom w:val="nil"/>
          <w:right w:val="nil"/>
          <w:between w:val="nil"/>
        </w:pBdr>
        <w:spacing w:after="0" w:line="480" w:lineRule="auto"/>
        <w:jc w:val="both"/>
        <w:rPr>
          <w:sz w:val="24"/>
          <w:szCs w:val="24"/>
        </w:rPr>
      </w:pPr>
    </w:p>
    <w:p w14:paraId="472334A9"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It therefore does not have a legal instrument specific to Africa on mining transparency, but rather it </w:t>
      </w:r>
      <w:proofErr w:type="spellStart"/>
      <w:r>
        <w:rPr>
          <w:sz w:val="24"/>
          <w:szCs w:val="24"/>
        </w:rPr>
        <w:t>relies</w:t>
      </w:r>
      <w:r w:rsidRPr="00F325C2">
        <w:rPr>
          <w:sz w:val="24"/>
          <w:szCs w:val="24"/>
        </w:rPr>
        <w:t>either</w:t>
      </w:r>
      <w:proofErr w:type="spellEnd"/>
      <w:r w:rsidRPr="00F325C2">
        <w:rPr>
          <w:sz w:val="24"/>
          <w:szCs w:val="24"/>
        </w:rPr>
        <w:t xml:space="preserve"> on the instruments of African States or even on international instruments. It would be important for African States to adopt a convention at the continental level aimed not only at promoting transparency at the continental level in the mining sector but also which can take into account African development realities.</w:t>
      </w:r>
    </w:p>
    <w:p w14:paraId="2CA82551"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49AC59CF" w14:textId="241DF1F4" w:rsidR="00FB2E48" w:rsidRPr="00F71930" w:rsidRDefault="00FB2E48" w:rsidP="00843FB6">
      <w:pPr>
        <w:pStyle w:val="Heading1"/>
        <w:numPr>
          <w:ilvl w:val="3"/>
          <w:numId w:val="43"/>
        </w:numPr>
        <w:ind w:left="709"/>
      </w:pPr>
      <w:bookmarkStart w:id="164" w:name="_Toc214400255"/>
      <w:bookmarkStart w:id="165" w:name="_Toc214402631"/>
      <w:r w:rsidRPr="00F71930">
        <w:t>The International Conference on the Great Lakes Region</w:t>
      </w:r>
      <w:bookmarkEnd w:id="164"/>
      <w:bookmarkEnd w:id="165"/>
      <w:r w:rsidRPr="00F71930">
        <w:fldChar w:fldCharType="begin"/>
      </w:r>
      <w:r w:rsidRPr="00F325C2">
        <w:instrText xml:space="preserve"> TC "</w:instrText>
      </w:r>
      <w:bookmarkStart w:id="166" w:name="_Toc214387497"/>
      <w:r w:rsidRPr="00F71930">
        <w:instrText>3.2.2.2 The International Conference on the Great Lakes Region</w:instrText>
      </w:r>
      <w:bookmarkEnd w:id="166"/>
      <w:r w:rsidRPr="00F325C2">
        <w:instrText xml:space="preserve">" \f C \l "1" </w:instrText>
      </w:r>
      <w:r w:rsidRPr="00F71930">
        <w:fldChar w:fldCharType="end"/>
      </w:r>
    </w:p>
    <w:p w14:paraId="73FE3BAE"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International Conference on the Great Lakes Region (ICGLR) is an inter-governmental organization of the countries in the African Great Lakes Region.</w:t>
      </w:r>
      <w:r w:rsidRPr="00F325C2">
        <w:rPr>
          <w:sz w:val="24"/>
          <w:szCs w:val="24"/>
          <w:vertAlign w:val="superscript"/>
        </w:rPr>
        <w:footnoteReference w:id="419"/>
      </w:r>
      <w:r w:rsidRPr="00F325C2">
        <w:rPr>
          <w:sz w:val="24"/>
          <w:szCs w:val="24"/>
        </w:rPr>
        <w:t xml:space="preserve"> Its establishment was based on the recognition that political instability and conflicts in these countries have a considerable regional dimension and thus require a concerted effort in order to promote sustainable peace and development.</w:t>
      </w:r>
      <w:r w:rsidRPr="00F325C2">
        <w:rPr>
          <w:sz w:val="24"/>
          <w:szCs w:val="24"/>
          <w:vertAlign w:val="superscript"/>
        </w:rPr>
        <w:footnoteReference w:id="420"/>
      </w:r>
    </w:p>
    <w:p w14:paraId="7B44681C"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0A5AFB94"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The ICGLR initiated the Mineral Tracking and Certification Scheme. The purpose of the ICGLR Mineral Tracking and Certification Scheme is to provide for sustainable conflict free mineral chains in and between Member States of the International Conference on the Great Lakes Region with a view to eliminating support to armed groups that sustain or prolong conflict, and/or otherwise engage in serious human rights abuses.</w:t>
      </w:r>
      <w:r w:rsidRPr="00F325C2">
        <w:rPr>
          <w:sz w:val="24"/>
          <w:szCs w:val="24"/>
          <w:vertAlign w:val="superscript"/>
        </w:rPr>
        <w:footnoteReference w:id="421"/>
      </w:r>
      <w:r w:rsidRPr="00F325C2">
        <w:rPr>
          <w:sz w:val="24"/>
          <w:szCs w:val="24"/>
        </w:rPr>
        <w:t xml:space="preserve"> The standards and procedures described herein are intended to prevent non-state armed groups and public or private security forces from interfering illegally at any point along the supply chain or committing serious human rights abuses related to the supply chains of minerals. The ICGLR Mineral Tracking and Certification Scheme is working to eliminate trade in minerals that are connected to non-state armed group from non-state armed groups that; illegally control mines or upstream actors in the supply chain, points where minerals are traded, or illegally tax or extort money or minerals at points of access to mine sites.</w:t>
      </w:r>
      <w:r w:rsidRPr="00F325C2">
        <w:rPr>
          <w:sz w:val="24"/>
          <w:szCs w:val="24"/>
          <w:vertAlign w:val="superscript"/>
        </w:rPr>
        <w:footnoteReference w:id="422"/>
      </w:r>
    </w:p>
    <w:p w14:paraId="149799E1" w14:textId="77777777" w:rsidR="0032455A" w:rsidRPr="00F325C2" w:rsidRDefault="0032455A" w:rsidP="00FB2E48">
      <w:pPr>
        <w:pStyle w:val="Normal1"/>
        <w:pBdr>
          <w:top w:val="nil"/>
          <w:left w:val="nil"/>
          <w:bottom w:val="nil"/>
          <w:right w:val="nil"/>
          <w:between w:val="nil"/>
        </w:pBdr>
        <w:spacing w:after="0" w:line="480" w:lineRule="auto"/>
        <w:jc w:val="both"/>
        <w:rPr>
          <w:sz w:val="24"/>
          <w:szCs w:val="24"/>
        </w:rPr>
      </w:pPr>
    </w:p>
    <w:p w14:paraId="5F72048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The ICGLR Mineral Tracking and Certification Scheme also targets serious human rights abuses including any forms of torture, cruel, inhuman and degrading treatment; any forms of forced or child </w:t>
      </w:r>
      <w:proofErr w:type="spellStart"/>
      <w:r w:rsidRPr="00F325C2">
        <w:rPr>
          <w:sz w:val="24"/>
          <w:szCs w:val="24"/>
        </w:rPr>
        <w:t>labour</w:t>
      </w:r>
      <w:proofErr w:type="spellEnd"/>
      <w:r w:rsidRPr="00F325C2">
        <w:rPr>
          <w:sz w:val="24"/>
          <w:szCs w:val="24"/>
        </w:rPr>
        <w:t>; gross human rights violations and abuses such as widespread sexual violence; and, war crimes or other serious violations of international humanitarian law like crimes against humanity or genocide.</w:t>
      </w:r>
      <w:r w:rsidRPr="00F325C2">
        <w:rPr>
          <w:sz w:val="24"/>
          <w:szCs w:val="24"/>
          <w:vertAlign w:val="superscript"/>
        </w:rPr>
        <w:footnoteReference w:id="423"/>
      </w:r>
    </w:p>
    <w:p w14:paraId="3425805F"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1DBA8C9D"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lastRenderedPageBreak/>
        <w:t>The scheme further seeks to promote the mineral sector’s role in the peaceful economic and social development within the Member States of the Great Lakes Region by establishing common regional standards for transparency (both of mineral flows and of payments to government from the mineral industry), working conditions, environmental performance and community consultation.</w:t>
      </w:r>
    </w:p>
    <w:p w14:paraId="18B11D2F"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5DB945C0" w14:textId="77777777" w:rsidR="00FB2E48" w:rsidRPr="006D1654" w:rsidRDefault="00FB2E48" w:rsidP="00C33C74">
      <w:pPr>
        <w:pStyle w:val="Heading1"/>
        <w:numPr>
          <w:ilvl w:val="2"/>
          <w:numId w:val="43"/>
        </w:numPr>
        <w:ind w:left="567" w:hanging="567"/>
      </w:pPr>
      <w:bookmarkStart w:id="167" w:name="_Toc214402632"/>
      <w:r w:rsidRPr="006D1654">
        <w:t>Multilateral Transparency Initiatives</w:t>
      </w:r>
      <w:bookmarkEnd w:id="167"/>
      <w:r w:rsidRPr="006D1654">
        <w:fldChar w:fldCharType="begin"/>
      </w:r>
      <w:r w:rsidRPr="00F325C2">
        <w:instrText xml:space="preserve"> TC "</w:instrText>
      </w:r>
      <w:bookmarkStart w:id="168" w:name="_Toc214387498"/>
      <w:r w:rsidRPr="006D1654">
        <w:instrText>3.2.3 Multilateral Transparency Initiatives</w:instrText>
      </w:r>
      <w:bookmarkEnd w:id="168"/>
      <w:r w:rsidRPr="00F325C2">
        <w:instrText xml:space="preserve">" \f C \l "1" </w:instrText>
      </w:r>
      <w:r w:rsidRPr="006D1654">
        <w:fldChar w:fldCharType="end"/>
      </w:r>
    </w:p>
    <w:p w14:paraId="27B5C100"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Multilateral organizations including the World Bank, Africa Development Bank, International Finance Corporation (IFC) and the Organization for Economic Co-operation and Development (OECD) often include contract transparency related clauses as part of support to resource rich countries.</w:t>
      </w:r>
    </w:p>
    <w:p w14:paraId="1EC43927" w14:textId="77777777" w:rsidR="0032455A" w:rsidRPr="00F325C2" w:rsidRDefault="0032455A" w:rsidP="00FB2E48">
      <w:pPr>
        <w:pStyle w:val="Normal1"/>
        <w:pBdr>
          <w:top w:val="nil"/>
          <w:left w:val="nil"/>
          <w:bottom w:val="nil"/>
          <w:right w:val="nil"/>
          <w:between w:val="nil"/>
        </w:pBdr>
        <w:spacing w:after="0" w:line="480" w:lineRule="auto"/>
        <w:jc w:val="both"/>
        <w:rPr>
          <w:sz w:val="24"/>
          <w:szCs w:val="24"/>
        </w:rPr>
      </w:pPr>
    </w:p>
    <w:p w14:paraId="02B9E636" w14:textId="77777777" w:rsidR="00FB2E48"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The World Bank has integrated contract disclosure performance into governance assessments of some resource-rich countries. For example, the Mining Investment and Governance Review provides a comprehensive analysis of the governance, investment climate and development impact of the entire extractive industries value chain within a particular country. Country reviews include an assessment of “Openness and Transparency of Licensing Process”, with a focus on the extent of public contract disclosure.</w:t>
      </w:r>
      <w:r w:rsidRPr="00F325C2">
        <w:rPr>
          <w:sz w:val="24"/>
          <w:szCs w:val="24"/>
          <w:vertAlign w:val="superscript"/>
        </w:rPr>
        <w:footnoteReference w:id="424"/>
      </w:r>
    </w:p>
    <w:p w14:paraId="30C1447D"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016D42F6"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r w:rsidRPr="00F325C2">
        <w:rPr>
          <w:sz w:val="24"/>
          <w:szCs w:val="24"/>
        </w:rPr>
        <w:t xml:space="preserve">The OECD developed eight guiding principles and supporting commentary for durable extractives contracts. These guiding principles and commentary can be used by host </w:t>
      </w:r>
      <w:r w:rsidRPr="00F325C2">
        <w:rPr>
          <w:sz w:val="24"/>
          <w:szCs w:val="24"/>
        </w:rPr>
        <w:lastRenderedPageBreak/>
        <w:t>government and investors as a common reference for future negotiations. The aim is to reduce or eliminate drivers for renegotiation and provide adaptive and flexible provisions that can automatically adjust to prevailing market conditions.</w:t>
      </w:r>
    </w:p>
    <w:p w14:paraId="57AE8FC9" w14:textId="77777777" w:rsidR="00FB2E48" w:rsidRPr="00F325C2" w:rsidRDefault="00FB2E48" w:rsidP="00FB2E48">
      <w:pPr>
        <w:pStyle w:val="Normal1"/>
        <w:pBdr>
          <w:top w:val="nil"/>
          <w:left w:val="nil"/>
          <w:bottom w:val="nil"/>
          <w:right w:val="nil"/>
          <w:between w:val="nil"/>
        </w:pBdr>
        <w:spacing w:after="0" w:line="480" w:lineRule="auto"/>
        <w:jc w:val="both"/>
        <w:rPr>
          <w:sz w:val="24"/>
          <w:szCs w:val="24"/>
        </w:rPr>
      </w:pPr>
    </w:p>
    <w:p w14:paraId="5ECF099B" w14:textId="68D14C08" w:rsidR="00FB2E48" w:rsidRPr="00F71930" w:rsidRDefault="00FB2E48" w:rsidP="00386BCA">
      <w:pPr>
        <w:pStyle w:val="Heading1"/>
        <w:numPr>
          <w:ilvl w:val="1"/>
          <w:numId w:val="43"/>
        </w:numPr>
        <w:ind w:left="567" w:hanging="567"/>
      </w:pPr>
      <w:bookmarkStart w:id="169" w:name="_Toc214402633"/>
      <w:r w:rsidRPr="00F71930">
        <w:t>The Social Responsibility of Mining Companies Under International and Regional Law</w:t>
      </w:r>
      <w:bookmarkEnd w:id="169"/>
      <w:r w:rsidRPr="00F71930">
        <w:fldChar w:fldCharType="begin"/>
      </w:r>
      <w:r w:rsidRPr="00F325C2">
        <w:instrText xml:space="preserve"> TC "</w:instrText>
      </w:r>
      <w:bookmarkStart w:id="170" w:name="_Toc214387499"/>
      <w:r w:rsidRPr="00F71930">
        <w:instrText>3.3 The Social Responsibility of Mining Companies Under International And Regional Law</w:instrText>
      </w:r>
      <w:bookmarkEnd w:id="170"/>
      <w:r w:rsidRPr="00F325C2">
        <w:instrText xml:space="preserve">" \f C \l "1" </w:instrText>
      </w:r>
      <w:r w:rsidRPr="00F71930">
        <w:fldChar w:fldCharType="end"/>
      </w:r>
    </w:p>
    <w:p w14:paraId="47B060B7" w14:textId="77777777" w:rsidR="00FB2E48" w:rsidRDefault="00FB2E48" w:rsidP="00FB2E48">
      <w:pPr>
        <w:rPr>
          <w:szCs w:val="24"/>
        </w:rPr>
      </w:pPr>
      <w:r w:rsidRPr="00F325C2">
        <w:rPr>
          <w:szCs w:val="24"/>
        </w:rPr>
        <w:t>Corporate Social Responsibility aims to align corporate profit motives with broader environmental and social concerns, supporting government development policies.</w:t>
      </w:r>
      <w:r w:rsidRPr="00F325C2">
        <w:rPr>
          <w:rStyle w:val="FootnoteReference"/>
          <w:szCs w:val="24"/>
        </w:rPr>
        <w:footnoteReference w:id="425"/>
      </w:r>
      <w:r w:rsidRPr="00F325C2">
        <w:rPr>
          <w:szCs w:val="24"/>
        </w:rPr>
        <w:t xml:space="preserve"> However, globalization and corporate relocation have exposed the inadequacy of national regulations, often reducing CSR to voluntary initiatives driven by private actors. To fill this gap, international and national legal instruments, both binding and non-binding, regulate CSR. These frameworks refer to key human rights provisions, such as the Universal Declaration of Human Rights (UDHR), the International Covenant on Economic, Social and Cultural Rights (ICESCR) and the International </w:t>
      </w:r>
      <w:proofErr w:type="spellStart"/>
      <w:r w:rsidRPr="00F325C2">
        <w:rPr>
          <w:szCs w:val="24"/>
        </w:rPr>
        <w:t>Labour</w:t>
      </w:r>
      <w:proofErr w:type="spellEnd"/>
      <w:r w:rsidRPr="00F325C2">
        <w:rPr>
          <w:szCs w:val="24"/>
        </w:rPr>
        <w:t xml:space="preserve"> Organization conventions, to structure companies’ activities and define their obligations towards local communities. The aim is to ensure that mining companies contribute to development while respecting human rights, including the rights to health, property, participation and the environment.</w:t>
      </w:r>
    </w:p>
    <w:p w14:paraId="547B2B6A" w14:textId="77777777" w:rsidR="00FB2E48" w:rsidRPr="00F325C2" w:rsidRDefault="00FB2E48" w:rsidP="00FB2E48">
      <w:pPr>
        <w:rPr>
          <w:szCs w:val="24"/>
        </w:rPr>
      </w:pPr>
    </w:p>
    <w:p w14:paraId="143D60AB" w14:textId="77777777" w:rsidR="00FB2E48" w:rsidRPr="00F325C2" w:rsidRDefault="00FB2E48" w:rsidP="00FB2E48">
      <w:pPr>
        <w:rPr>
          <w:szCs w:val="24"/>
        </w:rPr>
      </w:pPr>
      <w:r w:rsidRPr="00F325C2">
        <w:rPr>
          <w:szCs w:val="24"/>
        </w:rPr>
        <w:t xml:space="preserve">Human rights are an integral part of CSR, serving as the foundation for balancing corporate power and people’s interests. While the primary responsibility for protecting human rights lies with states, the horizontal dimension of human rights </w:t>
      </w:r>
      <w:r>
        <w:rPr>
          <w:szCs w:val="24"/>
        </w:rPr>
        <w:t xml:space="preserve">also </w:t>
      </w:r>
      <w:r w:rsidRPr="00F325C2">
        <w:rPr>
          <w:szCs w:val="24"/>
        </w:rPr>
        <w:t xml:space="preserve">extends </w:t>
      </w:r>
      <w:r w:rsidRPr="00F325C2">
        <w:rPr>
          <w:szCs w:val="24"/>
        </w:rPr>
        <w:lastRenderedPageBreak/>
        <w:t>obligations to businesses in their interactions with individuals and communities. This development highlights the dual nature of human rights obligations, which bind both states and non-state actors. CSR emphasizes that while companies seek economic gains, they must also address social and environmental issues. This section focuses on the international sources of mining companies’ CSR obligations and analyzes similar obligations in the regional context.</w:t>
      </w:r>
    </w:p>
    <w:p w14:paraId="11B24DD3" w14:textId="77777777" w:rsidR="00FB2E48" w:rsidRPr="006521CA" w:rsidRDefault="00FB2E48" w:rsidP="00FB2E48">
      <w:pPr>
        <w:pStyle w:val="Normal1"/>
        <w:tabs>
          <w:tab w:val="left" w:pos="301"/>
        </w:tabs>
        <w:spacing w:after="0" w:line="480" w:lineRule="auto"/>
        <w:jc w:val="both"/>
        <w:rPr>
          <w:sz w:val="16"/>
          <w:szCs w:val="24"/>
        </w:rPr>
      </w:pPr>
    </w:p>
    <w:p w14:paraId="006058FE" w14:textId="405EB7F5" w:rsidR="00FB2E48" w:rsidRPr="006D1654" w:rsidRDefault="00FB2E48" w:rsidP="00C33C74">
      <w:pPr>
        <w:pStyle w:val="Heading1"/>
        <w:numPr>
          <w:ilvl w:val="2"/>
          <w:numId w:val="43"/>
        </w:numPr>
        <w:ind w:left="567" w:hanging="567"/>
      </w:pPr>
      <w:bookmarkStart w:id="171" w:name="_Toc214402634"/>
      <w:r w:rsidRPr="006D1654">
        <w:t>Corporate Social Responsibility Under International Human Rights Law</w:t>
      </w:r>
      <w:bookmarkEnd w:id="171"/>
      <w:r w:rsidRPr="006D1654">
        <w:fldChar w:fldCharType="begin"/>
      </w:r>
      <w:r w:rsidRPr="00F325C2">
        <w:instrText xml:space="preserve"> TC "</w:instrText>
      </w:r>
      <w:bookmarkStart w:id="172" w:name="_Toc214387500"/>
      <w:r w:rsidRPr="006D1654">
        <w:instrText>3.3.2 Corporate Social Responsibility Under International Human Rights Law</w:instrText>
      </w:r>
      <w:bookmarkEnd w:id="172"/>
      <w:r w:rsidRPr="00F325C2">
        <w:instrText xml:space="preserve">" \f C \l "1" </w:instrText>
      </w:r>
      <w:r w:rsidRPr="006D1654">
        <w:fldChar w:fldCharType="end"/>
      </w:r>
    </w:p>
    <w:p w14:paraId="0B42CABD" w14:textId="77777777" w:rsidR="00FB2E48" w:rsidRDefault="00FB2E48" w:rsidP="00FB2E48">
      <w:pPr>
        <w:pStyle w:val="Normal1"/>
        <w:tabs>
          <w:tab w:val="left" w:pos="301"/>
        </w:tabs>
        <w:spacing w:after="0" w:line="480" w:lineRule="auto"/>
        <w:jc w:val="both"/>
        <w:rPr>
          <w:sz w:val="24"/>
          <w:szCs w:val="24"/>
        </w:rPr>
      </w:pPr>
      <w:r w:rsidRPr="00F325C2">
        <w:rPr>
          <w:sz w:val="24"/>
          <w:szCs w:val="24"/>
        </w:rPr>
        <w:t xml:space="preserve">One can locate the CSR within the following human rights instruments: the International Covenant on Civil and Political Rights (ICCPR), International Covenant on Economic, Social and Cultural Rights (ICESCR) and International Convention on the Elimination of All Forms of Racial Discrimination (ICERD). They provide a number of rights universally </w:t>
      </w:r>
      <w:proofErr w:type="spellStart"/>
      <w:r w:rsidRPr="00F325C2">
        <w:rPr>
          <w:sz w:val="24"/>
          <w:szCs w:val="24"/>
        </w:rPr>
        <w:t>recognised</w:t>
      </w:r>
      <w:proofErr w:type="spellEnd"/>
      <w:r w:rsidRPr="00F325C2">
        <w:rPr>
          <w:sz w:val="24"/>
          <w:szCs w:val="24"/>
        </w:rPr>
        <w:t xml:space="preserve"> and impose general obligations on states to ensure enjoyment of those rights and prevent their abuse.</w:t>
      </w:r>
      <w:r w:rsidRPr="00F325C2">
        <w:rPr>
          <w:sz w:val="24"/>
          <w:szCs w:val="24"/>
          <w:vertAlign w:val="superscript"/>
        </w:rPr>
        <w:footnoteReference w:id="426"/>
      </w:r>
      <w:r w:rsidRPr="00F325C2">
        <w:rPr>
          <w:sz w:val="24"/>
          <w:szCs w:val="24"/>
        </w:rPr>
        <w:t xml:space="preserve"> These treaties adopted by nations should lead companies to respect and promote economic, social and cultural rights as well as civil and political rights.</w:t>
      </w:r>
      <w:r w:rsidRPr="00F325C2">
        <w:rPr>
          <w:sz w:val="24"/>
          <w:szCs w:val="24"/>
          <w:vertAlign w:val="superscript"/>
        </w:rPr>
        <w:footnoteReference w:id="427"/>
      </w:r>
    </w:p>
    <w:p w14:paraId="561305A4" w14:textId="77777777" w:rsidR="0032455A" w:rsidRPr="00F325C2" w:rsidRDefault="0032455A" w:rsidP="00FB2E48">
      <w:pPr>
        <w:pStyle w:val="Normal1"/>
        <w:tabs>
          <w:tab w:val="left" w:pos="301"/>
        </w:tabs>
        <w:spacing w:after="0" w:line="480" w:lineRule="auto"/>
        <w:jc w:val="both"/>
        <w:rPr>
          <w:b/>
          <w:sz w:val="24"/>
          <w:szCs w:val="24"/>
        </w:rPr>
      </w:pPr>
    </w:p>
    <w:p w14:paraId="1C686C90" w14:textId="77777777" w:rsidR="00FB2E48" w:rsidRDefault="00FB2E48" w:rsidP="00FB2E48">
      <w:pPr>
        <w:pStyle w:val="Normal1"/>
        <w:tabs>
          <w:tab w:val="left" w:pos="301"/>
        </w:tabs>
        <w:spacing w:after="0" w:line="480" w:lineRule="auto"/>
        <w:jc w:val="both"/>
        <w:rPr>
          <w:sz w:val="24"/>
          <w:szCs w:val="24"/>
        </w:rPr>
      </w:pPr>
      <w:r w:rsidRPr="00F325C2">
        <w:rPr>
          <w:sz w:val="24"/>
          <w:szCs w:val="24"/>
        </w:rPr>
        <w:t>The ICESCR provides description of economic, social and cultural rights that have a clear connection with business and the CSR. The right to social security,</w:t>
      </w:r>
      <w:r w:rsidRPr="00F325C2">
        <w:rPr>
          <w:sz w:val="24"/>
          <w:szCs w:val="24"/>
          <w:vertAlign w:val="superscript"/>
        </w:rPr>
        <w:footnoteReference w:id="428"/>
      </w:r>
      <w:r w:rsidRPr="00F325C2">
        <w:rPr>
          <w:sz w:val="24"/>
          <w:szCs w:val="24"/>
        </w:rPr>
        <w:t xml:space="preserve"> the right to an adequate standard of living,</w:t>
      </w:r>
      <w:r w:rsidRPr="00F325C2">
        <w:rPr>
          <w:sz w:val="24"/>
          <w:szCs w:val="24"/>
          <w:vertAlign w:val="superscript"/>
        </w:rPr>
        <w:footnoteReference w:id="429"/>
      </w:r>
      <w:r w:rsidRPr="00F325C2">
        <w:rPr>
          <w:sz w:val="24"/>
          <w:szCs w:val="24"/>
        </w:rPr>
        <w:t xml:space="preserve"> food and housing;</w:t>
      </w:r>
      <w:r w:rsidRPr="00F325C2">
        <w:rPr>
          <w:sz w:val="24"/>
          <w:szCs w:val="24"/>
          <w:vertAlign w:val="superscript"/>
        </w:rPr>
        <w:footnoteReference w:id="430"/>
      </w:r>
      <w:r w:rsidRPr="00F325C2">
        <w:rPr>
          <w:sz w:val="24"/>
          <w:szCs w:val="24"/>
        </w:rPr>
        <w:t xml:space="preserve"> the right to education</w:t>
      </w:r>
      <w:r w:rsidRPr="00F325C2">
        <w:rPr>
          <w:sz w:val="24"/>
          <w:szCs w:val="24"/>
          <w:vertAlign w:val="superscript"/>
        </w:rPr>
        <w:footnoteReference w:id="431"/>
      </w:r>
      <w:r w:rsidRPr="00F325C2">
        <w:rPr>
          <w:sz w:val="24"/>
          <w:szCs w:val="24"/>
        </w:rPr>
        <w:t xml:space="preserve"> and </w:t>
      </w:r>
      <w:r w:rsidRPr="00F325C2">
        <w:rPr>
          <w:sz w:val="24"/>
          <w:szCs w:val="24"/>
        </w:rPr>
        <w:lastRenderedPageBreak/>
        <w:t>healthy environment; the right to development</w:t>
      </w:r>
      <w:r w:rsidRPr="00F325C2">
        <w:rPr>
          <w:sz w:val="24"/>
          <w:szCs w:val="24"/>
          <w:vertAlign w:val="superscript"/>
        </w:rPr>
        <w:footnoteReference w:id="432"/>
      </w:r>
      <w:r w:rsidRPr="00F325C2">
        <w:rPr>
          <w:sz w:val="24"/>
          <w:szCs w:val="24"/>
        </w:rPr>
        <w:t xml:space="preserve"> and environmental protection, can be cited amongst many other having social and economic impact to individuals in particular and the community in general. Although those rights bind states, there have been critics that they lack mechanisms of accountability for their violations which naturally impact on the level of respect given to them by businesses.</w:t>
      </w:r>
      <w:r w:rsidRPr="00F325C2">
        <w:rPr>
          <w:sz w:val="24"/>
          <w:szCs w:val="24"/>
          <w:vertAlign w:val="superscript"/>
        </w:rPr>
        <w:footnoteReference w:id="433"/>
      </w:r>
    </w:p>
    <w:p w14:paraId="646BB389" w14:textId="77777777" w:rsidR="0032455A" w:rsidRPr="00F325C2" w:rsidRDefault="0032455A" w:rsidP="00FB2E48">
      <w:pPr>
        <w:pStyle w:val="Normal1"/>
        <w:tabs>
          <w:tab w:val="left" w:pos="301"/>
        </w:tabs>
        <w:spacing w:after="0" w:line="480" w:lineRule="auto"/>
        <w:jc w:val="both"/>
        <w:rPr>
          <w:sz w:val="24"/>
          <w:szCs w:val="24"/>
        </w:rPr>
      </w:pPr>
    </w:p>
    <w:p w14:paraId="6D197F22" w14:textId="77777777" w:rsidR="00FB2E48" w:rsidRDefault="00FB2E48" w:rsidP="00FB2E48">
      <w:pPr>
        <w:pStyle w:val="Normal1"/>
        <w:tabs>
          <w:tab w:val="left" w:pos="301"/>
        </w:tabs>
        <w:spacing w:after="0" w:line="480" w:lineRule="auto"/>
        <w:jc w:val="both"/>
        <w:rPr>
          <w:sz w:val="24"/>
          <w:szCs w:val="24"/>
        </w:rPr>
      </w:pPr>
      <w:r w:rsidRPr="00F325C2">
        <w:rPr>
          <w:sz w:val="24"/>
          <w:szCs w:val="24"/>
        </w:rPr>
        <w:t xml:space="preserve">This might not be the case with DRC because it accessed the ICSECR on 1 November 1976. This instrument institutes two types of obligations </w:t>
      </w:r>
      <w:proofErr w:type="spellStart"/>
      <w:r>
        <w:rPr>
          <w:sz w:val="24"/>
          <w:szCs w:val="24"/>
        </w:rPr>
        <w:t>for</w:t>
      </w:r>
      <w:r w:rsidRPr="00F325C2">
        <w:rPr>
          <w:sz w:val="24"/>
          <w:szCs w:val="24"/>
        </w:rPr>
        <w:t>states</w:t>
      </w:r>
      <w:proofErr w:type="spellEnd"/>
      <w:r w:rsidRPr="00F325C2">
        <w:rPr>
          <w:sz w:val="24"/>
          <w:szCs w:val="24"/>
        </w:rPr>
        <w:t xml:space="preserve"> in order to achieve progressively the full </w:t>
      </w:r>
      <w:proofErr w:type="spellStart"/>
      <w:r w:rsidRPr="00F325C2">
        <w:rPr>
          <w:sz w:val="24"/>
          <w:szCs w:val="24"/>
        </w:rPr>
        <w:t>realisation</w:t>
      </w:r>
      <w:proofErr w:type="spellEnd"/>
      <w:r w:rsidRPr="00F325C2">
        <w:rPr>
          <w:sz w:val="24"/>
          <w:szCs w:val="24"/>
        </w:rPr>
        <w:t xml:space="preserve"> of the economic, social and cultural rights (ESCR).</w:t>
      </w:r>
      <w:r w:rsidRPr="00F325C2">
        <w:rPr>
          <w:sz w:val="24"/>
          <w:szCs w:val="24"/>
          <w:vertAlign w:val="superscript"/>
        </w:rPr>
        <w:footnoteReference w:id="434"/>
      </w:r>
      <w:r w:rsidRPr="00F325C2">
        <w:rPr>
          <w:sz w:val="24"/>
          <w:szCs w:val="24"/>
        </w:rPr>
        <w:t xml:space="preserve"> The first obligation of the state is to use appropriate means for achieving the </w:t>
      </w:r>
      <w:proofErr w:type="spellStart"/>
      <w:r w:rsidRPr="00F325C2">
        <w:rPr>
          <w:sz w:val="24"/>
          <w:szCs w:val="24"/>
        </w:rPr>
        <w:t>recognised</w:t>
      </w:r>
      <w:proofErr w:type="spellEnd"/>
      <w:r w:rsidRPr="00F325C2">
        <w:rPr>
          <w:sz w:val="24"/>
          <w:szCs w:val="24"/>
        </w:rPr>
        <w:t xml:space="preserve"> ESCR and the second is to enact indispensable laws that ‘create any right of action on behalf of individuals or groups who feel that their rights are not being fully </w:t>
      </w:r>
      <w:proofErr w:type="spellStart"/>
      <w:r w:rsidRPr="00F325C2">
        <w:rPr>
          <w:sz w:val="24"/>
          <w:szCs w:val="24"/>
        </w:rPr>
        <w:t>realised</w:t>
      </w:r>
      <w:proofErr w:type="spellEnd"/>
      <w:r w:rsidRPr="00F325C2">
        <w:rPr>
          <w:sz w:val="24"/>
          <w:szCs w:val="24"/>
        </w:rPr>
        <w:t>’.</w:t>
      </w:r>
      <w:r w:rsidRPr="00F325C2">
        <w:rPr>
          <w:sz w:val="24"/>
          <w:szCs w:val="24"/>
          <w:vertAlign w:val="superscript"/>
        </w:rPr>
        <w:footnoteReference w:id="435"/>
      </w:r>
      <w:r w:rsidRPr="00F325C2">
        <w:rPr>
          <w:sz w:val="24"/>
          <w:szCs w:val="24"/>
        </w:rPr>
        <w:t xml:space="preserve"> The CSR presupposes that responsibility should be shared between the states and economic actors. Mining companies must respect these rights during their activities. Regarding this obligation, DRC has the responsibility to establish mechanisms that directly bind mining companies to give effects to the rights set forth under those human rights instruments such as the ICESCR and the ICCPR. For instance, DRC enacted laws to define how human rights in general and the socioeconomic rights may be </w:t>
      </w:r>
      <w:r w:rsidRPr="00F325C2">
        <w:rPr>
          <w:sz w:val="24"/>
          <w:szCs w:val="24"/>
        </w:rPr>
        <w:lastRenderedPageBreak/>
        <w:t>exercised in the DRC. Thus, the right to property,</w:t>
      </w:r>
      <w:r w:rsidRPr="00F325C2">
        <w:rPr>
          <w:sz w:val="24"/>
          <w:szCs w:val="24"/>
          <w:vertAlign w:val="superscript"/>
        </w:rPr>
        <w:footnoteReference w:id="436"/>
      </w:r>
      <w:r w:rsidRPr="00F325C2">
        <w:rPr>
          <w:sz w:val="24"/>
          <w:szCs w:val="24"/>
        </w:rPr>
        <w:t xml:space="preserve"> right to work,</w:t>
      </w:r>
      <w:r w:rsidRPr="00F325C2">
        <w:rPr>
          <w:sz w:val="24"/>
          <w:szCs w:val="24"/>
          <w:vertAlign w:val="superscript"/>
        </w:rPr>
        <w:footnoteReference w:id="437"/>
      </w:r>
      <w:r w:rsidRPr="00F325C2">
        <w:rPr>
          <w:sz w:val="24"/>
          <w:szCs w:val="24"/>
        </w:rPr>
        <w:t>right to environment.</w:t>
      </w:r>
      <w:r w:rsidRPr="00F325C2">
        <w:rPr>
          <w:sz w:val="24"/>
          <w:szCs w:val="24"/>
          <w:vertAlign w:val="superscript"/>
        </w:rPr>
        <w:footnoteReference w:id="438"/>
      </w:r>
      <w:r w:rsidRPr="00F325C2">
        <w:rPr>
          <w:sz w:val="24"/>
          <w:szCs w:val="24"/>
        </w:rPr>
        <w:t xml:space="preserve"> Those laws bind every person, including the legal persons. It can be argued that these instruments establish obligations on states and not corporations. However, corporate can be bound by the ICESCR only when states enact measures that directly apply to non-state actors.</w:t>
      </w:r>
      <w:r w:rsidRPr="00F325C2">
        <w:rPr>
          <w:sz w:val="24"/>
          <w:szCs w:val="24"/>
          <w:vertAlign w:val="superscript"/>
        </w:rPr>
        <w:footnoteReference w:id="439"/>
      </w:r>
      <w:r w:rsidRPr="00F325C2">
        <w:rPr>
          <w:sz w:val="24"/>
          <w:szCs w:val="24"/>
        </w:rPr>
        <w:t xml:space="preserve"> According to the UDHR states that ‘everyone has duties to the community in which alone the free and full development of his personality is possible’.</w:t>
      </w:r>
      <w:r w:rsidRPr="00F325C2">
        <w:rPr>
          <w:sz w:val="24"/>
          <w:szCs w:val="24"/>
          <w:vertAlign w:val="superscript"/>
        </w:rPr>
        <w:footnoteReference w:id="440"/>
      </w:r>
      <w:r w:rsidRPr="00F325C2">
        <w:rPr>
          <w:sz w:val="24"/>
          <w:szCs w:val="24"/>
        </w:rPr>
        <w:t>In addition,</w:t>
      </w:r>
      <w:r w:rsidRPr="00F325C2">
        <w:rPr>
          <w:sz w:val="24"/>
          <w:szCs w:val="24"/>
          <w:vertAlign w:val="superscript"/>
        </w:rPr>
        <w:footnoteReference w:id="441"/>
      </w:r>
      <w:r w:rsidRPr="00F325C2">
        <w:rPr>
          <w:sz w:val="24"/>
          <w:szCs w:val="24"/>
        </w:rPr>
        <w:t>nothing in this Declaration may be interpreted as implying for any State, group or person any right to engage in any activity or to perform any act aimed at the destruction of any of the rights and freedoms set forth herein.</w:t>
      </w:r>
    </w:p>
    <w:p w14:paraId="6A4A6DA3" w14:textId="77777777" w:rsidR="0032455A" w:rsidRPr="00F325C2" w:rsidRDefault="0032455A" w:rsidP="00FB2E48">
      <w:pPr>
        <w:pStyle w:val="Normal1"/>
        <w:tabs>
          <w:tab w:val="left" w:pos="301"/>
        </w:tabs>
        <w:spacing w:after="0" w:line="480" w:lineRule="auto"/>
        <w:jc w:val="both"/>
        <w:rPr>
          <w:i/>
          <w:sz w:val="24"/>
          <w:szCs w:val="24"/>
        </w:rPr>
      </w:pPr>
    </w:p>
    <w:p w14:paraId="062F1A1A" w14:textId="77777777" w:rsidR="00FB2E48" w:rsidRDefault="00FB2E48" w:rsidP="00FB2E48">
      <w:pPr>
        <w:pStyle w:val="Normal1"/>
        <w:tabs>
          <w:tab w:val="left" w:pos="301"/>
        </w:tabs>
        <w:spacing w:after="0" w:line="480" w:lineRule="auto"/>
        <w:jc w:val="both"/>
        <w:rPr>
          <w:sz w:val="24"/>
          <w:szCs w:val="24"/>
        </w:rPr>
      </w:pPr>
      <w:r w:rsidRPr="00F325C2">
        <w:rPr>
          <w:sz w:val="24"/>
          <w:szCs w:val="24"/>
        </w:rPr>
        <w:t>Such formulation, ‘any one has the duty’, may be read to suggest that corporates and individuals have equally the duty to observe human rights. The UDHR is, however, nonbinding although most of its provisions have been said to have acquired a customary status. This aspect reinforces again the obligation imposed by the ICESCR to states to enact mechanisms for the accountability of human rights protected.</w:t>
      </w:r>
    </w:p>
    <w:p w14:paraId="5809121D" w14:textId="77777777" w:rsidR="00FB2E48" w:rsidRDefault="00FB2E48" w:rsidP="00FB2E48">
      <w:pPr>
        <w:pStyle w:val="Normal1"/>
        <w:tabs>
          <w:tab w:val="left" w:pos="301"/>
        </w:tabs>
        <w:spacing w:after="0" w:line="480" w:lineRule="auto"/>
        <w:jc w:val="both"/>
        <w:rPr>
          <w:sz w:val="24"/>
          <w:szCs w:val="24"/>
        </w:rPr>
      </w:pPr>
    </w:p>
    <w:p w14:paraId="6F08C4FD" w14:textId="77777777" w:rsidR="00FB2E48" w:rsidRPr="006521CA" w:rsidRDefault="00FB2E48" w:rsidP="00FB2E48">
      <w:pPr>
        <w:pStyle w:val="Normal1"/>
        <w:tabs>
          <w:tab w:val="left" w:pos="301"/>
        </w:tabs>
        <w:spacing w:after="0" w:line="480" w:lineRule="auto"/>
        <w:jc w:val="both"/>
        <w:rPr>
          <w:sz w:val="2"/>
          <w:szCs w:val="24"/>
        </w:rPr>
      </w:pPr>
    </w:p>
    <w:p w14:paraId="3E7A11AD" w14:textId="77777777" w:rsidR="00FB2E48" w:rsidRDefault="00FB2E48" w:rsidP="00FB2E48">
      <w:pPr>
        <w:pStyle w:val="Normal1"/>
        <w:tabs>
          <w:tab w:val="left" w:pos="301"/>
        </w:tabs>
        <w:spacing w:after="0" w:line="480" w:lineRule="auto"/>
        <w:jc w:val="both"/>
        <w:rPr>
          <w:sz w:val="24"/>
          <w:szCs w:val="24"/>
        </w:rPr>
      </w:pPr>
      <w:r w:rsidRPr="00F325C2">
        <w:rPr>
          <w:sz w:val="24"/>
          <w:szCs w:val="24"/>
        </w:rPr>
        <w:t xml:space="preserve">On another hand, there has been the establishment of human rights principles and guidelines that may be applied to companies in order to support and fulfil human </w:t>
      </w:r>
      <w:r w:rsidRPr="00F325C2">
        <w:rPr>
          <w:sz w:val="24"/>
          <w:szCs w:val="24"/>
        </w:rPr>
        <w:lastRenderedPageBreak/>
        <w:t>rights.</w:t>
      </w:r>
      <w:r w:rsidRPr="00F325C2">
        <w:rPr>
          <w:sz w:val="24"/>
          <w:szCs w:val="24"/>
          <w:vertAlign w:val="superscript"/>
        </w:rPr>
        <w:footnoteReference w:id="442"/>
      </w:r>
      <w:r w:rsidRPr="00F325C2">
        <w:rPr>
          <w:sz w:val="24"/>
          <w:szCs w:val="24"/>
        </w:rPr>
        <w:t>Although those instruments lack the binding force in DRC, they can help to improve the domestic legislation relating to the conducts of business actors. For instance, Global Compact provides ten principles regulating the relation of business and human rights. This document insists that ‘businesses should support and respect the protection of internationally proclaimed human rights and they ‘must ensure that ‘they are not complicit in human rights abuses’.</w:t>
      </w:r>
      <w:r w:rsidRPr="00F325C2">
        <w:rPr>
          <w:sz w:val="24"/>
          <w:szCs w:val="24"/>
          <w:vertAlign w:val="superscript"/>
        </w:rPr>
        <w:footnoteReference w:id="443"/>
      </w:r>
      <w:r w:rsidRPr="00F325C2">
        <w:rPr>
          <w:sz w:val="24"/>
          <w:szCs w:val="24"/>
        </w:rPr>
        <w:t xml:space="preserve"> The </w:t>
      </w:r>
      <w:proofErr w:type="spellStart"/>
      <w:r w:rsidRPr="00F325C2">
        <w:rPr>
          <w:sz w:val="24"/>
          <w:szCs w:val="24"/>
        </w:rPr>
        <w:t>Organisation</w:t>
      </w:r>
      <w:proofErr w:type="spellEnd"/>
      <w:r w:rsidRPr="00F325C2">
        <w:rPr>
          <w:sz w:val="24"/>
          <w:szCs w:val="24"/>
        </w:rPr>
        <w:t xml:space="preserve"> for Economic Co-operation and Development (OECD) has established guidelines for Multinational Entreprises.</w:t>
      </w:r>
      <w:r w:rsidRPr="00F325C2">
        <w:rPr>
          <w:sz w:val="24"/>
          <w:szCs w:val="24"/>
          <w:vertAlign w:val="superscript"/>
        </w:rPr>
        <w:footnoteReference w:id="444"/>
      </w:r>
      <w:r w:rsidRPr="00F325C2">
        <w:rPr>
          <w:sz w:val="24"/>
          <w:szCs w:val="24"/>
        </w:rPr>
        <w:t xml:space="preserve"> The Guideline enumerates six principles for the enterprises to respect human rights which demand companies ‘to avoid infringing on human rights’ and to repair violations of human rights when they occur.</w:t>
      </w:r>
      <w:r w:rsidRPr="00F325C2">
        <w:rPr>
          <w:sz w:val="24"/>
          <w:szCs w:val="24"/>
          <w:vertAlign w:val="superscript"/>
        </w:rPr>
        <w:footnoteReference w:id="445"/>
      </w:r>
    </w:p>
    <w:p w14:paraId="3B231E37" w14:textId="77777777" w:rsidR="0032455A" w:rsidRPr="00F325C2" w:rsidRDefault="0032455A" w:rsidP="00FB2E48">
      <w:pPr>
        <w:pStyle w:val="Normal1"/>
        <w:tabs>
          <w:tab w:val="left" w:pos="301"/>
        </w:tabs>
        <w:spacing w:after="0" w:line="480" w:lineRule="auto"/>
        <w:jc w:val="both"/>
        <w:rPr>
          <w:sz w:val="24"/>
          <w:szCs w:val="24"/>
        </w:rPr>
      </w:pPr>
    </w:p>
    <w:p w14:paraId="6C04E5BF" w14:textId="77777777" w:rsidR="00FB2E48" w:rsidRDefault="00FB2E48" w:rsidP="00FB2E48">
      <w:pPr>
        <w:pStyle w:val="Normal1"/>
        <w:tabs>
          <w:tab w:val="left" w:pos="301"/>
        </w:tabs>
        <w:spacing w:after="0" w:line="480" w:lineRule="auto"/>
        <w:jc w:val="both"/>
        <w:rPr>
          <w:sz w:val="24"/>
          <w:szCs w:val="24"/>
        </w:rPr>
      </w:pPr>
      <w:r w:rsidRPr="00F325C2">
        <w:rPr>
          <w:sz w:val="24"/>
          <w:szCs w:val="24"/>
        </w:rPr>
        <w:t>In addition, there exist Directives and Principles which regulate the issue of CRS. For instance, the United Nations Protect, Respect and Remedy Framework established 28 principles applicable to business and human rights issues. The expectations of this instrument is that ‘the role of business enterprises as specialized organs of society performing specialized functions, required to comply with all applicable laws and to respect human rights.</w:t>
      </w:r>
      <w:r w:rsidRPr="00F325C2">
        <w:rPr>
          <w:sz w:val="24"/>
          <w:szCs w:val="24"/>
          <w:vertAlign w:val="superscript"/>
        </w:rPr>
        <w:footnoteReference w:id="446"/>
      </w:r>
      <w:r w:rsidRPr="00F325C2">
        <w:rPr>
          <w:sz w:val="24"/>
          <w:szCs w:val="24"/>
        </w:rPr>
        <w:t xml:space="preserve"> This suggests that the enterprises should avoid infringing human rights instruments and in case of such infringements occur, they must repair them.</w:t>
      </w:r>
      <w:r w:rsidRPr="00F325C2">
        <w:rPr>
          <w:sz w:val="24"/>
          <w:szCs w:val="24"/>
          <w:vertAlign w:val="superscript"/>
        </w:rPr>
        <w:footnoteReference w:id="447"/>
      </w:r>
      <w:r w:rsidRPr="00F325C2">
        <w:rPr>
          <w:sz w:val="24"/>
          <w:szCs w:val="24"/>
        </w:rPr>
        <w:t xml:space="preserve"> In the same context, ISO26000 has established the ‘Guidance on social </w:t>
      </w:r>
      <w:r w:rsidRPr="00F325C2">
        <w:rPr>
          <w:sz w:val="24"/>
          <w:szCs w:val="24"/>
        </w:rPr>
        <w:lastRenderedPageBreak/>
        <w:t>responsibility’ constituting standards expected from companies for them to respect and fulfil human rights.</w:t>
      </w:r>
      <w:r w:rsidRPr="00F325C2">
        <w:rPr>
          <w:sz w:val="24"/>
          <w:szCs w:val="24"/>
          <w:vertAlign w:val="superscript"/>
        </w:rPr>
        <w:footnoteReference w:id="448"/>
      </w:r>
      <w:r w:rsidRPr="00F325C2">
        <w:rPr>
          <w:sz w:val="24"/>
          <w:szCs w:val="24"/>
        </w:rPr>
        <w:t xml:space="preserve"> According to this international standard document, an organization should participate in initiatives and ‘...should ...determine objectively whether a particular initiative will help it to address its social responsibility’. In addition, this initiative should respect the rule of law, international norms of </w:t>
      </w:r>
      <w:proofErr w:type="spellStart"/>
      <w:r w:rsidRPr="00F325C2">
        <w:rPr>
          <w:sz w:val="24"/>
          <w:szCs w:val="24"/>
        </w:rPr>
        <w:t>behaviour</w:t>
      </w:r>
      <w:proofErr w:type="spellEnd"/>
      <w:r w:rsidRPr="00F325C2">
        <w:rPr>
          <w:sz w:val="24"/>
          <w:szCs w:val="24"/>
        </w:rPr>
        <w:t xml:space="preserve"> and respect human rights.</w:t>
      </w:r>
      <w:r w:rsidRPr="00F325C2">
        <w:rPr>
          <w:sz w:val="24"/>
          <w:szCs w:val="24"/>
          <w:vertAlign w:val="superscript"/>
        </w:rPr>
        <w:footnoteReference w:id="449"/>
      </w:r>
    </w:p>
    <w:p w14:paraId="12EED0AB" w14:textId="77777777" w:rsidR="00FB2E48" w:rsidRDefault="00FB2E48" w:rsidP="00FB2E48">
      <w:pPr>
        <w:pStyle w:val="Normal1"/>
        <w:tabs>
          <w:tab w:val="left" w:pos="301"/>
        </w:tabs>
        <w:spacing w:after="0" w:line="480" w:lineRule="auto"/>
        <w:jc w:val="both"/>
        <w:rPr>
          <w:sz w:val="24"/>
          <w:szCs w:val="24"/>
        </w:rPr>
      </w:pPr>
    </w:p>
    <w:p w14:paraId="6EC7E265" w14:textId="77777777" w:rsidR="00FB2E48" w:rsidRPr="006521CA" w:rsidRDefault="00FB2E48" w:rsidP="00FB2E48">
      <w:pPr>
        <w:pStyle w:val="Normal1"/>
        <w:tabs>
          <w:tab w:val="left" w:pos="301"/>
        </w:tabs>
        <w:spacing w:after="0" w:line="480" w:lineRule="auto"/>
        <w:jc w:val="both"/>
        <w:rPr>
          <w:i/>
          <w:sz w:val="2"/>
          <w:szCs w:val="24"/>
        </w:rPr>
      </w:pPr>
    </w:p>
    <w:p w14:paraId="05453854" w14:textId="77777777" w:rsidR="00FB2E48" w:rsidRPr="0032455A" w:rsidRDefault="00FB2E48" w:rsidP="0032455A">
      <w:pPr>
        <w:rPr>
          <w:szCs w:val="24"/>
        </w:rPr>
      </w:pPr>
      <w:r w:rsidRPr="00F325C2">
        <w:t xml:space="preserve">In addition to those instruments and guidelines, the World Summit on Sustainable Development has been declared that ‘in pursuit of its legitimate </w:t>
      </w:r>
      <w:r>
        <w:t xml:space="preserve">activities the private sector </w:t>
      </w:r>
      <w:r w:rsidRPr="00F325C2">
        <w:t>has a duty to contribute to the evolution of equitable and sustainable communities and societies because there is a need for private-sector corporations to enforce corporate accountability, which should take place within a transparent and stable regulatory environment’.</w:t>
      </w:r>
      <w:r w:rsidRPr="00F325C2">
        <w:rPr>
          <w:vertAlign w:val="superscript"/>
        </w:rPr>
        <w:footnoteReference w:id="450"/>
      </w:r>
      <w:r w:rsidRPr="00F325C2">
        <w:t xml:space="preserve"> Besides, the 1992 Rio Declaration</w:t>
      </w:r>
      <w:r w:rsidRPr="00F325C2">
        <w:rPr>
          <w:vertAlign w:val="superscript"/>
        </w:rPr>
        <w:footnoteReference w:id="451"/>
      </w:r>
      <w:r w:rsidRPr="00F325C2">
        <w:t xml:space="preserve"> to its Principle 2 asserts that States have...the responsibility to ensure that activities within their jurisdiction or control do not cause damage to the environment’. From this perspective, it is clear that the general idea of both binning and non-binding instruments is focused on the need for businesses to support and respect the protection of internationally proclaimed human rights in general and to promote the interests of those companies.</w:t>
      </w:r>
      <w:r w:rsidRPr="00F325C2">
        <w:rPr>
          <w:vertAlign w:val="superscript"/>
        </w:rPr>
        <w:footnoteReference w:id="452"/>
      </w:r>
      <w:r w:rsidRPr="00F325C2">
        <w:t xml:space="preserve"> However, as longer as those instruments do not automatically bind companies in DRC, </w:t>
      </w:r>
      <w:r w:rsidRPr="0032455A">
        <w:rPr>
          <w:szCs w:val="24"/>
        </w:rPr>
        <w:lastRenderedPageBreak/>
        <w:t>nothing prevents the DRC to uphold those principles and guidelines to improve its domestic framework to be applied automatically to companies.</w:t>
      </w:r>
    </w:p>
    <w:p w14:paraId="4B8E96E7" w14:textId="77777777" w:rsidR="00FB2E48" w:rsidRPr="0032455A" w:rsidRDefault="00FB2E48" w:rsidP="0032455A">
      <w:pPr>
        <w:rPr>
          <w:szCs w:val="24"/>
        </w:rPr>
      </w:pPr>
    </w:p>
    <w:p w14:paraId="08370B7D" w14:textId="77777777" w:rsidR="00FB2E48" w:rsidRPr="0032455A" w:rsidRDefault="00FB2E48" w:rsidP="0032455A">
      <w:pPr>
        <w:rPr>
          <w:szCs w:val="24"/>
        </w:rPr>
      </w:pPr>
      <w:r w:rsidRPr="0032455A">
        <w:rPr>
          <w:szCs w:val="24"/>
        </w:rPr>
        <w:t xml:space="preserve">The principles </w:t>
      </w:r>
      <w:proofErr w:type="spellStart"/>
      <w:r w:rsidRPr="0032455A">
        <w:rPr>
          <w:szCs w:val="24"/>
        </w:rPr>
        <w:t>forcompanies</w:t>
      </w:r>
      <w:proofErr w:type="spellEnd"/>
      <w:r w:rsidRPr="0032455A">
        <w:rPr>
          <w:szCs w:val="24"/>
        </w:rPr>
        <w:t xml:space="preserve"> are recommendations that governments or international bodies formulate to companies to promote responsible conduct in their activities around. They are high standards that cover different areas of intervention of companies that include but not limited to human rights and the environment. In contrast to international treaties which are binding upon their ratification, the 'directive principles' in general do not guarantee the </w:t>
      </w:r>
      <w:proofErr w:type="spellStart"/>
      <w:r w:rsidRPr="0032455A">
        <w:rPr>
          <w:szCs w:val="24"/>
        </w:rPr>
        <w:t>realisation</w:t>
      </w:r>
      <w:proofErr w:type="spellEnd"/>
      <w:r w:rsidRPr="0032455A">
        <w:rPr>
          <w:szCs w:val="24"/>
        </w:rPr>
        <w:t xml:space="preserve"> of specific rights;</w:t>
      </w:r>
      <w:r w:rsidRPr="0032455A">
        <w:rPr>
          <w:szCs w:val="24"/>
          <w:vertAlign w:val="superscript"/>
        </w:rPr>
        <w:footnoteReference w:id="453"/>
      </w:r>
      <w:r w:rsidRPr="0032455A">
        <w:rPr>
          <w:szCs w:val="24"/>
        </w:rPr>
        <w:t xml:space="preserve"> they constitute the moral basis of a commitment or policies of companies in governance, environment, and human rights. They are deprived of legal binding force, but they influence the conduct of companies or states and in some circumstances, they can acquire the binding force if the countries decide to incorporate them in their laws and policies.</w:t>
      </w:r>
    </w:p>
    <w:p w14:paraId="42C0778D" w14:textId="77777777" w:rsidR="00FB2E48" w:rsidRPr="0032455A" w:rsidRDefault="00FB2E48" w:rsidP="0032455A">
      <w:pPr>
        <w:rPr>
          <w:szCs w:val="24"/>
        </w:rPr>
      </w:pPr>
    </w:p>
    <w:p w14:paraId="4CE3C700" w14:textId="5CE8DBAD" w:rsidR="00FB2E48" w:rsidRPr="00C33C74" w:rsidRDefault="00FB2E48" w:rsidP="00C33C74">
      <w:pPr>
        <w:pStyle w:val="Heading1"/>
        <w:numPr>
          <w:ilvl w:val="2"/>
          <w:numId w:val="43"/>
        </w:numPr>
        <w:ind w:left="567" w:hanging="567"/>
      </w:pPr>
      <w:bookmarkStart w:id="173" w:name="_Toc214402635"/>
      <w:r w:rsidRPr="00C33C74">
        <w:t>The OECD Guiding Principles for Multinational Enterprises</w:t>
      </w:r>
      <w:bookmarkEnd w:id="173"/>
      <w:r w:rsidRPr="00C33C74">
        <w:fldChar w:fldCharType="begin"/>
      </w:r>
      <w:r w:rsidRPr="00C33C74">
        <w:instrText xml:space="preserve"> TC "</w:instrText>
      </w:r>
      <w:bookmarkStart w:id="174" w:name="_Toc214387501"/>
      <w:r w:rsidRPr="00C33C74">
        <w:instrText>3.3.4 The OECD Guiding Principles for Multinational Enterprises</w:instrText>
      </w:r>
      <w:bookmarkEnd w:id="174"/>
      <w:r w:rsidRPr="00C33C74">
        <w:instrText xml:space="preserve">" \f C \l "1" </w:instrText>
      </w:r>
      <w:r w:rsidRPr="00C33C74">
        <w:fldChar w:fldCharType="end"/>
      </w:r>
    </w:p>
    <w:p w14:paraId="59562357" w14:textId="77777777" w:rsidR="00FB2E48" w:rsidRPr="0032455A" w:rsidRDefault="00FB2E48" w:rsidP="0032455A">
      <w:pPr>
        <w:pStyle w:val="Normal1"/>
        <w:spacing w:after="0" w:line="480" w:lineRule="auto"/>
        <w:jc w:val="both"/>
        <w:rPr>
          <w:sz w:val="24"/>
          <w:szCs w:val="24"/>
        </w:rPr>
      </w:pPr>
      <w:r w:rsidRPr="0032455A">
        <w:rPr>
          <w:sz w:val="24"/>
          <w:szCs w:val="24"/>
        </w:rPr>
        <w:t>The OECD Guidelines for Multinational Enterprises on Responsible Business Conduct are joint recommendations by governments to multinational enterprises to improve their contribution to sustainable development and address negative impacts associated with their activities on individuals, planet and society.</w:t>
      </w:r>
      <w:r w:rsidRPr="0032455A">
        <w:rPr>
          <w:sz w:val="24"/>
          <w:szCs w:val="24"/>
          <w:vertAlign w:val="superscript"/>
        </w:rPr>
        <w:footnoteReference w:id="454"/>
      </w:r>
      <w:r w:rsidRPr="0032455A">
        <w:rPr>
          <w:sz w:val="24"/>
          <w:szCs w:val="24"/>
        </w:rPr>
        <w:t xml:space="preserve"> The common objective of the Adherents to the Guiding Principles is to encourage the positive contribution that businesses can make to economic, environmental and social progress, and to minimize </w:t>
      </w:r>
      <w:r w:rsidRPr="0032455A">
        <w:rPr>
          <w:sz w:val="24"/>
          <w:szCs w:val="24"/>
        </w:rPr>
        <w:lastRenderedPageBreak/>
        <w:t>the negative impacts with which their activities, products and services may be associated in the areas covered by the Guiding Principles.</w:t>
      </w:r>
      <w:r w:rsidRPr="0032455A">
        <w:rPr>
          <w:sz w:val="24"/>
          <w:szCs w:val="24"/>
          <w:vertAlign w:val="superscript"/>
        </w:rPr>
        <w:footnoteReference w:id="455"/>
      </w:r>
    </w:p>
    <w:p w14:paraId="5896A05D" w14:textId="77777777" w:rsidR="00FB2E48" w:rsidRPr="0032455A" w:rsidRDefault="00FB2E48" w:rsidP="0032455A">
      <w:pPr>
        <w:pStyle w:val="Normal1"/>
        <w:spacing w:after="0" w:line="480" w:lineRule="auto"/>
        <w:jc w:val="both"/>
        <w:rPr>
          <w:sz w:val="24"/>
          <w:szCs w:val="24"/>
        </w:rPr>
      </w:pPr>
    </w:p>
    <w:p w14:paraId="2592EEDF" w14:textId="77777777" w:rsidR="00FB2E48" w:rsidRPr="0032455A" w:rsidRDefault="00FB2E48" w:rsidP="0032455A">
      <w:pPr>
        <w:pStyle w:val="Normal1"/>
        <w:spacing w:after="0" w:line="480" w:lineRule="auto"/>
        <w:jc w:val="both"/>
        <w:rPr>
          <w:sz w:val="24"/>
          <w:szCs w:val="24"/>
        </w:rPr>
      </w:pPr>
      <w:r w:rsidRPr="0032455A">
        <w:rPr>
          <w:sz w:val="24"/>
          <w:szCs w:val="24"/>
        </w:rPr>
        <w:t>Responsible business conduct can help establish a level playing field in global markets, promote the dynamism and smooth functioning of businesses, and increase the contribution of businesses to the Sustainable Development Goals, including the deployment of solutions to in the face of climate change. The Guidelines are part of the OECD Declaration on International Investment and Multinational Enterprises.</w:t>
      </w:r>
      <w:r w:rsidRPr="0032455A">
        <w:rPr>
          <w:sz w:val="24"/>
          <w:szCs w:val="24"/>
          <w:vertAlign w:val="superscript"/>
        </w:rPr>
        <w:footnoteReference w:id="456"/>
      </w:r>
      <w:r w:rsidRPr="0032455A">
        <w:rPr>
          <w:sz w:val="24"/>
          <w:szCs w:val="24"/>
        </w:rPr>
        <w:t xml:space="preserve"> Adherents to the Guidelines make a binding commitment to pursue effective implementation of these principles in accordance with the Council Decision on the OECD Guidelines for Multinational Enterprises on Responsible Business Conduct. National Contact</w:t>
      </w:r>
      <w:r w:rsidRPr="0032455A">
        <w:rPr>
          <w:sz w:val="24"/>
          <w:szCs w:val="24"/>
          <w:vertAlign w:val="superscript"/>
        </w:rPr>
        <w:footnoteReference w:id="457"/>
      </w:r>
      <w:r w:rsidRPr="0032455A">
        <w:rPr>
          <w:sz w:val="24"/>
          <w:szCs w:val="24"/>
        </w:rPr>
        <w:t xml:space="preserve"> Points for responsible business conduct play a vital role in this regard.</w:t>
      </w:r>
    </w:p>
    <w:p w14:paraId="10E2A7BF" w14:textId="77777777" w:rsidR="00FB2E48" w:rsidRPr="0032455A" w:rsidRDefault="00FB2E48" w:rsidP="0032455A">
      <w:pPr>
        <w:pStyle w:val="Normal1"/>
        <w:spacing w:after="0" w:line="480" w:lineRule="auto"/>
        <w:jc w:val="both"/>
        <w:rPr>
          <w:sz w:val="24"/>
          <w:szCs w:val="24"/>
        </w:rPr>
      </w:pPr>
    </w:p>
    <w:p w14:paraId="624A0FD8" w14:textId="77777777" w:rsidR="00FB2E48" w:rsidRDefault="00FB2E48" w:rsidP="0032455A">
      <w:pPr>
        <w:pStyle w:val="Normal1"/>
        <w:spacing w:after="0" w:line="480" w:lineRule="auto"/>
        <w:jc w:val="both"/>
        <w:rPr>
          <w:sz w:val="24"/>
          <w:szCs w:val="24"/>
        </w:rPr>
      </w:pPr>
      <w:r w:rsidRPr="0032455A">
        <w:rPr>
          <w:sz w:val="24"/>
          <w:szCs w:val="24"/>
        </w:rPr>
        <w:t>The Guiding Principles aim to encourage responsible trade and investment and thus multiply the benefits that can result through improvements and ongoing engagement in all markets around the world.</w:t>
      </w:r>
      <w:r w:rsidRPr="0032455A">
        <w:rPr>
          <w:sz w:val="24"/>
          <w:szCs w:val="24"/>
          <w:vertAlign w:val="superscript"/>
        </w:rPr>
        <w:footnoteReference w:id="458"/>
      </w:r>
      <w:r w:rsidRPr="0032455A">
        <w:rPr>
          <w:sz w:val="24"/>
          <w:szCs w:val="24"/>
        </w:rPr>
        <w:t xml:space="preserve"> International trade and investment strengthen and deepen ties between countries and regions around the world and generate substantial benefits that societies need to achieve sustainable development outcomes, including creating more and better jobs, to develop skills, to provide products and services to improve living standards, and to provide access to financing and technologies essential </w:t>
      </w:r>
      <w:r w:rsidRPr="0032455A">
        <w:rPr>
          <w:sz w:val="24"/>
          <w:szCs w:val="24"/>
        </w:rPr>
        <w:lastRenderedPageBreak/>
        <w:t>for digital transformation and the green transition.</w:t>
      </w:r>
      <w:r w:rsidRPr="0032455A">
        <w:rPr>
          <w:sz w:val="24"/>
          <w:szCs w:val="24"/>
          <w:vertAlign w:val="superscript"/>
        </w:rPr>
        <w:footnoteReference w:id="459"/>
      </w:r>
      <w:r w:rsidRPr="0032455A">
        <w:rPr>
          <w:sz w:val="24"/>
          <w:szCs w:val="24"/>
        </w:rPr>
        <w:t xml:space="preserve">The Guiding Principles are an expression of the shared expectation of Adherents for the responsible conduct of businesses operating in or from their respective countries, and they constitute an authoritative point of reference for both businesses and other stakeholders. </w:t>
      </w:r>
    </w:p>
    <w:p w14:paraId="293E68E0" w14:textId="77777777" w:rsidR="0032455A" w:rsidRPr="0032455A" w:rsidRDefault="0032455A" w:rsidP="0032455A">
      <w:pPr>
        <w:pStyle w:val="Normal1"/>
        <w:spacing w:after="0" w:line="480" w:lineRule="auto"/>
        <w:jc w:val="both"/>
        <w:rPr>
          <w:sz w:val="24"/>
          <w:szCs w:val="24"/>
        </w:rPr>
      </w:pPr>
    </w:p>
    <w:p w14:paraId="4E4EB9EB" w14:textId="77777777" w:rsidR="00FB2E48" w:rsidRDefault="00FB2E48" w:rsidP="0032455A">
      <w:pPr>
        <w:pStyle w:val="Normal1"/>
        <w:spacing w:after="0" w:line="480" w:lineRule="auto"/>
        <w:jc w:val="both"/>
        <w:rPr>
          <w:sz w:val="24"/>
          <w:szCs w:val="24"/>
        </w:rPr>
      </w:pPr>
      <w:r w:rsidRPr="0032455A">
        <w:rPr>
          <w:sz w:val="24"/>
          <w:szCs w:val="24"/>
        </w:rPr>
        <w:t>They recommend that companies exercise risk-based due diligence to identify, prevent and mitigate the actual or potential negative impacts of their activities on the themes covered by the Guiding Principles, and report on how they do so. In this regard, they complement and strengthen private and public initiatives that aim to define and enforce rules on responsible business conduct.</w:t>
      </w:r>
      <w:r w:rsidRPr="0032455A">
        <w:rPr>
          <w:sz w:val="24"/>
          <w:szCs w:val="24"/>
          <w:vertAlign w:val="superscript"/>
        </w:rPr>
        <w:footnoteReference w:id="460"/>
      </w:r>
    </w:p>
    <w:p w14:paraId="68CCF6FB" w14:textId="77777777" w:rsidR="0032455A" w:rsidRPr="0032455A" w:rsidRDefault="0032455A" w:rsidP="0032455A">
      <w:pPr>
        <w:pStyle w:val="Normal1"/>
        <w:spacing w:after="0" w:line="480" w:lineRule="auto"/>
        <w:jc w:val="both"/>
        <w:rPr>
          <w:sz w:val="24"/>
          <w:szCs w:val="24"/>
        </w:rPr>
      </w:pPr>
    </w:p>
    <w:p w14:paraId="3D3F4E27" w14:textId="77777777" w:rsidR="00FB2E48" w:rsidRPr="0032455A" w:rsidRDefault="00FB2E48" w:rsidP="0032455A">
      <w:pPr>
        <w:pStyle w:val="Normal1"/>
        <w:spacing w:after="0" w:line="480" w:lineRule="auto"/>
        <w:jc w:val="both"/>
        <w:rPr>
          <w:sz w:val="24"/>
          <w:szCs w:val="24"/>
        </w:rPr>
      </w:pPr>
      <w:r w:rsidRPr="0032455A">
        <w:rPr>
          <w:sz w:val="24"/>
          <w:szCs w:val="24"/>
        </w:rPr>
        <w:t>The Guidelines set out voluntary principles and standards for responsible business conduct, in accordance with applicable laws and internationally recognized standards. The topics addressed in the Guiding Principles may also be the subject of national legislation and international commitments. And therefore, public authorities have among the means to apply the guiding principles and standards, to integrate these standards into national and international instruments. The Guidelines include recommendations for responsible business conduct that may go beyond what businesses are legally required to comply with.</w:t>
      </w:r>
    </w:p>
    <w:p w14:paraId="40A60995" w14:textId="77777777" w:rsidR="00FB2E48" w:rsidRPr="0032455A" w:rsidRDefault="00FB2E48" w:rsidP="0032455A">
      <w:pPr>
        <w:pStyle w:val="Normal1"/>
        <w:spacing w:after="0" w:line="480" w:lineRule="auto"/>
        <w:jc w:val="both"/>
        <w:rPr>
          <w:sz w:val="24"/>
          <w:szCs w:val="24"/>
        </w:rPr>
      </w:pPr>
    </w:p>
    <w:p w14:paraId="3CCA63AF" w14:textId="77777777" w:rsidR="00FB2E48" w:rsidRDefault="00FB2E48" w:rsidP="0032455A">
      <w:pPr>
        <w:pStyle w:val="Normal1"/>
        <w:spacing w:after="0" w:line="480" w:lineRule="auto"/>
        <w:jc w:val="both"/>
        <w:rPr>
          <w:sz w:val="24"/>
          <w:szCs w:val="24"/>
        </w:rPr>
      </w:pPr>
      <w:r w:rsidRPr="0032455A">
        <w:rPr>
          <w:sz w:val="24"/>
          <w:szCs w:val="24"/>
        </w:rPr>
        <w:t xml:space="preserve">Multinational enterprises are best able to promote sustainable development when trade and investment take place in open, competitive and properly regulated markets, based </w:t>
      </w:r>
      <w:r w:rsidRPr="0032455A">
        <w:rPr>
          <w:sz w:val="24"/>
          <w:szCs w:val="24"/>
        </w:rPr>
        <w:lastRenderedPageBreak/>
        <w:t>on the rule of law and with protection of space reserved for civil society.</w:t>
      </w:r>
      <w:r w:rsidRPr="0032455A">
        <w:rPr>
          <w:sz w:val="24"/>
          <w:szCs w:val="24"/>
          <w:vertAlign w:val="superscript"/>
        </w:rPr>
        <w:footnoteReference w:id="461"/>
      </w:r>
      <w:r w:rsidRPr="0032455A">
        <w:rPr>
          <w:sz w:val="24"/>
          <w:szCs w:val="24"/>
        </w:rPr>
        <w:t xml:space="preserve"> Governments have an important role to play in supporting the effective implementation of the Guiding Principles, in particular by creating an environment to support, encourage and promote responsible business practices.</w:t>
      </w:r>
    </w:p>
    <w:p w14:paraId="2371E0FC" w14:textId="77777777" w:rsidR="0032455A" w:rsidRPr="0032455A" w:rsidRDefault="0032455A" w:rsidP="0032455A">
      <w:pPr>
        <w:pStyle w:val="Normal1"/>
        <w:spacing w:after="0" w:line="480" w:lineRule="auto"/>
        <w:jc w:val="both"/>
        <w:rPr>
          <w:sz w:val="24"/>
          <w:szCs w:val="24"/>
        </w:rPr>
      </w:pPr>
    </w:p>
    <w:p w14:paraId="3B5F0026" w14:textId="77777777" w:rsidR="00FB2E48" w:rsidRPr="0032455A" w:rsidRDefault="00FB2E48" w:rsidP="0032455A">
      <w:pPr>
        <w:pStyle w:val="Normal1"/>
        <w:spacing w:after="0" w:line="480" w:lineRule="auto"/>
        <w:jc w:val="both"/>
        <w:rPr>
          <w:sz w:val="24"/>
          <w:szCs w:val="24"/>
        </w:rPr>
      </w:pPr>
      <w:r w:rsidRPr="0032455A">
        <w:rPr>
          <w:sz w:val="24"/>
          <w:szCs w:val="24"/>
        </w:rPr>
        <w:t>Coherence of public action at national and international levels can promote alignment and harmonization of responsible business conduct initiatives. In this regard, it is essential to judiciously combine government approaches and measures, which may include binding and voluntary approaches, capacity building initiatives and other related measures. The way in which public policies, legislation and other specific measures in the area of ​​responsible business conduct are designed will depend on the political, administrative and legal context specific to each country. The Guiding Principles remain the primary international instrument responsible for business conduct. Adherents to the Guiding Principles undertake to work, cooperating with each other and with other governments, to promote their implementation, in partnership with the many businesses, labor organizations and other non-governmental organizations that work in their own way to achieve the same goals.</w:t>
      </w:r>
      <w:r w:rsidRPr="0032455A">
        <w:rPr>
          <w:sz w:val="24"/>
          <w:szCs w:val="24"/>
          <w:vertAlign w:val="superscript"/>
        </w:rPr>
        <w:footnoteReference w:id="462"/>
      </w:r>
    </w:p>
    <w:p w14:paraId="469587E6" w14:textId="77777777" w:rsidR="00FB2E48" w:rsidRPr="0032455A" w:rsidRDefault="00FB2E48" w:rsidP="0032455A">
      <w:pPr>
        <w:pStyle w:val="Normal1"/>
        <w:spacing w:after="0" w:line="480" w:lineRule="auto"/>
        <w:jc w:val="both"/>
        <w:rPr>
          <w:sz w:val="24"/>
          <w:szCs w:val="24"/>
        </w:rPr>
      </w:pPr>
    </w:p>
    <w:p w14:paraId="718B5114"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The Guiding Principles are recommendations that governments jointly address to multinational enterprises. They set out principles and standards of good practice consistent with applicable legislation and other internationally recognized standards. </w:t>
      </w:r>
      <w:r w:rsidRPr="0032455A">
        <w:rPr>
          <w:sz w:val="24"/>
          <w:szCs w:val="24"/>
        </w:rPr>
        <w:lastRenderedPageBreak/>
        <w:t>These guiding principles cannot replace national legislation or regulations, nor take precedence over them,</w:t>
      </w:r>
      <w:r w:rsidRPr="0032455A">
        <w:rPr>
          <w:sz w:val="24"/>
          <w:szCs w:val="24"/>
          <w:vertAlign w:val="superscript"/>
        </w:rPr>
        <w:footnoteReference w:id="463"/>
      </w:r>
      <w:r w:rsidRPr="0032455A">
        <w:rPr>
          <w:sz w:val="24"/>
          <w:szCs w:val="24"/>
        </w:rPr>
        <w:t xml:space="preserve"> countries where domestic laws or regulations contradict the principles and standards set out in the Guiding Principles, businesses should seek ways to comply with these principles and standards to the greatest extent possible without risking contravention of their national laws. Compliance with the Guiding Principles by companies is voluntary and not legally binding. However, some topics covered in the Guiding Principles may also be regulated by national law or international commitments.</w:t>
      </w:r>
    </w:p>
    <w:p w14:paraId="08B253E5"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3C4933C3"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Companies have the primary obligation to comply with the legislation of their country. The Guiding Principles cannot replace any national law or regulation, nor take precedence over them. The failure of governments to enforce principles and standards consistent with the Guiding Principles or associated international commitments has no effect on the expectation of businesses to comply with the Guiding Principles. While the Guidelines go beyond the law in many cases, they should not and are not intended to place businesses in a position where they would face conflicting obligations. However, in countries where national laws and regulations contradict the principles and standards set out in the Guidelines, businesses should seek ways to comply with these principles and standards to the greatest extent possible without risking contravention of national law.</w:t>
      </w:r>
    </w:p>
    <w:p w14:paraId="5F5382D3"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21CEC154"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lastRenderedPageBreak/>
        <w:t>As multinational companies operate worldwide, international cooperation in this area should extend to all countries. Adherents to the Guiding Principles encourage businesses operating in or from their territory to comply with the Guiding Principles wherever they operate, taking into account the particular circumstances of each host country. The Guidelines are not intended to create differences in treatment between multinational enterprises and national enterprises; they reflect good practices that can be implemented by everyone. Multinational and national companies are therefore expected to behave the same way in all cases where the Guiding Principles apply to both.</w:t>
      </w:r>
    </w:p>
    <w:p w14:paraId="13DB83D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675D9E2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Governments wish to encourage compliance with the Guiding Principles as widely as possible. While recognizing that small and medium-sized enterprises may not have the same means as large ones, the Adherents to the Guiding Principles, nevertheless, encourage them to respect the recommendations they contain to the greatest extent possible. Those who adhere to the Guidelines should not use them for protectionist purposes, nor in a way that undermines the comparative advantage of a country where multinational enterprises invest. Governments have the right to regulate the conditions under which multinational companies operate within their jurisdictions, subject to compliance with international law. Entities of a multinational enterprise located in various countries are subject to the laws applicable in those countries.</w:t>
      </w:r>
    </w:p>
    <w:p w14:paraId="0D893036"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630B4CA0" w14:textId="77777777" w:rsidR="00FB2E48" w:rsidRPr="00843FB6" w:rsidRDefault="00FB2E48" w:rsidP="00843FB6">
      <w:pPr>
        <w:pStyle w:val="Heading1"/>
        <w:numPr>
          <w:ilvl w:val="3"/>
          <w:numId w:val="43"/>
        </w:numPr>
        <w:ind w:left="709"/>
      </w:pPr>
      <w:bookmarkStart w:id="175" w:name="_Toc214400260"/>
      <w:bookmarkStart w:id="176" w:name="_Toc214402636"/>
      <w:r w:rsidRPr="00843FB6">
        <w:lastRenderedPageBreak/>
        <w:t>The legal Characteristics of the Guiding Principles</w:t>
      </w:r>
      <w:bookmarkEnd w:id="175"/>
      <w:bookmarkEnd w:id="176"/>
      <w:r w:rsidRPr="00843FB6">
        <w:fldChar w:fldCharType="begin"/>
      </w:r>
      <w:r w:rsidRPr="00843FB6">
        <w:instrText xml:space="preserve"> TC "</w:instrText>
      </w:r>
      <w:bookmarkStart w:id="177" w:name="_Toc214387502"/>
      <w:r w:rsidRPr="00843FB6">
        <w:instrText>3.3.4.1 The legal Characteristics of the Guiding Principles</w:instrText>
      </w:r>
      <w:bookmarkEnd w:id="177"/>
      <w:r w:rsidRPr="00843FB6">
        <w:instrText xml:space="preserve">" \f C \l "1" </w:instrText>
      </w:r>
      <w:r w:rsidRPr="00843FB6">
        <w:fldChar w:fldCharType="end"/>
      </w:r>
    </w:p>
    <w:p w14:paraId="43877B21" w14:textId="77777777" w:rsidR="00FB2E48" w:rsidRPr="0032455A" w:rsidRDefault="00FB2E48" w:rsidP="0032455A">
      <w:r w:rsidRPr="0032455A">
        <w:t>The OECD statutes</w:t>
      </w:r>
      <w:r w:rsidRPr="0032455A">
        <w:rPr>
          <w:vertAlign w:val="superscript"/>
        </w:rPr>
        <w:footnoteReference w:id="464"/>
      </w:r>
      <w:r w:rsidRPr="0032455A">
        <w:t xml:space="preserve"> confer competence to its main bodies to make recommendations to its member States. It is within this framework that the Guiding Principles adopted by the OECD Council through the Declaration of June 21, 1976, on international investment and multinational enterprises were born.</w:t>
      </w:r>
      <w:r w:rsidRPr="0032455A">
        <w:rPr>
          <w:vertAlign w:val="superscript"/>
        </w:rPr>
        <w:footnoteReference w:id="465"/>
      </w:r>
      <w:r w:rsidRPr="0032455A">
        <w:t xml:space="preserve"> One of the originalities lies in the fact that this set of standards is aimed both at Member States</w:t>
      </w:r>
      <w:r w:rsidRPr="0032455A">
        <w:rPr>
          <w:vertAlign w:val="superscript"/>
        </w:rPr>
        <w:footnoteReference w:id="466"/>
      </w:r>
      <w:r w:rsidRPr="0032455A">
        <w:t xml:space="preserve"> responsible for their implementation, as well as to multinational companies whether they operate on or from the territory of the adhering countries.</w:t>
      </w:r>
      <w:r w:rsidRPr="0032455A">
        <w:rPr>
          <w:vertAlign w:val="superscript"/>
        </w:rPr>
        <w:footnoteReference w:id="467"/>
      </w:r>
    </w:p>
    <w:p w14:paraId="3F8B7522" w14:textId="77777777" w:rsidR="00FB2E48" w:rsidRPr="0032455A" w:rsidRDefault="00FB2E48" w:rsidP="0032455A">
      <w:pPr>
        <w:pStyle w:val="Normal1"/>
        <w:pBdr>
          <w:top w:val="nil"/>
          <w:left w:val="nil"/>
          <w:bottom w:val="nil"/>
          <w:right w:val="nil"/>
          <w:between w:val="nil"/>
        </w:pBdr>
        <w:spacing w:after="0" w:line="480" w:lineRule="auto"/>
        <w:ind w:left="142"/>
        <w:jc w:val="both"/>
        <w:rPr>
          <w:sz w:val="24"/>
          <w:szCs w:val="24"/>
        </w:rPr>
      </w:pPr>
    </w:p>
    <w:p w14:paraId="64197284" w14:textId="1DAA7229" w:rsidR="00FB2E48" w:rsidRDefault="00FB2E48" w:rsidP="0032455A">
      <w:r w:rsidRPr="0032455A">
        <w:t xml:space="preserve">The Guiding Principles can be divided into three distinct parts. On the one hand, the Guiding Principles themselves which are aimed at multinational companies; on the other hand, the Procedural Guidelines which are addressed to Member States and the OECD bodies responsible for implementing the Guiding Principles, namely the National Contact Points (NCPs) and the Investment Committee and finally the Comments relating to the </w:t>
      </w:r>
      <w:r w:rsidR="0032455A" w:rsidRPr="0032455A">
        <w:t>principles</w:t>
      </w:r>
      <w:r w:rsidRPr="0032455A">
        <w:t xml:space="preserve"> and implementation procedures.</w:t>
      </w:r>
      <w:r w:rsidRPr="0032455A">
        <w:rPr>
          <w:vertAlign w:val="superscript"/>
        </w:rPr>
        <w:footnoteReference w:id="468"/>
      </w:r>
    </w:p>
    <w:p w14:paraId="59804B25" w14:textId="77777777" w:rsidR="0032455A" w:rsidRPr="0032455A" w:rsidRDefault="0032455A" w:rsidP="0032455A"/>
    <w:p w14:paraId="3F4B11A3" w14:textId="77777777" w:rsidR="00FB2E48" w:rsidRDefault="00FB2E48" w:rsidP="0032455A">
      <w:r w:rsidRPr="0032455A">
        <w:t>As objectives, according to the preface to the Guiding Principles, they “aim to (...) increase the contribution of multinational enterprises to sustainable development”</w:t>
      </w:r>
      <w:r w:rsidRPr="0032455A">
        <w:rPr>
          <w:vertAlign w:val="superscript"/>
        </w:rPr>
        <w:footnoteReference w:id="469"/>
      </w:r>
      <w:r w:rsidRPr="0032455A">
        <w:t xml:space="preserve"> “The common objective of governments subscribing to the Guiding Principles is to encourage the positive contribution that multinational enterprises can make to </w:t>
      </w:r>
      <w:r w:rsidRPr="0032455A">
        <w:lastRenderedPageBreak/>
        <w:t xml:space="preserve">economic, environmental and social progress, and to minimize the difficulties that their various operations may cause. </w:t>
      </w:r>
      <w:r w:rsidRPr="0032455A">
        <w:rPr>
          <w:vertAlign w:val="superscript"/>
        </w:rPr>
        <w:footnoteReference w:id="470"/>
      </w:r>
    </w:p>
    <w:p w14:paraId="657E571D" w14:textId="77777777" w:rsidR="0032455A" w:rsidRPr="0032455A" w:rsidRDefault="0032455A" w:rsidP="0032455A"/>
    <w:p w14:paraId="3DF07255" w14:textId="77777777" w:rsidR="00FB2E48" w:rsidRDefault="00FB2E48" w:rsidP="0032455A">
      <w:r w:rsidRPr="0032455A">
        <w:t>More precisely, reading the terms of Chapter II.1 of the Guiding Principles, according to which companies should “contribute to economic, social and environmental progress with a view to achieving sustainable development” expressly places the notion of sustainable development among the major objectives of the Guiding principles.</w:t>
      </w:r>
    </w:p>
    <w:p w14:paraId="38ACDB67" w14:textId="77777777" w:rsidR="0037552B" w:rsidRPr="0032455A" w:rsidRDefault="0037552B" w:rsidP="0032455A"/>
    <w:p w14:paraId="4C5EF1BB" w14:textId="77777777" w:rsidR="00FB2E48" w:rsidRDefault="00FB2E48" w:rsidP="0037552B">
      <w:r w:rsidRPr="0032455A">
        <w:t>Note also that the Guiding Principles are an integral part of the OECD Declaration on International Investment and Multinational Enterprises which, in accordance with the very purpose of the OECD, aims to prevent distortions of competition due to the action of the private sector. In the words of the Secretary-General of the OECD, the Guidelines “provide a standard of good business conduct, supported by governments, which will help to ensure equality of opportunity between competitors in the international market”</w:t>
      </w:r>
      <w:r w:rsidRPr="0032455A">
        <w:rPr>
          <w:vertAlign w:val="superscript"/>
        </w:rPr>
        <w:footnoteReference w:id="471"/>
      </w:r>
      <w:r w:rsidRPr="0032455A">
        <w:t>In this case, establishing good conditions of competition involves fighting against the practices of multinationals which may harm human rights, the environment or which do not respect labor law standards, transparency, consumer protection and corruption.</w:t>
      </w:r>
      <w:r w:rsidRPr="0032455A">
        <w:rPr>
          <w:vertAlign w:val="superscript"/>
        </w:rPr>
        <w:footnoteReference w:id="472"/>
      </w:r>
    </w:p>
    <w:p w14:paraId="0475FE30" w14:textId="77777777" w:rsidR="0037552B" w:rsidRPr="0032455A" w:rsidRDefault="0037552B" w:rsidP="0037552B"/>
    <w:p w14:paraId="716C7E61" w14:textId="77777777" w:rsidR="00FB2E48" w:rsidRDefault="00FB2E48" w:rsidP="0037552B">
      <w:r w:rsidRPr="0032455A">
        <w:lastRenderedPageBreak/>
        <w:t>Indeed, such practices undoubtedly distort the conditions for fair competition and; The proper functioning of the market, therefore, depends on compliance with the Guiding Principles. However, it remains that of these two distinct and complementary objectives, i.e. the establishment of good conditions of competition and sustainable development, the latter incontestably appears as the desired end and the former the means to achieve it.</w:t>
      </w:r>
    </w:p>
    <w:p w14:paraId="48968A8C" w14:textId="77777777" w:rsidR="0037552B" w:rsidRPr="0032455A" w:rsidRDefault="0037552B" w:rsidP="0037552B"/>
    <w:p w14:paraId="6A393B35" w14:textId="77777777" w:rsidR="00FB2E48" w:rsidRPr="0032455A" w:rsidRDefault="00FB2E48" w:rsidP="0037552B">
      <w:pPr>
        <w:rPr>
          <w:szCs w:val="24"/>
        </w:rPr>
      </w:pPr>
      <w:r w:rsidRPr="0037552B">
        <w:t xml:space="preserve">This assertion is confirmed by the words of the preface to the Guiding Principles according to which: “Multinational companies are better able to promote sustainable development when trade and investment </w:t>
      </w:r>
      <w:proofErr w:type="gramStart"/>
      <w:r w:rsidRPr="0037552B">
        <w:t>takes</w:t>
      </w:r>
      <w:proofErr w:type="gramEnd"/>
      <w:r w:rsidRPr="0037552B">
        <w:t xml:space="preserve"> place in open, competitive and properly regulated markets. It is, therefore, particularly from the notion of sustainable development that the contours of the expectations expressed by States with regard to multinational companies are emerging and which give normative content to their social and environmental responsibility. It is also this notion which guided the latest</w:t>
      </w:r>
      <w:r w:rsidRPr="0032455A">
        <w:rPr>
          <w:szCs w:val="24"/>
        </w:rPr>
        <w:t xml:space="preserve"> developments in the content of the Guiding Principles which will be analyzed.</w:t>
      </w:r>
    </w:p>
    <w:p w14:paraId="30A156B7" w14:textId="77777777" w:rsidR="00FB2E48" w:rsidRPr="0032455A" w:rsidRDefault="00FB2E48" w:rsidP="0032455A">
      <w:pPr>
        <w:pStyle w:val="Normal1"/>
        <w:pBdr>
          <w:top w:val="nil"/>
          <w:left w:val="nil"/>
          <w:bottom w:val="nil"/>
          <w:right w:val="nil"/>
          <w:between w:val="nil"/>
        </w:pBdr>
        <w:spacing w:after="0" w:line="480" w:lineRule="auto"/>
        <w:ind w:left="142"/>
        <w:jc w:val="both"/>
        <w:rPr>
          <w:sz w:val="24"/>
          <w:szCs w:val="24"/>
        </w:rPr>
      </w:pPr>
    </w:p>
    <w:p w14:paraId="38888AFD" w14:textId="77777777" w:rsidR="00FB2E48" w:rsidRPr="00843FB6" w:rsidRDefault="00FB2E48" w:rsidP="00843FB6">
      <w:pPr>
        <w:pStyle w:val="Heading1"/>
        <w:numPr>
          <w:ilvl w:val="3"/>
          <w:numId w:val="43"/>
        </w:numPr>
        <w:ind w:left="709"/>
      </w:pPr>
      <w:bookmarkStart w:id="178" w:name="_Toc214400261"/>
      <w:bookmarkStart w:id="179" w:name="_Toc214402637"/>
      <w:r w:rsidRPr="00843FB6">
        <w:t>Establishment of Rules of Conduct</w:t>
      </w:r>
      <w:bookmarkEnd w:id="178"/>
      <w:bookmarkEnd w:id="179"/>
      <w:r w:rsidRPr="00843FB6">
        <w:fldChar w:fldCharType="begin"/>
      </w:r>
      <w:r w:rsidRPr="00843FB6">
        <w:instrText xml:space="preserve"> TC "</w:instrText>
      </w:r>
      <w:bookmarkStart w:id="180" w:name="_Toc214387503"/>
      <w:r w:rsidRPr="00843FB6">
        <w:instrText>3.3.4.2 Establishment of Rules of Conduct</w:instrText>
      </w:r>
      <w:bookmarkEnd w:id="180"/>
      <w:r w:rsidRPr="00843FB6">
        <w:instrText xml:space="preserve">" \f C \l "1" </w:instrText>
      </w:r>
      <w:r w:rsidRPr="00843FB6">
        <w:fldChar w:fldCharType="end"/>
      </w:r>
    </w:p>
    <w:p w14:paraId="6948E3F3" w14:textId="77777777" w:rsidR="00FB2E48" w:rsidRPr="0032455A" w:rsidRDefault="00FB2E48" w:rsidP="0037552B">
      <w:r w:rsidRPr="0032455A">
        <w:t>The Guiding Principles are part of a legal environment which combines an objective: the search for sustainable development and a means of achieving it, the implementation of the notion of Corporate Social Responsibility (CSR).</w:t>
      </w:r>
      <w:r w:rsidRPr="0032455A">
        <w:rPr>
          <w:vertAlign w:val="superscript"/>
        </w:rPr>
        <w:footnoteReference w:id="473"/>
      </w:r>
      <w:r w:rsidRPr="0032455A">
        <w:t>Three useful characteristics should be noted to situate the Guiding Principles in the complex legal environment that constitutes the notion of CSR.</w:t>
      </w:r>
    </w:p>
    <w:p w14:paraId="2555C340"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lastRenderedPageBreak/>
        <w:t>The terms of the Guiding Principles represent rules of conduct generally accepted by States and by companies themselves. This also results in similarities between the terms of the Guiding Principles and those of instruments emanating from other intergovernmental institutions aimed at strengthening the international, legal and regulatory framework in which businesses carry out their activities (the adoption of the UDHR in 1948</w:t>
      </w:r>
      <w:r w:rsidRPr="0032455A">
        <w:rPr>
          <w:sz w:val="24"/>
          <w:szCs w:val="24"/>
          <w:vertAlign w:val="superscript"/>
        </w:rPr>
        <w:footnoteReference w:id="474"/>
      </w:r>
      <w:r w:rsidRPr="0032455A">
        <w:rPr>
          <w:sz w:val="24"/>
          <w:szCs w:val="24"/>
        </w:rPr>
        <w:t xml:space="preserve"> and the two international pacts of 1966 on Civil and Political Rights and on Economic, Social and Cultural Rights, the ILO Declaration on Fundamental Principles and Rights at Work, the Rio Declaration on Environment and Development and Action 21 as well as the Copenhagen Declaration on Social Development).With the commitments emanating from the ethical charters of international private operators which have evolved in recent years to integrate environmental and human rights considerations. Moreover, we can see in the preface to the Guiding Principles that the latter “complement and reinforce private initiatives which aim to define and apply rules of responsible conduct”.</w:t>
      </w:r>
      <w:r w:rsidRPr="0032455A">
        <w:rPr>
          <w:rStyle w:val="FootnoteReference"/>
          <w:sz w:val="24"/>
          <w:szCs w:val="24"/>
        </w:rPr>
        <w:footnoteReference w:id="475"/>
      </w:r>
    </w:p>
    <w:p w14:paraId="6630337B" w14:textId="77777777" w:rsidR="00FB2E48" w:rsidRPr="0032455A" w:rsidRDefault="00FB2E48" w:rsidP="0032455A">
      <w:pPr>
        <w:pStyle w:val="Normal1"/>
        <w:pBdr>
          <w:top w:val="nil"/>
          <w:left w:val="nil"/>
          <w:bottom w:val="nil"/>
          <w:right w:val="nil"/>
          <w:between w:val="nil"/>
        </w:pBdr>
        <w:spacing w:after="0" w:line="480" w:lineRule="auto"/>
        <w:ind w:left="142"/>
        <w:jc w:val="both"/>
        <w:rPr>
          <w:sz w:val="24"/>
          <w:szCs w:val="24"/>
        </w:rPr>
      </w:pPr>
    </w:p>
    <w:p w14:paraId="6233EF97" w14:textId="77777777" w:rsidR="00FB2E48" w:rsidRPr="0032455A" w:rsidRDefault="00FB2E48" w:rsidP="0032455A">
      <w:pPr>
        <w:rPr>
          <w:szCs w:val="24"/>
        </w:rPr>
      </w:pPr>
      <w:r w:rsidRPr="0032455A">
        <w:rPr>
          <w:szCs w:val="24"/>
        </w:rPr>
        <w:t>The Guiding Principles take up or constitute the extension of fundamental notions of pre-existing and heterogeneous international law, relating to conventional law, customary law, and general principles of law. Thus, the notion of execution in good faith which requires one to behave loyally in contractual relations and constitutes one of the principles of international economic relations is underlying in many Directive Principles.</w:t>
      </w:r>
    </w:p>
    <w:p w14:paraId="7D7B61FF"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16B744B" w14:textId="77777777" w:rsidR="00FB2E48" w:rsidRDefault="00FB2E48" w:rsidP="0037552B">
      <w:r w:rsidRPr="0032455A">
        <w:lastRenderedPageBreak/>
        <w:t xml:space="preserve">The Guiding Principles also reflect the regional and national legal provisions of certain jurisdictional systems which have integrated into their own law the notion of criminal liability of legal persons for a contribution to the general interest consistent with their sphere of influence which is universalized. </w:t>
      </w:r>
      <w:r w:rsidRPr="0032455A">
        <w:rPr>
          <w:vertAlign w:val="superscript"/>
        </w:rPr>
        <w:footnoteReference w:id="476"/>
      </w:r>
      <w:r w:rsidRPr="0032455A">
        <w:t>Therefore, the position of the Guiding Principles at the intersection of the aspirations of States and companies in terms of CSR and existing legal provisions both at the international or regional level and at the national level to address the criminal liability of legal entities can be seen.</w:t>
      </w:r>
    </w:p>
    <w:p w14:paraId="52E7B160" w14:textId="77777777" w:rsidR="0037552B" w:rsidRPr="0032455A" w:rsidRDefault="0037552B" w:rsidP="0037552B"/>
    <w:p w14:paraId="12591014" w14:textId="77777777" w:rsidR="00FB2E48" w:rsidRDefault="00FB2E48" w:rsidP="0032455A">
      <w:pPr>
        <w:rPr>
          <w:szCs w:val="24"/>
        </w:rPr>
      </w:pPr>
      <w:r w:rsidRPr="0032455A">
        <w:rPr>
          <w:szCs w:val="24"/>
        </w:rPr>
        <w:t xml:space="preserve">In terms of their substance, the position of the Guiding Principles in the legal environment of CSR is, therefore, quite close to that of other existing tools already </w:t>
      </w:r>
      <w:proofErr w:type="spellStart"/>
      <w:r w:rsidRPr="0032455A">
        <w:rPr>
          <w:szCs w:val="24"/>
        </w:rPr>
        <w:t>mentioned.However</w:t>
      </w:r>
      <w:proofErr w:type="spellEnd"/>
      <w:r w:rsidRPr="0032455A">
        <w:rPr>
          <w:szCs w:val="24"/>
        </w:rPr>
        <w:t>, the fact remains that their seniority has necessitated their gradual adaptation and that this process of supporting the CSR concept has demonstrated an unprecedented ability to adapt which has resulted in particular in the express integration of human rights among the obligations relating to CSR.</w:t>
      </w:r>
      <w:r w:rsidRPr="0032455A">
        <w:rPr>
          <w:szCs w:val="24"/>
          <w:vertAlign w:val="superscript"/>
        </w:rPr>
        <w:footnoteReference w:id="477"/>
      </w:r>
    </w:p>
    <w:p w14:paraId="35AB4AB6" w14:textId="77777777" w:rsidR="0037552B" w:rsidRPr="0032455A" w:rsidRDefault="0037552B" w:rsidP="0032455A">
      <w:pPr>
        <w:rPr>
          <w:szCs w:val="24"/>
        </w:rPr>
      </w:pPr>
    </w:p>
    <w:p w14:paraId="7DCA96E5" w14:textId="77777777" w:rsidR="00FB2E48" w:rsidRPr="0032455A" w:rsidRDefault="00FB2E48" w:rsidP="0032455A">
      <w:pPr>
        <w:rPr>
          <w:szCs w:val="24"/>
        </w:rPr>
      </w:pPr>
      <w:r w:rsidRPr="0032455A">
        <w:rPr>
          <w:szCs w:val="24"/>
        </w:rPr>
        <w:t>It can, indeed, emphasize that after having mentioned the achievement of sustainable development as the first obligation incumbent on companies, the Guiding Principles provide that the latter should “respect the human rights of people affected by their activities, in compliance with the international obligations and commitments of the host country government”.</w:t>
      </w:r>
      <w:r w:rsidRPr="0032455A">
        <w:rPr>
          <w:szCs w:val="24"/>
          <w:vertAlign w:val="superscript"/>
        </w:rPr>
        <w:footnoteReference w:id="478"/>
      </w:r>
      <w:r w:rsidRPr="0032455A">
        <w:rPr>
          <w:szCs w:val="24"/>
        </w:rPr>
        <w:t xml:space="preserve"> This integration of human rights among the Guiding </w:t>
      </w:r>
      <w:r w:rsidRPr="0032455A">
        <w:rPr>
          <w:szCs w:val="24"/>
        </w:rPr>
        <w:lastRenderedPageBreak/>
        <w:t>Principles relating to corporate responsibility obviously echoes the terms of Article 30 of the UDHR.</w:t>
      </w:r>
    </w:p>
    <w:p w14:paraId="600BCD68" w14:textId="77777777" w:rsidR="00FB2E48" w:rsidRPr="0032455A" w:rsidRDefault="00FB2E48" w:rsidP="0032455A">
      <w:pPr>
        <w:pStyle w:val="Normal1"/>
        <w:pBdr>
          <w:top w:val="nil"/>
          <w:left w:val="nil"/>
          <w:bottom w:val="nil"/>
          <w:right w:val="nil"/>
          <w:between w:val="nil"/>
        </w:pBdr>
        <w:spacing w:after="0" w:line="480" w:lineRule="auto"/>
        <w:ind w:left="142"/>
        <w:jc w:val="both"/>
        <w:rPr>
          <w:sz w:val="24"/>
          <w:szCs w:val="24"/>
        </w:rPr>
      </w:pPr>
    </w:p>
    <w:p w14:paraId="3FD3FAE7" w14:textId="77777777" w:rsidR="00FB2E48" w:rsidRPr="0032455A" w:rsidRDefault="00FB2E48" w:rsidP="0032455A">
      <w:pPr>
        <w:rPr>
          <w:szCs w:val="24"/>
        </w:rPr>
      </w:pPr>
      <w:r w:rsidRPr="0032455A">
        <w:rPr>
          <w:szCs w:val="24"/>
        </w:rPr>
        <w:t>This reference to the obligation on the part of multinationals to respect human rights, even if reference is made to the "international obligations and commitments of the government of the host country" nevertheless reinforces the idea that multinationals are subjects of international law in their own right, alongside States and are therefore liable for a contribution to the general interest in accordance with their sphere of influence which has become universal.</w:t>
      </w:r>
    </w:p>
    <w:p w14:paraId="424D4DE1" w14:textId="77777777" w:rsidR="00FB2E48" w:rsidRPr="0032455A" w:rsidRDefault="00FB2E48" w:rsidP="0032455A">
      <w:pPr>
        <w:pStyle w:val="Normal1"/>
        <w:pBdr>
          <w:top w:val="nil"/>
          <w:left w:val="nil"/>
          <w:bottom w:val="nil"/>
          <w:right w:val="nil"/>
          <w:between w:val="nil"/>
        </w:pBdr>
        <w:spacing w:after="0" w:line="480" w:lineRule="auto"/>
        <w:ind w:left="142"/>
        <w:jc w:val="both"/>
        <w:rPr>
          <w:sz w:val="24"/>
          <w:szCs w:val="24"/>
        </w:rPr>
      </w:pPr>
    </w:p>
    <w:p w14:paraId="2AB18209" w14:textId="075DF5E6" w:rsidR="00FB2E48" w:rsidRPr="00C33C74" w:rsidRDefault="00FB2E48" w:rsidP="00C33C74">
      <w:pPr>
        <w:pStyle w:val="Heading1"/>
        <w:numPr>
          <w:ilvl w:val="2"/>
          <w:numId w:val="43"/>
        </w:numPr>
        <w:ind w:left="567" w:hanging="567"/>
      </w:pPr>
      <w:bookmarkStart w:id="181" w:name="_Toc214402638"/>
      <w:r w:rsidRPr="00C33C74">
        <w:t>CSR on the African Level</w:t>
      </w:r>
      <w:bookmarkEnd w:id="181"/>
      <w:r w:rsidRPr="00C33C74">
        <w:fldChar w:fldCharType="begin"/>
      </w:r>
      <w:r w:rsidRPr="00C33C74">
        <w:instrText xml:space="preserve"> TC "</w:instrText>
      </w:r>
      <w:bookmarkStart w:id="182" w:name="_Toc214387504"/>
      <w:r w:rsidRPr="00C33C74">
        <w:instrText>3.3.5 CSR on the African Level</w:instrText>
      </w:r>
      <w:bookmarkEnd w:id="182"/>
      <w:r w:rsidRPr="00C33C74">
        <w:instrText xml:space="preserve">" \f C \l "1" </w:instrText>
      </w:r>
      <w:r w:rsidRPr="00C33C74">
        <w:fldChar w:fldCharType="end"/>
      </w:r>
    </w:p>
    <w:p w14:paraId="76D6702D" w14:textId="77777777" w:rsidR="00FB2E48" w:rsidRPr="0032455A" w:rsidRDefault="00FB2E48" w:rsidP="0037552B">
      <w:r w:rsidRPr="0032455A">
        <w:t>The African conception of the rights to natural resources clarifies that the latter are collective and belong essentially to African people, including local communities local.</w:t>
      </w:r>
      <w:r w:rsidRPr="0032455A">
        <w:rPr>
          <w:vertAlign w:val="superscript"/>
        </w:rPr>
        <w:footnoteReference w:id="479"/>
      </w:r>
      <w:r w:rsidRPr="0032455A">
        <w:t xml:space="preserve"> This is essence comes from Article 21 of African Charter of Human and Peoples' Rights (ACHPR) which </w:t>
      </w:r>
      <w:proofErr w:type="spellStart"/>
      <w:r w:rsidRPr="0032455A">
        <w:t>recognises</w:t>
      </w:r>
      <w:proofErr w:type="spellEnd"/>
      <w:r w:rsidRPr="0032455A">
        <w:t xml:space="preserve"> to all peoples the right to free enjoyment of their wealth in their exclusive interest.</w:t>
      </w:r>
      <w:r w:rsidRPr="0032455A">
        <w:rPr>
          <w:vertAlign w:val="superscript"/>
        </w:rPr>
        <w:footnoteReference w:id="480"/>
      </w:r>
      <w:r w:rsidRPr="0032455A">
        <w:t>The ACHPR imposes states obligations to take measures to ‘eliminate all forms of foreign economic exploitation’ ... in order to ‘enable their peoples to fully benefit from the advantages derived from their national resources’.</w:t>
      </w:r>
      <w:r w:rsidRPr="0032455A">
        <w:rPr>
          <w:vertAlign w:val="superscript"/>
        </w:rPr>
        <w:footnoteReference w:id="481"/>
      </w:r>
      <w:r w:rsidRPr="0032455A">
        <w:t xml:space="preserve"> Apart from the mineral resources, the ACHPR </w:t>
      </w:r>
      <w:proofErr w:type="spellStart"/>
      <w:r w:rsidRPr="0032455A">
        <w:t>recognises</w:t>
      </w:r>
      <w:proofErr w:type="spellEnd"/>
      <w:r w:rsidRPr="0032455A">
        <w:t xml:space="preserve"> the right to development</w:t>
      </w:r>
      <w:r w:rsidRPr="0032455A">
        <w:rPr>
          <w:vertAlign w:val="superscript"/>
        </w:rPr>
        <w:footnoteReference w:id="482"/>
      </w:r>
      <w:r w:rsidRPr="0032455A">
        <w:t xml:space="preserve"> and the right to a ‘general satisfactory environment </w:t>
      </w:r>
      <w:proofErr w:type="spellStart"/>
      <w:r w:rsidRPr="0032455A">
        <w:t>favourable</w:t>
      </w:r>
      <w:proofErr w:type="spellEnd"/>
      <w:r w:rsidRPr="0032455A">
        <w:t xml:space="preserve"> to the </w:t>
      </w:r>
      <w:r w:rsidRPr="0032455A">
        <w:lastRenderedPageBreak/>
        <w:t>development.’</w:t>
      </w:r>
      <w:r w:rsidRPr="0032455A">
        <w:rPr>
          <w:vertAlign w:val="superscript"/>
        </w:rPr>
        <w:footnoteReference w:id="483"/>
      </w:r>
      <w:r w:rsidRPr="0032455A">
        <w:t xml:space="preserve"> It imposes the duty to State to ‘adopt legislative or other measures to give effect to those rights.</w:t>
      </w:r>
      <w:r w:rsidRPr="0032455A">
        <w:rPr>
          <w:vertAlign w:val="superscript"/>
        </w:rPr>
        <w:footnoteReference w:id="484"/>
      </w:r>
    </w:p>
    <w:p w14:paraId="1B9A778B" w14:textId="77777777" w:rsidR="00FB2E48" w:rsidRPr="0037552B" w:rsidRDefault="00FB2E48" w:rsidP="0032455A">
      <w:pPr>
        <w:pStyle w:val="Normal1"/>
        <w:spacing w:after="0" w:line="480" w:lineRule="auto"/>
        <w:jc w:val="both"/>
        <w:rPr>
          <w:sz w:val="18"/>
          <w:szCs w:val="18"/>
        </w:rPr>
      </w:pPr>
    </w:p>
    <w:p w14:paraId="72EAF554" w14:textId="5D67CA67" w:rsidR="00FB2E48" w:rsidRPr="0032455A" w:rsidRDefault="00FB2E48" w:rsidP="0032455A">
      <w:pPr>
        <w:pStyle w:val="Normal1"/>
        <w:spacing w:after="0" w:line="480" w:lineRule="auto"/>
        <w:jc w:val="both"/>
        <w:rPr>
          <w:sz w:val="24"/>
          <w:szCs w:val="24"/>
        </w:rPr>
      </w:pPr>
      <w:r w:rsidRPr="0032455A">
        <w:rPr>
          <w:sz w:val="24"/>
          <w:szCs w:val="24"/>
        </w:rPr>
        <w:t xml:space="preserve">Apart from binding instruments in Africa, the Africa Mining vision is a strategic document that incorporates the expectation of mining sector to contribute to the development of African countries. It </w:t>
      </w:r>
      <w:proofErr w:type="spellStart"/>
      <w:r w:rsidRPr="0032455A">
        <w:rPr>
          <w:sz w:val="24"/>
          <w:szCs w:val="24"/>
        </w:rPr>
        <w:t>recognises</w:t>
      </w:r>
      <w:proofErr w:type="spellEnd"/>
      <w:r w:rsidRPr="0032455A">
        <w:rPr>
          <w:sz w:val="24"/>
          <w:szCs w:val="24"/>
        </w:rPr>
        <w:t xml:space="preserve"> that in the mining sector, the development in which the companies are invited to </w:t>
      </w:r>
      <w:r w:rsidR="0037552B" w:rsidRPr="0032455A">
        <w:rPr>
          <w:sz w:val="24"/>
          <w:szCs w:val="24"/>
        </w:rPr>
        <w:t>contribute,</w:t>
      </w:r>
      <w:r w:rsidRPr="0032455A">
        <w:rPr>
          <w:sz w:val="24"/>
          <w:szCs w:val="24"/>
        </w:rPr>
        <w:t xml:space="preserve"> supposes that the exploitation of mineral resources must be durable in the domains of environment, social and economic. In this perspective, companies should consider the dynamism of the market, the innovative technology, the implication of the community, the sanitary and environmental impact and the institutional framework to provide for services to the communities.</w:t>
      </w:r>
      <w:r w:rsidRPr="0032455A">
        <w:rPr>
          <w:sz w:val="24"/>
          <w:szCs w:val="24"/>
          <w:vertAlign w:val="superscript"/>
        </w:rPr>
        <w:footnoteReference w:id="485"/>
      </w:r>
    </w:p>
    <w:p w14:paraId="3AD28E94" w14:textId="77777777" w:rsidR="00FB2E48" w:rsidRPr="0037552B" w:rsidRDefault="00FB2E48" w:rsidP="0032455A">
      <w:pPr>
        <w:pStyle w:val="Normal1"/>
        <w:spacing w:after="0" w:line="480" w:lineRule="auto"/>
        <w:jc w:val="both"/>
        <w:rPr>
          <w:sz w:val="18"/>
          <w:szCs w:val="18"/>
        </w:rPr>
      </w:pPr>
    </w:p>
    <w:p w14:paraId="3AB48F5E" w14:textId="77777777" w:rsidR="00FB2E48" w:rsidRPr="0032455A" w:rsidRDefault="00FB2E48" w:rsidP="0032455A">
      <w:pPr>
        <w:pStyle w:val="Normal1"/>
        <w:spacing w:after="0" w:line="480" w:lineRule="auto"/>
        <w:jc w:val="both"/>
        <w:rPr>
          <w:sz w:val="24"/>
          <w:szCs w:val="24"/>
        </w:rPr>
      </w:pPr>
      <w:r w:rsidRPr="0032455A">
        <w:rPr>
          <w:sz w:val="24"/>
          <w:szCs w:val="24"/>
        </w:rPr>
        <w:t>The CSR in ‘Africa involves a full spectrum of issues concerning business responsibility and its interaction with human rights law.</w:t>
      </w:r>
      <w:r w:rsidRPr="0032455A">
        <w:rPr>
          <w:sz w:val="24"/>
          <w:szCs w:val="24"/>
          <w:vertAlign w:val="superscript"/>
        </w:rPr>
        <w:footnoteReference w:id="486"/>
      </w:r>
      <w:r w:rsidRPr="0032455A">
        <w:rPr>
          <w:sz w:val="24"/>
          <w:szCs w:val="24"/>
        </w:rPr>
        <w:t xml:space="preserve"> It insists on the </w:t>
      </w:r>
      <w:proofErr w:type="spellStart"/>
      <w:r w:rsidRPr="0032455A">
        <w:rPr>
          <w:sz w:val="24"/>
          <w:szCs w:val="24"/>
        </w:rPr>
        <w:t>optimisation</w:t>
      </w:r>
      <w:proofErr w:type="spellEnd"/>
      <w:r w:rsidRPr="0032455A">
        <w:rPr>
          <w:sz w:val="24"/>
          <w:szCs w:val="24"/>
        </w:rPr>
        <w:t xml:space="preserve"> of land use options and the promotion of environmental stewardship and social responsibility of mining companies. Its approach consists of drawing on best practices to think about the extent they could be duplicated at a regional level.</w:t>
      </w:r>
    </w:p>
    <w:p w14:paraId="0B62235A" w14:textId="77777777" w:rsidR="00FB2E48" w:rsidRPr="0032455A" w:rsidRDefault="00FB2E48" w:rsidP="0032455A">
      <w:pPr>
        <w:pStyle w:val="Normal1"/>
        <w:spacing w:after="0" w:line="480" w:lineRule="auto"/>
        <w:jc w:val="both"/>
        <w:rPr>
          <w:sz w:val="24"/>
          <w:szCs w:val="24"/>
        </w:rPr>
      </w:pPr>
    </w:p>
    <w:p w14:paraId="56B27F21" w14:textId="3829D2AC" w:rsidR="00FB2E48" w:rsidRPr="00843FB6" w:rsidRDefault="00FB2E48" w:rsidP="00843FB6">
      <w:pPr>
        <w:pStyle w:val="Heading1"/>
        <w:numPr>
          <w:ilvl w:val="3"/>
          <w:numId w:val="43"/>
        </w:numPr>
        <w:ind w:left="709"/>
      </w:pPr>
      <w:bookmarkStart w:id="183" w:name="_Toc214400263"/>
      <w:bookmarkStart w:id="184" w:name="_Toc214402639"/>
      <w:r w:rsidRPr="00843FB6">
        <w:t>The African Charter on Human and Peoples’ Rights</w:t>
      </w:r>
      <w:bookmarkEnd w:id="183"/>
      <w:bookmarkEnd w:id="184"/>
      <w:r w:rsidRPr="00843FB6">
        <w:fldChar w:fldCharType="begin"/>
      </w:r>
      <w:r w:rsidRPr="00843FB6">
        <w:instrText xml:space="preserve"> TC "</w:instrText>
      </w:r>
      <w:bookmarkStart w:id="185" w:name="_Toc214387505"/>
      <w:r w:rsidRPr="00843FB6">
        <w:instrText>3.3.5.1 The African Charter on Human and Peoples’ Rights</w:instrText>
      </w:r>
      <w:bookmarkEnd w:id="185"/>
      <w:r w:rsidRPr="00843FB6">
        <w:instrText xml:space="preserve">" \f C \l "1" </w:instrText>
      </w:r>
      <w:r w:rsidRPr="00843FB6">
        <w:fldChar w:fldCharType="end"/>
      </w:r>
    </w:p>
    <w:p w14:paraId="18C40948" w14:textId="77777777" w:rsidR="00FB2E48" w:rsidRPr="0032455A" w:rsidRDefault="00FB2E48" w:rsidP="0037552B">
      <w:r w:rsidRPr="0032455A">
        <w:t xml:space="preserve">The mining industry is a sector that plays an increasingly important role in the economies of a growing number of African countries. Despite its potential and </w:t>
      </w:r>
      <w:r w:rsidRPr="0032455A">
        <w:lastRenderedPageBreak/>
        <w:t>sometimes its real contribution to improving the living conditions of citizens, the mining industry poses significant problems in many places on the continent which have effects on the environment and the well-being of people living in these areas. This results from the absence or weakness of national regulatory mechanisms governing the role of the mining industry, insufficient respect by the sector for human and people's rights as well as standards of transparency that the operations of the activities mining often results in various human and people's rights problems.</w:t>
      </w:r>
    </w:p>
    <w:p w14:paraId="33A4BF09"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524198BB"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 questions raised by mining operations affect various civil and political rights as well as socio-economic rights guaranteed by the African Charter. Unlike other international human rights standards, the African Charter thus protects the rights of peoples. Article 21 of the charter states “The people have the free disposal of their natural wealth and resources. This right is exercised in the exclusive interest of the populations. Under no circumstances can a person be deprived of it. In the event of dispossession, the dispossessed people have the right to the legitimate recovery of their property as well as adequate compensation. The free disposal of wealth and natural resources is exercised without prejudice to the obligation to promote international economic cooperation based on mutual respect, fair exchange and the principles of international law.</w:t>
      </w:r>
    </w:p>
    <w:p w14:paraId="398D1D51"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75AA8F0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The States Parties undertake both individually and collectively to exercise the right of free disposal of their wealth and natural resources with a view to strengthening African unity and solidarity. The States parties to the charter undertake to eliminate all forms of foreign economic exploitation, in particular that is practiced by international </w:t>
      </w:r>
      <w:r w:rsidRPr="0032455A">
        <w:rPr>
          <w:sz w:val="24"/>
          <w:szCs w:val="24"/>
        </w:rPr>
        <w:lastRenderedPageBreak/>
        <w:t>monopolies, in order to allow the population of each country to fully benefit from the advantages derived from its national resources. Article 22 of the charter states: “All peoples have the right to their economic, social and cultural rights with strict respect for their freedom and identity and to the equal enjoyment of the common heritage of humanity. Article 24 “All peoples have the right to a satisfactory and comprehensive environment, conducive to their development.</w:t>
      </w:r>
    </w:p>
    <w:p w14:paraId="2B3E013F"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4C2918D"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These rights of people are at the center of concerns relating to the protection of rights relating to the operations of extractive industries and particularly mining in Africa. Over the years, the African Commission has been called upon to deal with cases of abuse and violations of human and people's rights perpetrated in the mining industries. The rights guaranteed by Articles 21 and 24 of the African Charter are inseparable and interdependent from civil and political rights and economic, social and cultural rights as well as other rights of peoples guaranteed by the African Charter.  The implementation and full realization of the rights guaranteed by the charter depend where applicable on all other rights and duties of persons as provided for in the African Charter and must be defended with due regard to this aspect.</w:t>
      </w:r>
    </w:p>
    <w:p w14:paraId="37568286"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CDA2048"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As specified by the African Commission in the social and economic rights action center (SERAC) Nigeria case, to respond to the rights issues raised by the operations of the extractive industries, particularly those falling under Articles 21 and 24 of the charter, it must use “the different rights contained in the African Charter”. In the present case, the commission affirmed that the protection of rights provided for in </w:t>
      </w:r>
      <w:r w:rsidRPr="0032455A">
        <w:rPr>
          <w:sz w:val="24"/>
          <w:szCs w:val="24"/>
        </w:rPr>
        <w:lastRenderedPageBreak/>
        <w:t>Articles 21 and 24 requires an integrated and complementary reading and the application of civil and political rights and economic, social and cultural rights.</w:t>
      </w:r>
    </w:p>
    <w:p w14:paraId="2715163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6F020E53"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 interdependence of rights also means that the use of natural resources, particularly when it occurs within the framework of national development efforts, must be done in an environmentally sustainable manner, and with respect for all civil and political rights.  The rights guaranteed by Articles 21 and 24 are also underpinned by the principle of solidarity and the shared interests of individuals, communities and peoples, of a State as a whole. In accordance with the principle of State sovereignty over natural resources, the State is primarily responsible for the management of natural resources with the populations and in the interest of the latter.</w:t>
      </w:r>
      <w:r w:rsidRPr="0032455A">
        <w:rPr>
          <w:sz w:val="24"/>
          <w:szCs w:val="24"/>
          <w:vertAlign w:val="superscript"/>
        </w:rPr>
        <w:footnoteReference w:id="487"/>
      </w:r>
    </w:p>
    <w:p w14:paraId="3CEC77E5"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56C05BD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Even if the natural resources provided for in Article 21 are often located in a given region, this does not mean that the right to the benefits derived from the use of these natural resources in a sustainable manner that respects human rights is reserved for affected populations who comes to this territory or near it, the populations of the State as a whole also having the right to benefit from these resources</w:t>
      </w:r>
      <w:r w:rsidRPr="0032455A">
        <w:rPr>
          <w:sz w:val="24"/>
          <w:szCs w:val="24"/>
          <w:vertAlign w:val="superscript"/>
        </w:rPr>
        <w:footnoteReference w:id="488"/>
      </w:r>
      <w:r w:rsidRPr="0032455A">
        <w:rPr>
          <w:sz w:val="24"/>
          <w:szCs w:val="24"/>
        </w:rPr>
        <w:t xml:space="preserve"> while fully respecting the specific interests of the communities living in this territory, or nearby.</w:t>
      </w:r>
    </w:p>
    <w:p w14:paraId="2C90242B"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The protection and preservation of a generally satisfactory environment provided for in Article 24, as a common good, implies that all individuals, communities and legal persons, more particularly industrial enterprises, such as companies involved in the </w:t>
      </w:r>
      <w:r w:rsidRPr="0032455A">
        <w:rPr>
          <w:sz w:val="24"/>
          <w:szCs w:val="24"/>
        </w:rPr>
        <w:lastRenderedPageBreak/>
        <w:t>extractive industries have the duty to protect and preserve the environment.</w:t>
      </w:r>
      <w:r w:rsidRPr="0032455A">
        <w:rPr>
          <w:sz w:val="24"/>
          <w:szCs w:val="24"/>
          <w:vertAlign w:val="superscript"/>
        </w:rPr>
        <w:footnoteReference w:id="489"/>
      </w:r>
      <w:r w:rsidRPr="0032455A">
        <w:rPr>
          <w:sz w:val="24"/>
          <w:szCs w:val="24"/>
        </w:rPr>
        <w:t>The right of peoples to freely dispose of their wealth and natural resources is underpinned by the principle according to which the use of natural resources should be in the interest and for the exclusive benefit of the citizens of a State in general and of host communities in particular.</w:t>
      </w:r>
      <w:r w:rsidRPr="0032455A">
        <w:rPr>
          <w:sz w:val="24"/>
          <w:szCs w:val="24"/>
          <w:vertAlign w:val="superscript"/>
        </w:rPr>
        <w:footnoteReference w:id="490"/>
      </w:r>
    </w:p>
    <w:p w14:paraId="30C8500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FB2DE2F" w14:textId="77777777" w:rsidR="00FB2E48" w:rsidRDefault="00FB2E48" w:rsidP="0037552B">
      <w:pPr>
        <w:pStyle w:val="Normal1"/>
        <w:pBdr>
          <w:top w:val="nil"/>
          <w:left w:val="nil"/>
          <w:bottom w:val="nil"/>
          <w:right w:val="nil"/>
          <w:between w:val="nil"/>
        </w:pBdr>
        <w:spacing w:after="0" w:line="480" w:lineRule="auto"/>
        <w:jc w:val="both"/>
        <w:rPr>
          <w:sz w:val="24"/>
          <w:szCs w:val="24"/>
        </w:rPr>
      </w:pPr>
      <w:r w:rsidRPr="0032455A">
        <w:rPr>
          <w:sz w:val="24"/>
          <w:szCs w:val="24"/>
        </w:rPr>
        <w:t>In this regard, the rights of the populations of the State taken do not prejudice the specific rights of people who suffer the direct impact of mining industries to benefit from the exploitation of natural resources. Although this does not confer on those affected an absolute right which takes precedence over the national interest, these sometimes-conflicting interests must, nevertheless, be balanced in a fair and equitable manner through a cost/benefit analysis which will not harm the people concerned. This principle is closely linked to the related principles of transparency and accountability that relate to the exploration and development of mineral resources when carried out by foreign-owned enterprises.</w:t>
      </w:r>
    </w:p>
    <w:p w14:paraId="25D14295" w14:textId="77777777" w:rsidR="0037552B" w:rsidRPr="0032455A" w:rsidRDefault="0037552B" w:rsidP="0037552B">
      <w:pPr>
        <w:pStyle w:val="Normal1"/>
        <w:pBdr>
          <w:top w:val="nil"/>
          <w:left w:val="nil"/>
          <w:bottom w:val="nil"/>
          <w:right w:val="nil"/>
          <w:between w:val="nil"/>
        </w:pBdr>
        <w:spacing w:after="0" w:line="480" w:lineRule="auto"/>
        <w:jc w:val="both"/>
        <w:rPr>
          <w:sz w:val="24"/>
          <w:szCs w:val="24"/>
        </w:rPr>
      </w:pPr>
    </w:p>
    <w:p w14:paraId="5C02690B" w14:textId="77777777" w:rsidR="00FB2E48" w:rsidRPr="0032455A" w:rsidRDefault="00FB2E48" w:rsidP="0037552B">
      <w:pPr>
        <w:pStyle w:val="Normal1"/>
        <w:pBdr>
          <w:top w:val="nil"/>
          <w:left w:val="nil"/>
          <w:bottom w:val="nil"/>
          <w:right w:val="nil"/>
          <w:between w:val="nil"/>
        </w:pBdr>
        <w:spacing w:after="0" w:line="480" w:lineRule="auto"/>
        <w:jc w:val="both"/>
        <w:rPr>
          <w:sz w:val="24"/>
          <w:szCs w:val="24"/>
        </w:rPr>
      </w:pPr>
      <w:r w:rsidRPr="0032455A">
        <w:rPr>
          <w:sz w:val="24"/>
          <w:szCs w:val="24"/>
        </w:rPr>
        <w:t xml:space="preserve">Another principle is that of sovereignty and property which also underlies the right to freely dispose of wealth.  Under the terms of Article 21 (1) of the African Charter, no people may for any reason be deprived of this right which must be exercised in its exclusive interest. At the very least, as indicated in the SERAC affair, this makes it illegitimate the non-participation of affected people in development processes </w:t>
      </w:r>
      <w:r w:rsidRPr="0032455A">
        <w:rPr>
          <w:sz w:val="24"/>
          <w:szCs w:val="24"/>
        </w:rPr>
        <w:lastRenderedPageBreak/>
        <w:t xml:space="preserve">involving the use of natural resources) and the refusal to let the affected people benefit from the material advantages to which they are entitled. </w:t>
      </w:r>
    </w:p>
    <w:p w14:paraId="6384BF2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76A56A05"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 principle of sovereignty is also formulated in the provisions of article 21 (5) which requires the State to eliminate all forms of economic exploitation and which in doing so confers on the State and the populations themselves and not to foreign entities the power to make decisions in the economic field. It has a close link with the principle of self-determination and the power of people to pursue their economic and social development by applying the policies they have freely chosen.</w:t>
      </w:r>
    </w:p>
    <w:p w14:paraId="42E12685"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528F9AF3"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Articles 21 and 24 of the charter also underlie the principle of participation of those affected in all decisions relating to the prospecting and use of natural resources as well as decisions having consequences on the environment as highlighted in the SERAC affair when populations live in areas where mining industries operate or when decisions having consequences on the environment are taken. These affected people must receive the necessary information.</w:t>
      </w:r>
    </w:p>
    <w:p w14:paraId="6A3845ED"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BDF7349"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The rights provided for in the articles are also based on the principle of non-discrimination and equal rights guaranteed by Article 2 of the African Charter. Any discrimination concerning one of the grounds cited in Article 2 of the charter regarding access to the rights guaranteed by these provisions or the enjoyment of said rights is prohibited. Likewise, the rights guaranteed by these articles should be applied and made operational, paying particular attention to the most marginalized and socio-economically excluded members of society, who are most often women, but also </w:t>
      </w:r>
      <w:r w:rsidRPr="0032455A">
        <w:rPr>
          <w:sz w:val="24"/>
          <w:szCs w:val="24"/>
        </w:rPr>
        <w:lastRenderedPageBreak/>
        <w:t>children, disabled people and the elderly. Regarding the implementation of these rights, the strategic measures to be taken should aim to correct existing inequalities based on gender, ethnicity, religion, race and other similar criteria.</w:t>
      </w:r>
    </w:p>
    <w:p w14:paraId="1656775C"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E2DD4F9"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 rights to freely dispose of wealth and natural resources is an intangible right of all peoples (Article 21al1), the extension is the central element of the right to self-determination provided for by Article 20 of the charter. The right and the privileges that result from it belong to the people. Article 21 clearly indicates that this role devolved to States must be assumed in the exclusive interest of the populations. The last provision of Article 21(5) explicitly states that the populations of States Parties to the African Charter are entitled to “benefit fully from the benefits arising from their national resources”. The essence of this right implies that populations enjoy access to the use and exploitation of their wealth and natural resources. Consequently, populations and individuals have the right to live off land, vegetation, water sources and aquatic resources, to have access to them, to develop them and to use the resources they claim for their survival and livelihood.</w:t>
      </w:r>
    </w:p>
    <w:p w14:paraId="0F50120D"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DD13C0A"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This right to live on the land and these other resources, to develop or use them, which is an integral part of the right to property guaranteed by Article 14 of the charter, does not depend on knowing whether it finds its origin in custom, therefore, whether it has a historical origin or in the official laws of the country.</w:t>
      </w:r>
      <w:r w:rsidRPr="0032455A">
        <w:rPr>
          <w:sz w:val="24"/>
          <w:szCs w:val="24"/>
          <w:vertAlign w:val="superscript"/>
        </w:rPr>
        <w:footnoteReference w:id="491"/>
      </w:r>
      <w:r w:rsidRPr="0032455A">
        <w:rPr>
          <w:sz w:val="24"/>
          <w:szCs w:val="24"/>
        </w:rPr>
        <w:t xml:space="preserve"> This right also allows populations and individuals to benefit from appropriate support through which they </w:t>
      </w:r>
      <w:r w:rsidRPr="0032455A">
        <w:rPr>
          <w:sz w:val="24"/>
          <w:szCs w:val="24"/>
        </w:rPr>
        <w:lastRenderedPageBreak/>
        <w:t>can access these resources, develop them and use them in a sustainable way that can improve their standards of living.</w:t>
      </w:r>
    </w:p>
    <w:p w14:paraId="2EF911C4"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242B66A5" w14:textId="77777777" w:rsidR="00FB2E48"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With regard to natural resources, which must be the subject of industrial exploitation, it appears from the provisions of article 21 that local populations and nationals enjoy the legal guarantee of participating in prospecting and development activities.</w:t>
      </w:r>
      <w:r w:rsidRPr="0032455A">
        <w:rPr>
          <w:sz w:val="24"/>
          <w:szCs w:val="24"/>
          <w:vertAlign w:val="superscript"/>
        </w:rPr>
        <w:footnoteReference w:id="492"/>
      </w:r>
    </w:p>
    <w:p w14:paraId="1B667583" w14:textId="77777777" w:rsidR="0037552B" w:rsidRPr="0032455A" w:rsidRDefault="0037552B" w:rsidP="0032455A">
      <w:pPr>
        <w:pStyle w:val="Normal1"/>
        <w:pBdr>
          <w:top w:val="nil"/>
          <w:left w:val="nil"/>
          <w:bottom w:val="nil"/>
          <w:right w:val="nil"/>
          <w:between w:val="nil"/>
        </w:pBdr>
        <w:spacing w:after="0" w:line="480" w:lineRule="auto"/>
        <w:jc w:val="both"/>
        <w:rPr>
          <w:sz w:val="24"/>
          <w:szCs w:val="24"/>
        </w:rPr>
      </w:pPr>
    </w:p>
    <w:p w14:paraId="300D84A2" w14:textId="021DD01B" w:rsidR="00FB2E48"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These provisions also authorize them to appropriate part of the prospecting and exploitation project for these resources. Likewise, this provision allows affected people who live in areas in which industrial resource development activities take place to benefit from the extraction and marketing of these resources. The benefit to those affected should be based on internationally acceptable and legally established mechanisms for equitable sharing of revenues from extractive industries operations between the national government, regional authorities and affected local populations. Furthermore, the benefits enjoyed by the populations concerned must go beyond just revenue and should cover other forms of benefits, such as minimum requirements in terms of local content of extractive industries and contribution to local development projects</w:t>
      </w:r>
      <w:r w:rsidR="0037552B">
        <w:rPr>
          <w:sz w:val="24"/>
          <w:szCs w:val="24"/>
        </w:rPr>
        <w:t>.</w:t>
      </w:r>
    </w:p>
    <w:p w14:paraId="36980C54" w14:textId="77777777" w:rsidR="0037552B" w:rsidRPr="0032455A" w:rsidRDefault="0037552B" w:rsidP="0032455A">
      <w:pPr>
        <w:pStyle w:val="Normal1"/>
        <w:pBdr>
          <w:top w:val="nil"/>
          <w:left w:val="nil"/>
          <w:bottom w:val="nil"/>
          <w:right w:val="nil"/>
          <w:between w:val="nil"/>
        </w:pBdr>
        <w:spacing w:after="0" w:line="480" w:lineRule="auto"/>
        <w:jc w:val="both"/>
        <w:rPr>
          <w:sz w:val="24"/>
          <w:szCs w:val="24"/>
        </w:rPr>
      </w:pPr>
    </w:p>
    <w:p w14:paraId="11A619A4"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Not only should the activities of mining industries not have the consequence of making the living conditions of populations living in the territory more difficult (for example by restricting access to the land and water they need to ensure their livelihoods), but </w:t>
      </w:r>
      <w:r w:rsidRPr="0032455A">
        <w:rPr>
          <w:sz w:val="24"/>
          <w:szCs w:val="24"/>
        </w:rPr>
        <w:lastRenderedPageBreak/>
        <w:t>they should rather contribute to the improvement of their standard of living, whether evaluated objectively or subjectively. The right to receive part of the profits derived from the development or sale of natural resources extends to all populations of a State. When local populations are engaged in artisanal or small-scale mining activities, they are entitled to enjoy the protections that these necessary regulatory measures are intended to provide in terms of human rights, security and the environment. More specifically, the minimum safety measures essential to safeguarding the health and lives of artisanal miners should be taken. Initiatives should also be taken to raise awareness among artisanal miners of their rights and responsibilities and to help them strengthen their capacities to protect themselves from environmental damage and health risks.</w:t>
      </w:r>
    </w:p>
    <w:p w14:paraId="2C325370"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21B7C5A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Article 21 also provides negative guarantees. It provides that no individual should, for whatever reason, be deprived of the protections, rights and benefits that arise from the right to dispose of natural wealth and resources. At a minimum, the State should ensure that its agents or any third parties do not prejudice the rights of communities and individuals to access and use these resources.</w:t>
      </w:r>
    </w:p>
    <w:p w14:paraId="22259871"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1755F08F"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More particularly, this protection is exercised against the activities of extractive industries or other commercial activities which not only hinder the access of local populations to the land, to the fauna and flora of the territories on which they live as well as to their use but also violate their rights guaranteed by the African Charter such as the right to the best state of health that an individual can achieve and which can be called into question by activities causing air pollution.</w:t>
      </w:r>
    </w:p>
    <w:p w14:paraId="56FA58B1"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lastRenderedPageBreak/>
        <w:t>The right to a remedy for violation is another substantive right which allows the implementation of the guarantees offered by the positive rights and the negative protections which emanate from article 21. Naturally the right to a remedy is consubstantial and central to all human rights and is also integrated into the right of access to justice. It is important to note that the qualification of the right of peoples to freely dispose of their wealth and natural resources under Article 21(3).</w:t>
      </w:r>
      <w:r w:rsidRPr="0032455A">
        <w:rPr>
          <w:sz w:val="24"/>
          <w:szCs w:val="24"/>
          <w:vertAlign w:val="superscript"/>
        </w:rPr>
        <w:footnoteReference w:id="493"/>
      </w:r>
    </w:p>
    <w:p w14:paraId="5D2967B9"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187D13DA"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roofErr w:type="spellStart"/>
      <w:r w:rsidRPr="0032455A">
        <w:rPr>
          <w:sz w:val="24"/>
          <w:szCs w:val="24"/>
        </w:rPr>
        <w:t>Thisprovision</w:t>
      </w:r>
      <w:proofErr w:type="spellEnd"/>
      <w:r w:rsidRPr="0032455A">
        <w:rPr>
          <w:sz w:val="24"/>
          <w:szCs w:val="24"/>
        </w:rPr>
        <w:t xml:space="preserve"> imposes on the State an obligation to preventively guarantee the protection of its populations against all forms of foreign economic exploitation. States should, therefore, prevent the abuse of natural resources by foreign or international economic actors. The implication of this observation is that the terms of the agreement concluded between a State and investors in the extractive industry concerning financial revenues from the exploitation of natural resources should not be much lower than international standards and therefore </w:t>
      </w:r>
      <w:proofErr w:type="spellStart"/>
      <w:r w:rsidRPr="0032455A">
        <w:rPr>
          <w:sz w:val="24"/>
          <w:szCs w:val="24"/>
        </w:rPr>
        <w:t>abusive.Likewise</w:t>
      </w:r>
      <w:proofErr w:type="spellEnd"/>
      <w:r w:rsidRPr="0032455A">
        <w:rPr>
          <w:sz w:val="24"/>
          <w:szCs w:val="24"/>
        </w:rPr>
        <w:t>, the terms of the tax incentive and tax exemption privileges granted to extractive industries, as well as the concessions emanating from joint ventures, should not be such as to deprive the people of the benefits to which they are entitled.</w:t>
      </w:r>
    </w:p>
    <w:p w14:paraId="116F5E6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78853E7A"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In addition to the important rights provided for in the preceding paragraphs, Article 21 also offers procedural guarantees for its effective implementation. The first procedural guarantee relates to effective and sincere consultations and rigorous participation in decision-making relating to natural resource prospecting and extraction projects. It </w:t>
      </w:r>
      <w:r w:rsidRPr="0032455A">
        <w:rPr>
          <w:sz w:val="24"/>
          <w:szCs w:val="24"/>
        </w:rPr>
        <w:lastRenderedPageBreak/>
        <w:t>allows affected people living in the territories in which this prospecting and extraction work is planned to have all the necessary information before the finalization of the project on all its aspects, particularly the conclusions of the environmental impact assessments, social and in the field of human rights. This information should be easily accessible and made available from the start and throughout the duration of the project.</w:t>
      </w:r>
    </w:p>
    <w:p w14:paraId="2ABABCD7"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58EB5AF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 effective enjoyment of and access to the rights and protections guaranteed by Article 21 also requires that the populations concerned benefit from support to raise awareness on their part and strengthen their capacities. In the context of extractive industries operations, this support for efforts to raise awareness and build capacity should not only relate to the rights and legal protection to which the populations concerned are entitled but also to the obligations of the extractive industries and, therefore, allowing local communities to monitor the operations of extractive industries.</w:t>
      </w:r>
    </w:p>
    <w:p w14:paraId="580CE3C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18A6E4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Provision of all necessary information when negotiations regarding prospecting and development activities begin, ensuring that they are accessible, and substantial and rigorous participation are imperative when prospecting and development activities begin. Resource extraction requires the expropriation of affected people's land or other restrictions on the resources on which their livelihoods depend. Peoples who may be affected by the proposed exploration and extraction activities should, with respect to how they may be affected, not only receive relevant information provided in a language they understand but also be given the opportunity to participate meaningfully </w:t>
      </w:r>
      <w:r w:rsidRPr="0032455A">
        <w:rPr>
          <w:sz w:val="24"/>
          <w:szCs w:val="24"/>
        </w:rPr>
        <w:lastRenderedPageBreak/>
        <w:t>and have their views taken into consideration for all decisions on measures to be taken to restrict or correct impacts.</w:t>
      </w:r>
    </w:p>
    <w:p w14:paraId="36B49938"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4966B88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All measures should also be taken to ensure that the impact of expropriation or resettlement is minimized. Consultation and participation should consider all affected populations at local, regional, national and international levels when decisions are made about the extractive industry and ensure that their concerns are fully integrated into decisions. The right to information guaranteed by Article 99 of the African Charter is fundamental to full and informed participation in decision-making processes and rigorous consultation presupposes and is based on social impact assessments of the human rights situation and environment accessible internationally.</w:t>
      </w:r>
    </w:p>
    <w:p w14:paraId="04C13D41"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04579AEB" w14:textId="77777777" w:rsidR="00FB2E48"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As the African commission underlines in the SERAC affair, environmental impact assessments must be carried out in compliance with internationally acceptable standards. This assessment must involve communities and individuals in the territories expected to host extraction operations and take into consideration local knowledge systems linked to the environment. Likewise, social and human rights impact assessments should be carried out with the free and full participation of potential affected populations and taking into account indigenous knowledge and information as well as the needs of vulnerable groups such as children, indigenous people, the elderly and migrant workers.</w:t>
      </w:r>
    </w:p>
    <w:p w14:paraId="47BEDDDC" w14:textId="77777777" w:rsidR="0037552B" w:rsidRPr="0032455A" w:rsidRDefault="0037552B" w:rsidP="0032455A">
      <w:pPr>
        <w:pStyle w:val="Normal1"/>
        <w:pBdr>
          <w:top w:val="nil"/>
          <w:left w:val="nil"/>
          <w:bottom w:val="nil"/>
          <w:right w:val="nil"/>
          <w:between w:val="nil"/>
        </w:pBdr>
        <w:spacing w:after="0" w:line="480" w:lineRule="auto"/>
        <w:jc w:val="both"/>
        <w:rPr>
          <w:sz w:val="24"/>
          <w:szCs w:val="24"/>
        </w:rPr>
      </w:pPr>
    </w:p>
    <w:p w14:paraId="2FDED49B"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Other procedural guarantees relate to the provision of effective repair or appeal mechanisms. This means that the existing judicial complaint mechanisms are equipped </w:t>
      </w:r>
      <w:r w:rsidRPr="0032455A">
        <w:rPr>
          <w:sz w:val="24"/>
          <w:szCs w:val="24"/>
        </w:rPr>
        <w:lastRenderedPageBreak/>
        <w:t>with the appropriate equipment and resources to be able to handle cases affecting the extractive industries.</w:t>
      </w:r>
    </w:p>
    <w:p w14:paraId="128F10BC"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1581A848" w14:textId="77777777" w:rsidR="00FB2E48"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These mechanisms should also be accessible to the populations concerned: accessibility implies not only physical proximity but also, and fundamentally, knowledge and flexibility of these processes to allow the people concerned to submit their complaints without difficulty.</w:t>
      </w:r>
    </w:p>
    <w:p w14:paraId="679D4ABC" w14:textId="77777777" w:rsidR="0037552B" w:rsidRPr="0032455A" w:rsidRDefault="0037552B" w:rsidP="0032455A">
      <w:pPr>
        <w:pStyle w:val="Normal1"/>
        <w:pBdr>
          <w:top w:val="nil"/>
          <w:left w:val="nil"/>
          <w:bottom w:val="nil"/>
          <w:right w:val="nil"/>
          <w:between w:val="nil"/>
        </w:pBdr>
        <w:spacing w:after="0" w:line="480" w:lineRule="auto"/>
        <w:jc w:val="both"/>
        <w:rPr>
          <w:sz w:val="24"/>
          <w:szCs w:val="24"/>
        </w:rPr>
      </w:pPr>
    </w:p>
    <w:p w14:paraId="2A219D89"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Effective access to courts also requires ensuring that limitation periods or other burdensome procedural requirements are not used to impose restrictions on people's abilities to file complaints when their rights have been </w:t>
      </w:r>
      <w:proofErr w:type="spellStart"/>
      <w:r w:rsidRPr="0032455A">
        <w:rPr>
          <w:sz w:val="24"/>
          <w:szCs w:val="24"/>
        </w:rPr>
        <w:t>violated.Human</w:t>
      </w:r>
      <w:proofErr w:type="spellEnd"/>
      <w:r w:rsidRPr="0032455A">
        <w:rPr>
          <w:sz w:val="24"/>
          <w:szCs w:val="24"/>
        </w:rPr>
        <w:t xml:space="preserve"> rights defenders who make their voices heard and advocate for measures to guarantee respect for the human rights of affected peoples must be able to help those people without fear of reprisals from the government or company involved in the extractive industries and the State should ensure that there is no impunity for threats, attacks and acts of intimidation directed against those who advocate for the rights of affected communities; however, they are qualified as human rights defenders.</w:t>
      </w:r>
    </w:p>
    <w:p w14:paraId="66A56044"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716B0630" w14:textId="77777777" w:rsidR="00FB2E48" w:rsidRPr="00843FB6" w:rsidRDefault="00FB2E48" w:rsidP="00843FB6">
      <w:pPr>
        <w:pStyle w:val="Heading1"/>
        <w:numPr>
          <w:ilvl w:val="3"/>
          <w:numId w:val="43"/>
        </w:numPr>
        <w:ind w:left="709"/>
      </w:pPr>
      <w:bookmarkStart w:id="186" w:name="_Toc214402640"/>
      <w:r w:rsidRPr="00843FB6">
        <w:t>The Johannesburg Declaration on Sustainable Development in Africa</w:t>
      </w:r>
      <w:bookmarkEnd w:id="186"/>
      <w:r w:rsidRPr="00843FB6">
        <w:fldChar w:fldCharType="begin"/>
      </w:r>
      <w:r w:rsidRPr="00843FB6">
        <w:instrText xml:space="preserve"> TC "</w:instrText>
      </w:r>
      <w:bookmarkStart w:id="187" w:name="_Toc214387506"/>
      <w:r w:rsidRPr="00843FB6">
        <w:instrText>3.3.5.2 The Johannesburg Declaration on Sustainable Development in Africa</w:instrText>
      </w:r>
      <w:bookmarkEnd w:id="187"/>
      <w:r w:rsidRPr="00843FB6">
        <w:instrText xml:space="preserve">" \f C \l "1" </w:instrText>
      </w:r>
      <w:r w:rsidRPr="00843FB6">
        <w:fldChar w:fldCharType="end"/>
      </w:r>
    </w:p>
    <w:p w14:paraId="31D95873"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At the Johannesburg summit on sustainable development in Africa, it was agreed that sustainable development initiatives must take into account the particular social and economic conditions as well as the cultural particularities of indigenous populations. At this summit, participants stressed that programs must be implemented in consultation with local communities, particularly women, youth and indigenous </w:t>
      </w:r>
      <w:r w:rsidRPr="0032455A">
        <w:rPr>
          <w:sz w:val="24"/>
          <w:szCs w:val="24"/>
        </w:rPr>
        <w:lastRenderedPageBreak/>
        <w:t>populations. Recognition of land rights and the right to self-determination, as well as the adoption of a rights-based approach to combat poverty and contribute to improving policies at the national level, are essential conditions for strengthening the capacities of communities local and indigenous.</w:t>
      </w:r>
    </w:p>
    <w:p w14:paraId="7A22F4BD"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2A13E30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It is, therefore, important that international and national development organizations and the Congolese government can rethink its development approach. This is to ensure that not only do their operations not amplify environmental and social problems, but also assume their responsibilities when these arise. It must be understood that when decisions are made to acquire land for development, as well as the lack of consultation with indigenous and local communities, this results in affecting their access to land, food, clean water and their security. The progressive dispossession of land from local communities due to land acquisition highlights the precarious nature of the rights of local communities over land and its resources.</w:t>
      </w:r>
    </w:p>
    <w:p w14:paraId="57F89061"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75C7AC1B"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 xml:space="preserve">The inevitable impact of economic operations on the rights of indigenous peoples and local communities demonstrates that they must better understand their responsibilities in terms of human rights. The United Nations Guiding Principles on Business and Human Rights as well as the United Nations Declaration on the Rights of Indigenous Peoples constitute reference tools for authorities and </w:t>
      </w:r>
      <w:proofErr w:type="spellStart"/>
      <w:r w:rsidRPr="0032455A">
        <w:rPr>
          <w:sz w:val="24"/>
          <w:szCs w:val="24"/>
        </w:rPr>
        <w:t>companies.In</w:t>
      </w:r>
      <w:proofErr w:type="spellEnd"/>
      <w:r w:rsidRPr="0032455A">
        <w:rPr>
          <w:sz w:val="24"/>
          <w:szCs w:val="24"/>
        </w:rPr>
        <w:t xml:space="preserve"> the OGIEK case of the African Commission on Human and Peoples' Rights v the Republic of Kenya, the African Court on Human and Peoples' Rights decided that the people have the right to freely enjoy and dispose of the food wealth that their ancestral lands produce is guaranteed to the ethnic groups and communities making up the population of a State.</w:t>
      </w:r>
    </w:p>
    <w:p w14:paraId="082283F8"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lastRenderedPageBreak/>
        <w:t>Considering the United Nations Declaration on Indigenous Peoples, the exercise of the right to development requires that indigenous peoples define and develop priorities and strategies. The absence of consultations with an indigenous population in the context of an expulsion procedure impacting its economic, social and cultural development violates the right to development.</w:t>
      </w:r>
    </w:p>
    <w:p w14:paraId="2F2D73D2"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7DC11800"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The United Nations Declaration on the Rights of Indigenous Peoples defines customary land rights while guaranteeing indigenous peoples the right to have their own means of subsistence and development and to freely engage in all their traditional economic and other activities. Indigenous peoples have rights to the lands, territories and resources they traditionally own and occupy. Or that they used or acquired.</w:t>
      </w:r>
      <w:r w:rsidRPr="0032455A">
        <w:rPr>
          <w:sz w:val="24"/>
          <w:szCs w:val="24"/>
          <w:vertAlign w:val="superscript"/>
        </w:rPr>
        <w:footnoteReference w:id="494"/>
      </w:r>
      <w:r w:rsidRPr="0032455A">
        <w:rPr>
          <w:sz w:val="24"/>
          <w:szCs w:val="24"/>
        </w:rPr>
        <w:t>Furthermore, it provides that States put in place effective prevention and reparation mechanisms aimed at any act having the aim or effect of dispossessing indigenous peoples of their lands, territories or resources, any form of forced population transfer having the effect of purpose or effect of violating or eroding any of their rights.</w:t>
      </w:r>
    </w:p>
    <w:p w14:paraId="73C2BA99"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107D7081"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r w:rsidRPr="0032455A">
        <w:rPr>
          <w:sz w:val="24"/>
          <w:szCs w:val="24"/>
        </w:rPr>
        <w:t>Although the declaration provides detailed protections for indigenous peoples' land rights, it does not specify that these must be in the form of title. This leaves room for governments to decide in what form indigenous peoples' access to land will be protected, whether through property rights or other mechanisms.</w:t>
      </w:r>
    </w:p>
    <w:p w14:paraId="3751AE26" w14:textId="77777777" w:rsidR="00FB2E48" w:rsidRPr="0032455A" w:rsidRDefault="00FB2E48" w:rsidP="0032455A">
      <w:pPr>
        <w:pStyle w:val="Normal1"/>
        <w:pBdr>
          <w:top w:val="nil"/>
          <w:left w:val="nil"/>
          <w:bottom w:val="nil"/>
          <w:right w:val="nil"/>
          <w:between w:val="nil"/>
        </w:pBdr>
        <w:spacing w:after="0" w:line="480" w:lineRule="auto"/>
        <w:jc w:val="both"/>
        <w:rPr>
          <w:sz w:val="24"/>
          <w:szCs w:val="24"/>
        </w:rPr>
      </w:pPr>
    </w:p>
    <w:p w14:paraId="4097430D" w14:textId="416E9AD5" w:rsidR="00FB2E48" w:rsidRPr="00552721" w:rsidRDefault="00FB2E48" w:rsidP="00552721">
      <w:pPr>
        <w:pStyle w:val="Heading1"/>
        <w:numPr>
          <w:ilvl w:val="1"/>
          <w:numId w:val="43"/>
        </w:numPr>
        <w:ind w:left="567" w:hanging="567"/>
      </w:pPr>
      <w:bookmarkStart w:id="188" w:name="_Toc214402641"/>
      <w:r w:rsidRPr="00552721">
        <w:lastRenderedPageBreak/>
        <w:t>Conclusion</w:t>
      </w:r>
      <w:bookmarkEnd w:id="188"/>
      <w:r w:rsidRPr="00552721">
        <w:fldChar w:fldCharType="begin"/>
      </w:r>
      <w:r w:rsidRPr="00552721">
        <w:instrText xml:space="preserve"> TC "</w:instrText>
      </w:r>
      <w:bookmarkStart w:id="189" w:name="_Toc214387507"/>
      <w:r w:rsidRPr="00552721">
        <w:instrText>3.4 Conclusion</w:instrText>
      </w:r>
      <w:bookmarkEnd w:id="189"/>
      <w:r w:rsidRPr="00552721">
        <w:instrText xml:space="preserve">" \f C \l "1" </w:instrText>
      </w:r>
      <w:r w:rsidRPr="00552721">
        <w:fldChar w:fldCharType="end"/>
      </w:r>
    </w:p>
    <w:p w14:paraId="05F431BA" w14:textId="77777777" w:rsidR="00FB2E48" w:rsidRPr="0032455A" w:rsidRDefault="00FB2E48" w:rsidP="0032455A">
      <w:pPr>
        <w:rPr>
          <w:szCs w:val="24"/>
        </w:rPr>
      </w:pPr>
      <w:r w:rsidRPr="0032455A">
        <w:rPr>
          <w:szCs w:val="24"/>
        </w:rPr>
        <w:t>Transparency in the mining sector in international law represents the major issue on an economic, social and environmental level. At the end of this chapter, it clearly appears that transparency is not limited to a simple requirement for disclosure of information, it constitutes an ethical and legal imperative which aims to strengthen the responsibility of the actors involved in mining. It is not only a normative requirement, but also a catalyst for positive change.</w:t>
      </w:r>
    </w:p>
    <w:p w14:paraId="0424648C" w14:textId="77777777" w:rsidR="00FB2E48" w:rsidRPr="0032455A" w:rsidRDefault="00FB2E48" w:rsidP="0032455A">
      <w:pPr>
        <w:rPr>
          <w:szCs w:val="24"/>
        </w:rPr>
      </w:pPr>
    </w:p>
    <w:p w14:paraId="0331F647" w14:textId="77777777" w:rsidR="00FB2E48" w:rsidRPr="0032455A" w:rsidRDefault="00FB2E48" w:rsidP="0032455A">
      <w:pPr>
        <w:rPr>
          <w:szCs w:val="24"/>
        </w:rPr>
      </w:pPr>
      <w:r w:rsidRPr="0032455A">
        <w:rPr>
          <w:szCs w:val="24"/>
        </w:rPr>
        <w:t>It helps establish a framework of trust between the different stakeholders, promotes equitable management of natural resources and contributes to environmental sustainability. In the future it will therefore be crucial to strengthen existing initiatives while developing new mechanisms adapted to local realities. This path towards greater transparency requires the concerted commitment of all: States, businesses, civil society and local communities. It is through this collaboration that we can hope to build a mining sector that truly serves sustainable development and collective well-being.</w:t>
      </w:r>
    </w:p>
    <w:p w14:paraId="2EC1A3BD" w14:textId="77777777" w:rsidR="00FB2E48" w:rsidRPr="0032455A" w:rsidRDefault="00FB2E48" w:rsidP="0032455A">
      <w:pPr>
        <w:rPr>
          <w:szCs w:val="24"/>
        </w:rPr>
      </w:pPr>
    </w:p>
    <w:p w14:paraId="55B34800" w14:textId="77777777" w:rsidR="00FB2E48" w:rsidRPr="0032455A" w:rsidRDefault="00FB2E48" w:rsidP="0032455A">
      <w:pPr>
        <w:rPr>
          <w:szCs w:val="24"/>
        </w:rPr>
      </w:pPr>
      <w:r w:rsidRPr="0032455A">
        <w:rPr>
          <w:szCs w:val="24"/>
        </w:rPr>
        <w:t xml:space="preserve">This chapter explored also the legal and ethical foundations which underlie this responsibility, as well as the existing regulatory mechanisms both at the international level. Mining companies, as major economic players, have a crucial role to play in sustainable development, the protection of human rights and the preservation of the environment. International standards, such as the EITI, the Kimberley Process, the UN Guiding Principles on Business and Human Rights, as well as initiatives at the African level and in the Great Lakes, provide a valuable framework for guide business </w:t>
      </w:r>
      <w:r w:rsidRPr="0032455A">
        <w:rPr>
          <w:szCs w:val="24"/>
        </w:rPr>
        <w:lastRenderedPageBreak/>
        <w:t>practices. However, their implementation often remains uneven and dependent on the political will of States and the commitment of companies themselves.</w:t>
      </w:r>
    </w:p>
    <w:p w14:paraId="59DE1DA3" w14:textId="77777777" w:rsidR="00FB2E48" w:rsidRPr="0032455A" w:rsidRDefault="00FB2E48" w:rsidP="0032455A">
      <w:pPr>
        <w:rPr>
          <w:szCs w:val="24"/>
        </w:rPr>
      </w:pPr>
    </w:p>
    <w:p w14:paraId="3923D6CC" w14:textId="77777777" w:rsidR="00FB2E48" w:rsidRPr="0032455A" w:rsidRDefault="00FB2E48" w:rsidP="0032455A">
      <w:pPr>
        <w:rPr>
          <w:szCs w:val="24"/>
        </w:rPr>
      </w:pPr>
      <w:r w:rsidRPr="0032455A">
        <w:rPr>
          <w:szCs w:val="24"/>
        </w:rPr>
        <w:t>The need for regulatory harmonization and enhanced international cooperation is therefore essential to ensure that mining companies respect their social and environmental obligations. Furthermore, growing pressure from stakeholders, notably local communities, NGOs and responsible investors, is encouraging companies to adopt more transparent and responsible practices. This dynamism highlights the importance of constructive dialogue between businesses, governments and civil society to build an integrated approach to social responsibility.</w:t>
      </w:r>
    </w:p>
    <w:p w14:paraId="68C07806" w14:textId="77777777" w:rsidR="00FB2E48" w:rsidRPr="0032455A" w:rsidRDefault="00FB2E48" w:rsidP="0032455A">
      <w:pPr>
        <w:rPr>
          <w:szCs w:val="24"/>
        </w:rPr>
      </w:pPr>
    </w:p>
    <w:p w14:paraId="3AC96E20" w14:textId="77777777" w:rsidR="00FB2E48" w:rsidRPr="0032455A" w:rsidRDefault="00FB2E48" w:rsidP="0032455A">
      <w:pPr>
        <w:rPr>
          <w:szCs w:val="24"/>
        </w:rPr>
      </w:pPr>
      <w:r w:rsidRPr="0032455A">
        <w:rPr>
          <w:szCs w:val="24"/>
        </w:rPr>
        <w:t>It is also essential to recognize that corporate social responsibility should not be seen as a simple legal obligation or a marketing tool but a real opportunity for commitment to sustainable development. Companies that integrate these principles into their strategies can not only minimize legal and reputational risks but also strengthen their competitiveness in the global market. Therefore, the social responsibility of mining companies under international law is a constantly evolving area which requires increased vigilance and a collective desire to improve standards of conduct.</w:t>
      </w:r>
    </w:p>
    <w:p w14:paraId="5C928356" w14:textId="77777777" w:rsidR="00FB2E48" w:rsidRPr="0032455A" w:rsidRDefault="00FB2E48" w:rsidP="0032455A">
      <w:pPr>
        <w:rPr>
          <w:szCs w:val="24"/>
        </w:rPr>
      </w:pPr>
    </w:p>
    <w:p w14:paraId="7BC55F8B" w14:textId="77777777" w:rsidR="00236882" w:rsidRPr="0032455A" w:rsidRDefault="00236882" w:rsidP="0032455A">
      <w:pPr>
        <w:rPr>
          <w:szCs w:val="24"/>
        </w:rPr>
      </w:pPr>
    </w:p>
    <w:p w14:paraId="5DEF4783" w14:textId="77777777" w:rsidR="00236882" w:rsidRDefault="00236882" w:rsidP="00FB2E48">
      <w:pPr>
        <w:rPr>
          <w:szCs w:val="24"/>
        </w:rPr>
      </w:pPr>
    </w:p>
    <w:p w14:paraId="3F975BB5" w14:textId="77777777" w:rsidR="00236882" w:rsidRDefault="00236882" w:rsidP="00FB2E48">
      <w:pPr>
        <w:rPr>
          <w:szCs w:val="24"/>
        </w:rPr>
      </w:pPr>
    </w:p>
    <w:p w14:paraId="2CA616E8" w14:textId="77777777" w:rsidR="00236882" w:rsidRPr="00F325C2" w:rsidRDefault="00236882" w:rsidP="00FB2E48">
      <w:pPr>
        <w:rPr>
          <w:szCs w:val="24"/>
        </w:rPr>
      </w:pPr>
    </w:p>
    <w:p w14:paraId="7AC98830" w14:textId="77777777" w:rsidR="00FB2E48" w:rsidRDefault="00FB2E48" w:rsidP="00FB2E48">
      <w:pPr>
        <w:rPr>
          <w:szCs w:val="24"/>
        </w:rPr>
      </w:pPr>
    </w:p>
    <w:p w14:paraId="72572A44" w14:textId="72C74A14" w:rsidR="00FB2E48" w:rsidRPr="00F325C2" w:rsidRDefault="00FB2E48" w:rsidP="0037552B">
      <w:pPr>
        <w:pStyle w:val="Heading1"/>
        <w:jc w:val="center"/>
      </w:pPr>
      <w:bookmarkStart w:id="190" w:name="_Toc214402642"/>
      <w:r w:rsidRPr="00F325C2">
        <w:lastRenderedPageBreak/>
        <w:t>CHAPTER FOUR</w:t>
      </w:r>
      <w:bookmarkEnd w:id="190"/>
      <w:r w:rsidRPr="00F325C2">
        <w:fldChar w:fldCharType="begin"/>
      </w:r>
      <w:r w:rsidRPr="00F325C2">
        <w:instrText xml:space="preserve"> TC "</w:instrText>
      </w:r>
      <w:bookmarkStart w:id="191" w:name="_Toc214387508"/>
      <w:r w:rsidRPr="00F325C2">
        <w:instrText>CHAPTER FOUR</w:instrText>
      </w:r>
      <w:bookmarkEnd w:id="191"/>
      <w:r w:rsidRPr="00F325C2">
        <w:instrText xml:space="preserve">" \f C \l "1" </w:instrText>
      </w:r>
      <w:r w:rsidRPr="00F325C2">
        <w:fldChar w:fldCharType="end"/>
      </w:r>
    </w:p>
    <w:p w14:paraId="14FD74DB" w14:textId="77777777" w:rsidR="00FB2E48" w:rsidRDefault="00FB2E48" w:rsidP="0037552B">
      <w:pPr>
        <w:pStyle w:val="Heading1"/>
        <w:jc w:val="center"/>
      </w:pPr>
      <w:bookmarkStart w:id="192" w:name="_Toc214402643"/>
      <w:r w:rsidRPr="00F325C2">
        <w:t>TRANSPARENCY AND CORPORATE SOCIAL RESPONSIBILITY IN MINING SECTOR UNDER DOMESTIC LAW</w:t>
      </w:r>
      <w:bookmarkEnd w:id="192"/>
    </w:p>
    <w:p w14:paraId="5A78BCAA" w14:textId="77777777" w:rsidR="00FB2E48" w:rsidRPr="006521CA" w:rsidRDefault="00FB2E48" w:rsidP="00AF0BB6">
      <w:r w:rsidRPr="006521CA">
        <w:fldChar w:fldCharType="begin"/>
      </w:r>
      <w:r w:rsidRPr="006521CA">
        <w:rPr>
          <w:sz w:val="12"/>
        </w:rPr>
        <w:instrText xml:space="preserve"> TC "</w:instrText>
      </w:r>
      <w:bookmarkStart w:id="193" w:name="_Toc214387509"/>
      <w:r w:rsidRPr="006521CA">
        <w:instrText>TRANSPARENCY AND CORPORATE SOCIAL RESPONSIBILITY IN MINING SECTOR UNDER DOMESTIC LAW</w:instrText>
      </w:r>
      <w:bookmarkEnd w:id="193"/>
      <w:r w:rsidRPr="006521CA">
        <w:rPr>
          <w:sz w:val="12"/>
        </w:rPr>
        <w:instrText xml:space="preserve">" \f C \l "1" </w:instrText>
      </w:r>
      <w:r w:rsidRPr="006521CA">
        <w:fldChar w:fldCharType="end"/>
      </w:r>
    </w:p>
    <w:p w14:paraId="64EAAE0E" w14:textId="4BFE7EE5" w:rsidR="00FB2E48" w:rsidRPr="00F325C2" w:rsidRDefault="00FB2E48" w:rsidP="0037552B">
      <w:pPr>
        <w:pStyle w:val="Heading1"/>
        <w:numPr>
          <w:ilvl w:val="1"/>
          <w:numId w:val="45"/>
        </w:numPr>
        <w:ind w:left="567" w:hanging="567"/>
      </w:pPr>
      <w:bookmarkStart w:id="194" w:name="_Toc214402644"/>
      <w:r w:rsidRPr="00F325C2">
        <w:t>Introduction</w:t>
      </w:r>
      <w:bookmarkEnd w:id="194"/>
      <w:r w:rsidRPr="00F325C2">
        <w:fldChar w:fldCharType="begin"/>
      </w:r>
      <w:r w:rsidRPr="00F325C2">
        <w:instrText xml:space="preserve"> TC "</w:instrText>
      </w:r>
      <w:bookmarkStart w:id="195" w:name="_Toc214387510"/>
      <w:r w:rsidRPr="00F325C2">
        <w:instrText>4.1 Introduction</w:instrText>
      </w:r>
      <w:bookmarkEnd w:id="195"/>
      <w:r w:rsidRPr="00F325C2">
        <w:instrText xml:space="preserve">" \f C \l "1" </w:instrText>
      </w:r>
      <w:r w:rsidRPr="00F325C2">
        <w:fldChar w:fldCharType="end"/>
      </w:r>
    </w:p>
    <w:p w14:paraId="1A24494C" w14:textId="77777777" w:rsidR="00FB2E48" w:rsidRDefault="00FB2E48" w:rsidP="00FB2E48">
      <w:pPr>
        <w:rPr>
          <w:szCs w:val="24"/>
        </w:rPr>
      </w:pPr>
      <w:r w:rsidRPr="00F325C2">
        <w:rPr>
          <w:szCs w:val="24"/>
        </w:rPr>
        <w:t>Transparency and corporate social responsibility (CSR) have become essential issues in the contemporary legal and economic context. While businesses play a central role in economic development, their impact on society and the environment raises major ethical and legal questions. This chapter aims to explore the legislative and regulatory provisions relating to transparency and CSR within Congolese domestic law.  It will be a question of examining the obligations of companies regarding the disclosure of financial and non-financial information, as well as the control and sanction mechanisms in the event of a breach. In addition, analysis will be made of how these legal standards relate to the growing expectations of stakeholders, notably consumers, investors and civil society, in terms of responsible business practices. Finally, the work will address the challenges linked to the application of these principles and the prospects for evolving the legal framework to promote a more transparent and socially responsible corporate culture. Thus, this chapter aims to provide an in-depth understanding of the issues of transparency and social responsibility in the national legal landscape while highlighting their importance for sustainable development and social cohesion.</w:t>
      </w:r>
    </w:p>
    <w:p w14:paraId="0EBF7050" w14:textId="77777777" w:rsidR="00881B63" w:rsidRPr="00AF0BB6" w:rsidRDefault="00881B63" w:rsidP="00AF0BB6"/>
    <w:p w14:paraId="7D1CA5E6" w14:textId="614473F1" w:rsidR="00FB2E48" w:rsidRPr="0067579D" w:rsidRDefault="00FB2E48" w:rsidP="0067579D">
      <w:pPr>
        <w:pStyle w:val="Heading1"/>
        <w:numPr>
          <w:ilvl w:val="1"/>
          <w:numId w:val="45"/>
        </w:numPr>
        <w:ind w:left="567" w:hanging="567"/>
      </w:pPr>
      <w:bookmarkStart w:id="196" w:name="_Toc214402645"/>
      <w:r w:rsidRPr="0067579D">
        <w:lastRenderedPageBreak/>
        <w:t>Transparency Under Domestic Law</w:t>
      </w:r>
      <w:bookmarkEnd w:id="196"/>
      <w:r w:rsidRPr="0067579D">
        <w:fldChar w:fldCharType="begin"/>
      </w:r>
      <w:r w:rsidRPr="00F325C2">
        <w:instrText xml:space="preserve"> TC "</w:instrText>
      </w:r>
      <w:bookmarkStart w:id="197" w:name="_Toc214387511"/>
      <w:r w:rsidRPr="0067579D">
        <w:instrText>4.2 Transparency Under Domestic Law</w:instrText>
      </w:r>
      <w:bookmarkEnd w:id="197"/>
      <w:r w:rsidRPr="00F325C2">
        <w:instrText xml:space="preserve">" \f C \l "1" </w:instrText>
      </w:r>
      <w:r w:rsidRPr="0067579D">
        <w:fldChar w:fldCharType="end"/>
      </w:r>
    </w:p>
    <w:p w14:paraId="4F1558B9" w14:textId="256D4E2B" w:rsidR="00FB2E48" w:rsidRPr="00881B63" w:rsidRDefault="00FB2E48" w:rsidP="00881B63">
      <w:pPr>
        <w:pStyle w:val="Heading1"/>
        <w:numPr>
          <w:ilvl w:val="2"/>
          <w:numId w:val="45"/>
        </w:numPr>
        <w:ind w:left="567" w:hanging="567"/>
      </w:pPr>
      <w:bookmarkStart w:id="198" w:name="_Toc214402646"/>
      <w:r w:rsidRPr="00881B63">
        <w:t xml:space="preserve">Transparency </w:t>
      </w:r>
      <w:r w:rsidR="00881B63">
        <w:t>U</w:t>
      </w:r>
      <w:r w:rsidRPr="00881B63">
        <w:t>nder the Constitution</w:t>
      </w:r>
      <w:bookmarkEnd w:id="198"/>
      <w:r w:rsidRPr="00881B63">
        <w:fldChar w:fldCharType="begin"/>
      </w:r>
      <w:r w:rsidRPr="00F325C2">
        <w:instrText xml:space="preserve"> TC "</w:instrText>
      </w:r>
      <w:bookmarkStart w:id="199" w:name="_Toc214387512"/>
      <w:r w:rsidRPr="00881B63">
        <w:instrText>4.2.1  Transparency under the Constitution</w:instrText>
      </w:r>
      <w:bookmarkEnd w:id="199"/>
      <w:r w:rsidRPr="00F325C2">
        <w:instrText xml:space="preserve">" \f C \l "1" </w:instrText>
      </w:r>
      <w:r w:rsidRPr="00881B63">
        <w:fldChar w:fldCharType="end"/>
      </w:r>
    </w:p>
    <w:p w14:paraId="00F987E7" w14:textId="2998329A"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Transparency underlying access to information, the constitution of the DRC is the first</w:t>
      </w:r>
      <w:r w:rsidR="00AF0BB6">
        <w:rPr>
          <w:rFonts w:ascii="Times New Roman" w:hAnsi="Times New Roman" w:cs="Times New Roman"/>
          <w:szCs w:val="24"/>
          <w:lang w:val="en-US"/>
        </w:rPr>
        <w:t xml:space="preserve"> </w:t>
      </w:r>
      <w:r w:rsidRPr="00F325C2">
        <w:rPr>
          <w:rFonts w:ascii="Times New Roman" w:hAnsi="Times New Roman" w:cs="Times New Roman"/>
          <w:szCs w:val="24"/>
          <w:lang w:val="en-US"/>
        </w:rPr>
        <w:t>legal instrument which makes it an obligation before being reinforced by other national legal instruments. It even refers to the right to know and public access to information. Therefore, it affects the degree of access to internally held information available to citizens, the scope, accuracy and timeliness of the information.</w:t>
      </w:r>
      <w:r w:rsidRPr="00F325C2">
        <w:rPr>
          <w:rStyle w:val="FootnoteReference"/>
          <w:rFonts w:ascii="Times New Roman" w:hAnsi="Times New Roman" w:cs="Times New Roman"/>
          <w:szCs w:val="24"/>
          <w:lang w:val="en-US"/>
        </w:rPr>
        <w:footnoteReference w:id="495"/>
      </w:r>
    </w:p>
    <w:p w14:paraId="43F498AD" w14:textId="77777777" w:rsidR="00881B63" w:rsidRPr="00F325C2" w:rsidRDefault="00881B63" w:rsidP="00FB2E48">
      <w:pPr>
        <w:pStyle w:val="ListParagraph"/>
        <w:ind w:left="0"/>
        <w:rPr>
          <w:rFonts w:ascii="Times New Roman" w:hAnsi="Times New Roman" w:cs="Times New Roman"/>
          <w:szCs w:val="24"/>
          <w:lang w:val="en-US"/>
        </w:rPr>
      </w:pPr>
    </w:p>
    <w:p w14:paraId="7FDF6276"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Article 24 of the Congolese constitution provides: “Everyone has the right to information, freedom of the press, freedom of information and broadcast by radio and television, the written press or any other means of communication are guaranteed subject to respect for public order, good morals and the rights of others.” This provision is reinforced by articles 214 and 215 of the same constitution which order the respect for international commitments including the instruments already cited as the Extractive Industry Transparency Initiative, The Kimberley Process, ...And therefore being party to these some instruments constrain others not, the DRC undertakes not only to implement them but also to provide national instruments aimed at their implementation.</w:t>
      </w:r>
    </w:p>
    <w:p w14:paraId="37D135E4" w14:textId="77777777" w:rsidR="00FB2E48" w:rsidRPr="00F325C2" w:rsidRDefault="00FB2E48" w:rsidP="00FB2E48">
      <w:pPr>
        <w:pStyle w:val="ListParagraph"/>
        <w:ind w:left="0"/>
        <w:rPr>
          <w:rFonts w:ascii="Times New Roman" w:hAnsi="Times New Roman" w:cs="Times New Roman"/>
          <w:szCs w:val="24"/>
          <w:lang w:val="en-US"/>
        </w:rPr>
      </w:pPr>
    </w:p>
    <w:p w14:paraId="700D35EE" w14:textId="4EDA037A"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The contours of the fundamental right to information as follows: “the law regarding access to information, therefore, has the general objective of promoting democracy, which it does in two related ways. It helps to ensure firstly that citizens have the </w:t>
      </w:r>
      <w:r w:rsidRPr="00F325C2">
        <w:rPr>
          <w:rFonts w:ascii="Times New Roman" w:hAnsi="Times New Roman" w:cs="Times New Roman"/>
          <w:szCs w:val="24"/>
          <w:lang w:val="en-US"/>
        </w:rPr>
        <w:lastRenderedPageBreak/>
        <w:t>information necessary to participate meaningfully in the democratic process and secondly that politicians and democrats remain accountable to the entire population.</w:t>
      </w:r>
      <w:r w:rsidRPr="00F325C2">
        <w:rPr>
          <w:rStyle w:val="FootnoteReference"/>
          <w:rFonts w:ascii="Times New Roman" w:hAnsi="Times New Roman" w:cs="Times New Roman"/>
          <w:szCs w:val="24"/>
          <w:lang w:val="en-US"/>
        </w:rPr>
        <w:footnoteReference w:id="496"/>
      </w:r>
      <w:r w:rsidRPr="00F325C2">
        <w:rPr>
          <w:rFonts w:ascii="Times New Roman" w:hAnsi="Times New Roman" w:cs="Times New Roman"/>
          <w:szCs w:val="24"/>
          <w:lang w:val="en-US"/>
        </w:rPr>
        <w:t>The values ​​that underpin access to information laws are largely universal in nature and closely combine democracy, transparency and accountability.</w:t>
      </w:r>
      <w:r w:rsidR="00AF0BB6">
        <w:rPr>
          <w:rFonts w:ascii="Times New Roman" w:hAnsi="Times New Roman" w:cs="Times New Roman"/>
          <w:szCs w:val="24"/>
          <w:lang w:val="en-US"/>
        </w:rPr>
        <w:t xml:space="preserve"> </w:t>
      </w:r>
      <w:r w:rsidRPr="00F325C2">
        <w:rPr>
          <w:rFonts w:ascii="Times New Roman" w:hAnsi="Times New Roman" w:cs="Times New Roman"/>
          <w:szCs w:val="24"/>
          <w:lang w:val="en-US"/>
        </w:rPr>
        <w:t>Regulations on access to information or laws on the right to information aim primarily to regulate the active publication of information as well as the mechanisms by which citizens can request certain information from public institutions. Laws must define the scope of access to information as well as possible exceptions and refusals of requests for access to information.</w:t>
      </w:r>
      <w:r w:rsidRPr="00F325C2">
        <w:rPr>
          <w:rStyle w:val="FootnoteReference"/>
          <w:rFonts w:ascii="Times New Roman" w:hAnsi="Times New Roman" w:cs="Times New Roman"/>
          <w:szCs w:val="24"/>
          <w:lang w:val="en-US"/>
        </w:rPr>
        <w:footnoteReference w:id="497"/>
      </w:r>
    </w:p>
    <w:p w14:paraId="45DADDF4" w14:textId="77777777" w:rsidR="00FB2E48" w:rsidRPr="005E6FF4" w:rsidRDefault="00FB2E48" w:rsidP="00FB2E48">
      <w:pPr>
        <w:pStyle w:val="ListParagraph"/>
        <w:ind w:left="0"/>
        <w:rPr>
          <w:rFonts w:ascii="Times New Roman" w:hAnsi="Times New Roman" w:cs="Times New Roman"/>
          <w:sz w:val="12"/>
          <w:szCs w:val="24"/>
          <w:lang w:val="en-US"/>
        </w:rPr>
      </w:pPr>
    </w:p>
    <w:p w14:paraId="7881A218" w14:textId="77777777" w:rsidR="00FB2E48" w:rsidRPr="006521CA" w:rsidRDefault="00FB2E48" w:rsidP="00FB2E48">
      <w:pPr>
        <w:pStyle w:val="ListParagraph"/>
        <w:tabs>
          <w:tab w:val="left" w:pos="1815"/>
        </w:tabs>
        <w:ind w:left="0"/>
        <w:rPr>
          <w:rFonts w:ascii="Times New Roman" w:hAnsi="Times New Roman" w:cs="Times New Roman"/>
          <w:sz w:val="10"/>
          <w:szCs w:val="24"/>
          <w:lang w:val="en-US"/>
        </w:rPr>
      </w:pPr>
      <w:r w:rsidRPr="00F325C2">
        <w:rPr>
          <w:rFonts w:ascii="Times New Roman" w:hAnsi="Times New Roman" w:cs="Times New Roman"/>
          <w:szCs w:val="24"/>
          <w:lang w:val="en-US"/>
        </w:rPr>
        <w:tab/>
      </w:r>
    </w:p>
    <w:p w14:paraId="2034655C" w14:textId="1CC44EBE" w:rsidR="00FB2E48" w:rsidRPr="00881B63" w:rsidRDefault="00FB2E48" w:rsidP="00881B63">
      <w:pPr>
        <w:pStyle w:val="Heading1"/>
        <w:numPr>
          <w:ilvl w:val="2"/>
          <w:numId w:val="45"/>
        </w:numPr>
        <w:ind w:left="567" w:hanging="567"/>
      </w:pPr>
      <w:bookmarkStart w:id="200" w:name="_Toc214402647"/>
      <w:r w:rsidRPr="00881B63">
        <w:t>Transparency under the DRC’s Mining Code</w:t>
      </w:r>
      <w:bookmarkEnd w:id="200"/>
      <w:r w:rsidRPr="00881B63">
        <w:fldChar w:fldCharType="begin"/>
      </w:r>
      <w:r w:rsidRPr="00F325C2">
        <w:instrText xml:space="preserve"> TC "</w:instrText>
      </w:r>
      <w:bookmarkStart w:id="201" w:name="_Toc214387513"/>
      <w:r w:rsidRPr="00881B63">
        <w:instrText>4.2.2 Transparency under the Congolese Mining Code</w:instrText>
      </w:r>
      <w:bookmarkEnd w:id="201"/>
      <w:r w:rsidRPr="00F325C2">
        <w:instrText xml:space="preserve">" \f C \l "1" </w:instrText>
      </w:r>
      <w:r w:rsidRPr="00881B63">
        <w:fldChar w:fldCharType="end"/>
      </w:r>
    </w:p>
    <w:p w14:paraId="152150F8"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Article 54 </w:t>
      </w:r>
      <w:r w:rsidRPr="00F325C2">
        <w:rPr>
          <w:rFonts w:ascii="Times New Roman" w:hAnsi="Times New Roman" w:cs="Times New Roman"/>
          <w:i/>
          <w:szCs w:val="24"/>
          <w:lang w:val="en-US"/>
        </w:rPr>
        <w:t>bis</w:t>
      </w:r>
      <w:r w:rsidRPr="00F325C2">
        <w:rPr>
          <w:rFonts w:ascii="Times New Roman" w:hAnsi="Times New Roman" w:cs="Times New Roman"/>
          <w:szCs w:val="24"/>
          <w:lang w:val="en-US"/>
        </w:rPr>
        <w:t xml:space="preserve"> of the mining code defines transparency as the set of rules, mechanisms and practices making declarations and publications by the State and extractive companies in particular those in the mining industry, obligatory income and payments of all kinds, including income from mining operations and transactions, publication of production and sales statistics, publication of contracts and disclosure of real owners of mining assets as well as allocation data resources from the sector.</w:t>
      </w:r>
    </w:p>
    <w:p w14:paraId="3A2BE5B4" w14:textId="77777777" w:rsidR="00FB2E48" w:rsidRPr="00F325C2" w:rsidRDefault="00FB2E48" w:rsidP="00FB2E48">
      <w:pPr>
        <w:pStyle w:val="ListParagraph"/>
        <w:ind w:left="0"/>
        <w:rPr>
          <w:rFonts w:ascii="Times New Roman" w:hAnsi="Times New Roman" w:cs="Times New Roman"/>
          <w:szCs w:val="24"/>
          <w:lang w:val="en-US"/>
        </w:rPr>
      </w:pPr>
    </w:p>
    <w:p w14:paraId="4117F94A"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Article 7</w:t>
      </w:r>
      <w:r w:rsidRPr="00F325C2">
        <w:rPr>
          <w:rFonts w:ascii="Times New Roman" w:hAnsi="Times New Roman" w:cs="Times New Roman"/>
          <w:i/>
          <w:szCs w:val="24"/>
          <w:lang w:val="en-US"/>
        </w:rPr>
        <w:t>ter</w:t>
      </w:r>
      <w:r w:rsidRPr="00F325C2">
        <w:rPr>
          <w:rFonts w:ascii="Times New Roman" w:hAnsi="Times New Roman" w:cs="Times New Roman"/>
          <w:szCs w:val="24"/>
          <w:lang w:val="en-US"/>
        </w:rPr>
        <w:t xml:space="preserve">, which is entitled, transparency, traceability and certification, stipulates that specific legal or regulatory measures must be enacted in application of national, regional or international standards regarding transparency in the mining industry, traceability and certification of mineral substances, in particular the disclosure and </w:t>
      </w:r>
      <w:r w:rsidRPr="00F325C2">
        <w:rPr>
          <w:rFonts w:ascii="Times New Roman" w:hAnsi="Times New Roman" w:cs="Times New Roman"/>
          <w:szCs w:val="24"/>
          <w:lang w:val="en-US"/>
        </w:rPr>
        <w:lastRenderedPageBreak/>
        <w:t>publication of contracts and real beneficiaries of mining assets, as well as the declaration of all taxes, duties and royalties due and paid to the State. It should be noted that the principles of transparency, traceability and certification are reinforced by this provision.</w:t>
      </w:r>
    </w:p>
    <w:p w14:paraId="4FC36FFD" w14:textId="77777777" w:rsidR="00FB2E48" w:rsidRPr="00F325C2" w:rsidRDefault="00FB2E48" w:rsidP="00FB2E48">
      <w:pPr>
        <w:pStyle w:val="ListParagraph"/>
        <w:ind w:left="0"/>
        <w:rPr>
          <w:rFonts w:ascii="Times New Roman" w:hAnsi="Times New Roman" w:cs="Times New Roman"/>
          <w:szCs w:val="24"/>
          <w:lang w:val="en-US"/>
        </w:rPr>
      </w:pPr>
    </w:p>
    <w:p w14:paraId="17AC0A2A"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Article 7</w:t>
      </w:r>
      <w:r w:rsidRPr="00F325C2">
        <w:rPr>
          <w:rFonts w:ascii="Times New Roman" w:hAnsi="Times New Roman" w:cs="Times New Roman"/>
          <w:i/>
          <w:szCs w:val="24"/>
          <w:lang w:val="en-US"/>
        </w:rPr>
        <w:t>ter</w:t>
      </w:r>
      <w:r w:rsidRPr="00F325C2">
        <w:rPr>
          <w:rFonts w:ascii="Times New Roman" w:hAnsi="Times New Roman" w:cs="Times New Roman"/>
          <w:szCs w:val="24"/>
          <w:lang w:val="en-US"/>
        </w:rPr>
        <w:t>, relating to publication, provides that mining contracts, their annexes and amendments are published in the official journal and on the website of the Ministry of Mines within sixty days of the date of their signature.  Under this provision, it is true that the government has made significant progress in ​​contract transparency, but many contract documents remain undisclosed and, therefore, blatantly violate these legal provisions.</w:t>
      </w:r>
    </w:p>
    <w:p w14:paraId="3E0EAB26" w14:textId="77777777" w:rsidR="00FB2E48" w:rsidRPr="00F325C2" w:rsidRDefault="00FB2E48" w:rsidP="00FB2E48">
      <w:pPr>
        <w:pStyle w:val="ListParagraph"/>
        <w:ind w:left="0"/>
        <w:rPr>
          <w:rFonts w:ascii="Times New Roman" w:hAnsi="Times New Roman" w:cs="Times New Roman"/>
          <w:szCs w:val="24"/>
          <w:lang w:val="en-US"/>
        </w:rPr>
      </w:pPr>
    </w:p>
    <w:p w14:paraId="53C8ABFE"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By browsing the website of the Ministry of Mines, it was noted that some contracts were published (which constitutes progress). However, by examining the site more carefully, we quickly realize that many other contracts are not published either. This is a violation of the government's commitment to publish all contracts. For example, several partnership contracts between </w:t>
      </w:r>
      <w:proofErr w:type="spellStart"/>
      <w:r w:rsidRPr="00F325C2">
        <w:rPr>
          <w:rFonts w:ascii="Times New Roman" w:hAnsi="Times New Roman" w:cs="Times New Roman"/>
          <w:szCs w:val="24"/>
          <w:lang w:val="en-US"/>
        </w:rPr>
        <w:t>Gécamines</w:t>
      </w:r>
      <w:proofErr w:type="spellEnd"/>
      <w:r w:rsidRPr="00F325C2">
        <w:rPr>
          <w:rFonts w:ascii="Times New Roman" w:hAnsi="Times New Roman" w:cs="Times New Roman"/>
          <w:szCs w:val="24"/>
          <w:lang w:val="en-US"/>
        </w:rPr>
        <w:t xml:space="preserve"> and private companies are not available on the site. The Ministry is content to propose a list of </w:t>
      </w:r>
      <w:proofErr w:type="spellStart"/>
      <w:r w:rsidRPr="00F325C2">
        <w:rPr>
          <w:rFonts w:ascii="Times New Roman" w:hAnsi="Times New Roman" w:cs="Times New Roman"/>
          <w:szCs w:val="24"/>
          <w:lang w:val="en-US"/>
        </w:rPr>
        <w:t>Gécamines</w:t>
      </w:r>
      <w:proofErr w:type="spellEnd"/>
      <w:r w:rsidRPr="00F325C2">
        <w:rPr>
          <w:rFonts w:ascii="Times New Roman" w:hAnsi="Times New Roman" w:cs="Times New Roman"/>
          <w:szCs w:val="24"/>
          <w:lang w:val="en-US"/>
        </w:rPr>
        <w:t xml:space="preserve"> partnerships whose contents are unavailable, and which is not up to date because the last partnership contract dates from 2010. We can also point out several contracts, especially regarding artisanal exploitation which have no trace on this site.</w:t>
      </w:r>
    </w:p>
    <w:p w14:paraId="37D8AB44" w14:textId="77777777" w:rsidR="00881B63" w:rsidRPr="00F325C2" w:rsidRDefault="00881B63" w:rsidP="00FB2E48">
      <w:pPr>
        <w:pStyle w:val="ListParagraph"/>
        <w:ind w:left="0"/>
        <w:rPr>
          <w:rFonts w:ascii="Times New Roman" w:hAnsi="Times New Roman" w:cs="Times New Roman"/>
          <w:szCs w:val="24"/>
          <w:lang w:val="en-US"/>
        </w:rPr>
      </w:pPr>
    </w:p>
    <w:p w14:paraId="547B0B49"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Thus, we can cite the contract concluded on June 26, 2021 between SAKIMA SA and the firm DITHER Ltd (SAKIMA is a company in the portfolio of the Congolese State </w:t>
      </w:r>
      <w:r w:rsidRPr="00F325C2">
        <w:rPr>
          <w:rFonts w:ascii="Times New Roman" w:hAnsi="Times New Roman" w:cs="Times New Roman"/>
          <w:szCs w:val="24"/>
          <w:lang w:val="en-US"/>
        </w:rPr>
        <w:lastRenderedPageBreak/>
        <w:t>and the firm DITHER Ltd a Rwandan entity under private law) agreed to exploit gold mines in eastern Congo; this agreement remained top secret for several years and was only published under pressure from several NGOs, especially those working in eastern DRC. It is also relevant to cite the contract between the Congolese government and the company Primera Gold which also remains a secret. Following pressure from a parliamentarian on the monopoly granted to this company in the extraction, marketing and export of gold from the DRC. The Minister of Finance said “of course, there is a contract with Primera, but this contract requires for the signing of a decree”.</w:t>
      </w:r>
      <w:r w:rsidRPr="00F325C2">
        <w:rPr>
          <w:rStyle w:val="FootnoteReference"/>
          <w:rFonts w:ascii="Times New Roman" w:hAnsi="Times New Roman" w:cs="Times New Roman"/>
          <w:szCs w:val="24"/>
          <w:lang w:val="en-US"/>
        </w:rPr>
        <w:footnoteReference w:id="498"/>
      </w:r>
      <w:r w:rsidRPr="00F325C2">
        <w:rPr>
          <w:rFonts w:ascii="Times New Roman" w:hAnsi="Times New Roman" w:cs="Times New Roman"/>
          <w:szCs w:val="24"/>
          <w:lang w:val="en-US"/>
        </w:rPr>
        <w:t xml:space="preserve">By analyzing this speech by the minister, it is understandable that he is affirming the existence of a contract which is not made available to the public as required by law. </w:t>
      </w:r>
    </w:p>
    <w:p w14:paraId="0F6CCB76" w14:textId="77777777" w:rsidR="00FB2E48" w:rsidRDefault="00FB2E48" w:rsidP="00FB2E48">
      <w:pPr>
        <w:pStyle w:val="ListParagraph"/>
        <w:ind w:left="0"/>
        <w:rPr>
          <w:rFonts w:ascii="Times New Roman" w:hAnsi="Times New Roman" w:cs="Times New Roman"/>
          <w:szCs w:val="24"/>
          <w:lang w:val="en-US"/>
        </w:rPr>
      </w:pPr>
    </w:p>
    <w:p w14:paraId="5BC61C79"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There are, therefore, several unpublished contracts whose existence was revealed during our interviews. It is cited : The contract between the DRC and the company African Minerals </w:t>
      </w:r>
      <w:proofErr w:type="spellStart"/>
      <w:r w:rsidRPr="00F325C2">
        <w:rPr>
          <w:rFonts w:ascii="Times New Roman" w:hAnsi="Times New Roman" w:cs="Times New Roman"/>
          <w:szCs w:val="24"/>
          <w:lang w:val="en-US"/>
        </w:rPr>
        <w:t>Barabados</w:t>
      </w:r>
      <w:proofErr w:type="spellEnd"/>
      <w:r w:rsidRPr="00F325C2">
        <w:rPr>
          <w:rFonts w:ascii="Times New Roman" w:hAnsi="Times New Roman" w:cs="Times New Roman"/>
          <w:szCs w:val="24"/>
          <w:lang w:val="en-US"/>
        </w:rPr>
        <w:t xml:space="preserve"> (Creation contract);The contract between the DRC and the company Anvil Mining (The contract for participation in the copper and cobalt project of </w:t>
      </w:r>
      <w:proofErr w:type="spellStart"/>
      <w:r w:rsidRPr="00F325C2">
        <w:rPr>
          <w:rFonts w:ascii="Times New Roman" w:hAnsi="Times New Roman" w:cs="Times New Roman"/>
          <w:szCs w:val="24"/>
          <w:lang w:val="en-US"/>
        </w:rPr>
        <w:t>Mutoshi</w:t>
      </w:r>
      <w:proofErr w:type="spellEnd"/>
      <w:r w:rsidRPr="00F325C2">
        <w:rPr>
          <w:rFonts w:ascii="Times New Roman" w:hAnsi="Times New Roman" w:cs="Times New Roman"/>
          <w:szCs w:val="24"/>
          <w:lang w:val="en-US"/>
        </w:rPr>
        <w:t xml:space="preserve"> and </w:t>
      </w:r>
      <w:proofErr w:type="spellStart"/>
      <w:r w:rsidRPr="00F325C2">
        <w:rPr>
          <w:rFonts w:ascii="Times New Roman" w:hAnsi="Times New Roman" w:cs="Times New Roman"/>
          <w:szCs w:val="24"/>
          <w:lang w:val="en-US"/>
        </w:rPr>
        <w:t>Kulumaziba</w:t>
      </w:r>
      <w:proofErr w:type="spellEnd"/>
      <w:r w:rsidRPr="00F325C2">
        <w:rPr>
          <w:rFonts w:ascii="Times New Roman" w:hAnsi="Times New Roman" w:cs="Times New Roman"/>
          <w:szCs w:val="24"/>
          <w:lang w:val="en-US"/>
        </w:rPr>
        <w:t xml:space="preserve"> (November 2004), Contract on the transfer of the </w:t>
      </w:r>
      <w:proofErr w:type="spellStart"/>
      <w:r w:rsidRPr="00F325C2">
        <w:rPr>
          <w:rFonts w:ascii="Times New Roman" w:hAnsi="Times New Roman" w:cs="Times New Roman"/>
          <w:szCs w:val="24"/>
          <w:lang w:val="en-US"/>
        </w:rPr>
        <w:t>Dikulushi</w:t>
      </w:r>
      <w:proofErr w:type="spellEnd"/>
      <w:r w:rsidRPr="00F325C2">
        <w:rPr>
          <w:rFonts w:ascii="Times New Roman" w:hAnsi="Times New Roman" w:cs="Times New Roman"/>
          <w:szCs w:val="24"/>
          <w:lang w:val="en-US"/>
        </w:rPr>
        <w:t xml:space="preserve"> mine to the company “</w:t>
      </w:r>
      <w:proofErr w:type="spellStart"/>
      <w:r w:rsidRPr="00F325C2">
        <w:rPr>
          <w:rFonts w:ascii="Times New Roman" w:hAnsi="Times New Roman" w:cs="Times New Roman"/>
          <w:szCs w:val="24"/>
          <w:lang w:val="en-US"/>
        </w:rPr>
        <w:t>mawson</w:t>
      </w:r>
      <w:proofErr w:type="spellEnd"/>
      <w:r w:rsidRPr="00F325C2">
        <w:rPr>
          <w:rFonts w:ascii="Times New Roman" w:hAnsi="Times New Roman" w:cs="Times New Roman"/>
          <w:szCs w:val="24"/>
          <w:lang w:val="en-US"/>
        </w:rPr>
        <w:t xml:space="preserve"> west” (February 2010), 4 Transfer contract for </w:t>
      </w:r>
      <w:proofErr w:type="spellStart"/>
      <w:r w:rsidRPr="00F325C2">
        <w:rPr>
          <w:rFonts w:ascii="Times New Roman" w:hAnsi="Times New Roman" w:cs="Times New Roman"/>
          <w:szCs w:val="24"/>
          <w:lang w:val="en-US"/>
        </w:rPr>
        <w:t>theKapulo</w:t>
      </w:r>
      <w:proofErr w:type="spellEnd"/>
      <w:r w:rsidRPr="00F325C2">
        <w:rPr>
          <w:rFonts w:ascii="Times New Roman" w:hAnsi="Times New Roman" w:cs="Times New Roman"/>
          <w:szCs w:val="24"/>
          <w:lang w:val="en-US"/>
        </w:rPr>
        <w:t xml:space="preserve"> copper mine to “Mawson Est” (May 2010); The contract between the DRC and the company Ashanti Goldfield Kilo (AGK)(partnership contract </w:t>
      </w:r>
      <w:proofErr w:type="spellStart"/>
      <w:r w:rsidRPr="00F325C2">
        <w:rPr>
          <w:rFonts w:ascii="Times New Roman" w:hAnsi="Times New Roman" w:cs="Times New Roman"/>
          <w:szCs w:val="24"/>
          <w:lang w:val="en-US"/>
        </w:rPr>
        <w:t>Anglogold</w:t>
      </w:r>
      <w:proofErr w:type="spellEnd"/>
      <w:r w:rsidRPr="00F325C2">
        <w:rPr>
          <w:rFonts w:ascii="Times New Roman" w:hAnsi="Times New Roman" w:cs="Times New Roman"/>
          <w:szCs w:val="24"/>
          <w:lang w:val="en-US"/>
        </w:rPr>
        <w:t xml:space="preserve"> Ashanti (45%) and the Congolese company Sokimo, Annex 5 of the association contract for the development of the </w:t>
      </w:r>
      <w:proofErr w:type="spellStart"/>
      <w:r w:rsidRPr="00F325C2">
        <w:rPr>
          <w:rFonts w:ascii="Times New Roman" w:hAnsi="Times New Roman" w:cs="Times New Roman"/>
          <w:szCs w:val="24"/>
          <w:lang w:val="en-US"/>
        </w:rPr>
        <w:t>Mongbwalu</w:t>
      </w:r>
      <w:proofErr w:type="spellEnd"/>
      <w:r w:rsidRPr="00F325C2">
        <w:rPr>
          <w:rFonts w:ascii="Times New Roman" w:hAnsi="Times New Roman" w:cs="Times New Roman"/>
          <w:szCs w:val="24"/>
          <w:lang w:val="en-US"/>
        </w:rPr>
        <w:t xml:space="preserve"> project of March 20, 2010, Minutes of the general meeting of February 27, 2015 concerning the change of the name of the </w:t>
      </w:r>
      <w:r w:rsidRPr="00F325C2">
        <w:rPr>
          <w:rFonts w:ascii="Times New Roman" w:hAnsi="Times New Roman" w:cs="Times New Roman"/>
          <w:szCs w:val="24"/>
          <w:lang w:val="en-US"/>
        </w:rPr>
        <w:lastRenderedPageBreak/>
        <w:t xml:space="preserve">company </w:t>
      </w:r>
      <w:proofErr w:type="spellStart"/>
      <w:r w:rsidRPr="00F325C2">
        <w:rPr>
          <w:rFonts w:ascii="Times New Roman" w:hAnsi="Times New Roman" w:cs="Times New Roman"/>
          <w:szCs w:val="24"/>
          <w:lang w:val="en-US"/>
        </w:rPr>
        <w:t>to</w:t>
      </w:r>
      <w:r>
        <w:rPr>
          <w:rFonts w:ascii="Times New Roman" w:hAnsi="Times New Roman" w:cs="Times New Roman"/>
          <w:szCs w:val="24"/>
          <w:lang w:val="en-US"/>
        </w:rPr>
        <w:t>Mongbwalu</w:t>
      </w:r>
      <w:proofErr w:type="spellEnd"/>
      <w:r>
        <w:rPr>
          <w:rFonts w:ascii="Times New Roman" w:hAnsi="Times New Roman" w:cs="Times New Roman"/>
          <w:szCs w:val="24"/>
          <w:lang w:val="en-US"/>
        </w:rPr>
        <w:t xml:space="preserve"> gold mines </w:t>
      </w:r>
      <w:proofErr w:type="spellStart"/>
      <w:r>
        <w:rPr>
          <w:rFonts w:ascii="Times New Roman" w:hAnsi="Times New Roman" w:cs="Times New Roman"/>
          <w:szCs w:val="24"/>
          <w:lang w:val="en-US"/>
        </w:rPr>
        <w:t>sa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mgm</w:t>
      </w:r>
      <w:proofErr w:type="spellEnd"/>
      <w:r w:rsidRPr="00F325C2">
        <w:rPr>
          <w:rFonts w:ascii="Times New Roman" w:hAnsi="Times New Roman" w:cs="Times New Roman"/>
          <w:szCs w:val="24"/>
          <w:lang w:val="en-US"/>
        </w:rPr>
        <w:t xml:space="preserve">);The contract between the DRC and the company </w:t>
      </w:r>
      <w:proofErr w:type="spellStart"/>
      <w:r w:rsidRPr="00F325C2">
        <w:rPr>
          <w:rFonts w:ascii="Times New Roman" w:hAnsi="Times New Roman" w:cs="Times New Roman"/>
          <w:szCs w:val="24"/>
          <w:lang w:val="en-US"/>
        </w:rPr>
        <w:t>Bolfast</w:t>
      </w:r>
      <w:proofErr w:type="spellEnd"/>
      <w:r w:rsidRPr="00F325C2">
        <w:rPr>
          <w:rFonts w:ascii="Times New Roman" w:hAnsi="Times New Roman" w:cs="Times New Roman"/>
          <w:szCs w:val="24"/>
          <w:lang w:val="en-US"/>
        </w:rPr>
        <w:t xml:space="preserve"> Company (8 Creation contract);The contract between the DRC and the company Boss mining (</w:t>
      </w:r>
      <w:proofErr w:type="spellStart"/>
      <w:r w:rsidRPr="00F325C2">
        <w:rPr>
          <w:rFonts w:ascii="Times New Roman" w:hAnsi="Times New Roman" w:cs="Times New Roman"/>
          <w:szCs w:val="24"/>
          <w:lang w:val="en-US"/>
        </w:rPr>
        <w:t>Camec</w:t>
      </w:r>
      <w:proofErr w:type="spellEnd"/>
      <w:r w:rsidRPr="00F325C2">
        <w:rPr>
          <w:rFonts w:ascii="Times New Roman" w:hAnsi="Times New Roman" w:cs="Times New Roman"/>
          <w:szCs w:val="24"/>
          <w:lang w:val="en-US"/>
        </w:rPr>
        <w:t xml:space="preserve">-GCM associate agreement in relation to Boss Mining 2008, </w:t>
      </w:r>
      <w:proofErr w:type="spellStart"/>
      <w:r w:rsidRPr="00F325C2">
        <w:rPr>
          <w:rFonts w:ascii="Times New Roman" w:hAnsi="Times New Roman" w:cs="Times New Roman"/>
          <w:szCs w:val="24"/>
          <w:lang w:val="en-US"/>
        </w:rPr>
        <w:t>Tremalt</w:t>
      </w:r>
      <w:proofErr w:type="spellEnd"/>
      <w:r w:rsidRPr="00F325C2">
        <w:rPr>
          <w:rFonts w:ascii="Times New Roman" w:hAnsi="Times New Roman" w:cs="Times New Roman"/>
          <w:szCs w:val="24"/>
          <w:lang w:val="en-US"/>
        </w:rPr>
        <w:t xml:space="preserve">-GCM associate agreement in relation to Savannah Mining 2008, </w:t>
      </w:r>
      <w:proofErr w:type="spellStart"/>
      <w:r w:rsidRPr="00F325C2">
        <w:rPr>
          <w:rFonts w:ascii="Times New Roman" w:hAnsi="Times New Roman" w:cs="Times New Roman"/>
          <w:szCs w:val="24"/>
          <w:lang w:val="en-US"/>
        </w:rPr>
        <w:t>Tremalt</w:t>
      </w:r>
      <w:proofErr w:type="spellEnd"/>
      <w:r w:rsidRPr="00F325C2">
        <w:rPr>
          <w:rFonts w:ascii="Times New Roman" w:hAnsi="Times New Roman" w:cs="Times New Roman"/>
          <w:szCs w:val="24"/>
          <w:lang w:val="en-US"/>
        </w:rPr>
        <w:t>-</w:t>
      </w:r>
      <w:proofErr w:type="spellStart"/>
      <w:r w:rsidRPr="00F325C2">
        <w:rPr>
          <w:rFonts w:ascii="Times New Roman" w:hAnsi="Times New Roman" w:cs="Times New Roman"/>
          <w:szCs w:val="24"/>
          <w:lang w:val="en-US"/>
        </w:rPr>
        <w:t>Camec</w:t>
      </w:r>
      <w:proofErr w:type="spellEnd"/>
      <w:r w:rsidRPr="00F325C2">
        <w:rPr>
          <w:rFonts w:ascii="Times New Roman" w:hAnsi="Times New Roman" w:cs="Times New Roman"/>
          <w:szCs w:val="24"/>
          <w:lang w:val="en-US"/>
        </w:rPr>
        <w:t xml:space="preserve">-GCM associate agreement in relation to Mukondo Mining 2008, The amendment which recognizes that CAMEC has been replaced as shareholder by ENRC; </w:t>
      </w:r>
      <w:r w:rsidRPr="00F325C2">
        <w:rPr>
          <w:rFonts w:ascii="Times New Roman" w:eastAsia="Times New Roman" w:hAnsi="Times New Roman" w:cs="Times New Roman"/>
          <w:szCs w:val="24"/>
          <w:lang w:val="en-US" w:eastAsia="fr-FR"/>
        </w:rPr>
        <w:t xml:space="preserve">The contract between the DRC and the company Chemical of Africa (Amendment No. 3 to the creation contract of 08/12/2005);The contract between the DRC and the company Compagnie </w:t>
      </w:r>
      <w:proofErr w:type="spellStart"/>
      <w:r w:rsidRPr="00F325C2">
        <w:rPr>
          <w:rFonts w:ascii="Times New Roman" w:eastAsia="Times New Roman" w:hAnsi="Times New Roman" w:cs="Times New Roman"/>
          <w:szCs w:val="24"/>
          <w:lang w:val="en-US" w:eastAsia="fr-FR"/>
        </w:rPr>
        <w:t>Miniere</w:t>
      </w:r>
      <w:proofErr w:type="spellEnd"/>
      <w:r w:rsidRPr="00F325C2">
        <w:rPr>
          <w:rFonts w:ascii="Times New Roman" w:eastAsia="Times New Roman" w:hAnsi="Times New Roman" w:cs="Times New Roman"/>
          <w:szCs w:val="24"/>
          <w:lang w:val="en-US" w:eastAsia="fr-FR"/>
        </w:rPr>
        <w:t xml:space="preserve"> de </w:t>
      </w:r>
      <w:proofErr w:type="spellStart"/>
      <w:r w:rsidRPr="00F325C2">
        <w:rPr>
          <w:rFonts w:ascii="Times New Roman" w:eastAsia="Times New Roman" w:hAnsi="Times New Roman" w:cs="Times New Roman"/>
          <w:szCs w:val="24"/>
          <w:lang w:val="en-US" w:eastAsia="fr-FR"/>
        </w:rPr>
        <w:t>Luisha</w:t>
      </w:r>
      <w:proofErr w:type="spellEnd"/>
      <w:r w:rsidRPr="00F325C2">
        <w:rPr>
          <w:rFonts w:ascii="Times New Roman" w:eastAsia="Times New Roman" w:hAnsi="Times New Roman" w:cs="Times New Roman"/>
          <w:szCs w:val="24"/>
          <w:lang w:val="en-US" w:eastAsia="fr-FR"/>
        </w:rPr>
        <w:t xml:space="preserve"> (Contract for the creation of COMILU) (April 2006), Amendment No. 1 to the contract for the creation of COMILU, Amendment No. 2 to the contract for the creation of </w:t>
      </w:r>
      <w:proofErr w:type="spellStart"/>
      <w:r w:rsidRPr="00F325C2">
        <w:rPr>
          <w:rFonts w:ascii="Times New Roman" w:eastAsia="Times New Roman" w:hAnsi="Times New Roman" w:cs="Times New Roman"/>
          <w:szCs w:val="24"/>
          <w:lang w:val="en-US" w:eastAsia="fr-FR"/>
        </w:rPr>
        <w:t>COMILU;The</w:t>
      </w:r>
      <w:proofErr w:type="spellEnd"/>
      <w:r w:rsidRPr="00F325C2">
        <w:rPr>
          <w:rFonts w:ascii="Times New Roman" w:eastAsia="Times New Roman" w:hAnsi="Times New Roman" w:cs="Times New Roman"/>
          <w:szCs w:val="24"/>
          <w:lang w:val="en-US" w:eastAsia="fr-FR"/>
        </w:rPr>
        <w:t xml:space="preserve"> contract between the DRC and the company Compagnie </w:t>
      </w:r>
      <w:proofErr w:type="spellStart"/>
      <w:r w:rsidRPr="00F325C2">
        <w:rPr>
          <w:rFonts w:ascii="Times New Roman" w:eastAsia="Times New Roman" w:hAnsi="Times New Roman" w:cs="Times New Roman"/>
          <w:szCs w:val="24"/>
          <w:lang w:val="en-US" w:eastAsia="fr-FR"/>
        </w:rPr>
        <w:t>Miniere</w:t>
      </w:r>
      <w:proofErr w:type="spellEnd"/>
      <w:r w:rsidRPr="00F325C2">
        <w:rPr>
          <w:rFonts w:ascii="Times New Roman" w:eastAsia="Times New Roman" w:hAnsi="Times New Roman" w:cs="Times New Roman"/>
          <w:szCs w:val="24"/>
          <w:lang w:val="en-US" w:eastAsia="fr-FR"/>
        </w:rPr>
        <w:t xml:space="preserve"> de </w:t>
      </w:r>
      <w:proofErr w:type="spellStart"/>
      <w:r w:rsidRPr="00F325C2">
        <w:rPr>
          <w:rFonts w:ascii="Times New Roman" w:eastAsia="Times New Roman" w:hAnsi="Times New Roman" w:cs="Times New Roman"/>
          <w:szCs w:val="24"/>
          <w:lang w:val="en-US" w:eastAsia="fr-FR"/>
        </w:rPr>
        <w:t>Sakania</w:t>
      </w:r>
      <w:proofErr w:type="spellEnd"/>
      <w:r w:rsidRPr="00F325C2">
        <w:rPr>
          <w:rFonts w:ascii="Times New Roman" w:eastAsia="Times New Roman" w:hAnsi="Times New Roman" w:cs="Times New Roman"/>
          <w:szCs w:val="24"/>
          <w:lang w:val="en-US" w:eastAsia="fr-FR"/>
        </w:rPr>
        <w:t xml:space="preserve"> (Company creation contract);The contract between the DRC and the company Compagnie </w:t>
      </w:r>
      <w:proofErr w:type="spellStart"/>
      <w:r w:rsidRPr="00F325C2">
        <w:rPr>
          <w:rFonts w:ascii="Times New Roman" w:eastAsia="Times New Roman" w:hAnsi="Times New Roman" w:cs="Times New Roman"/>
          <w:szCs w:val="24"/>
          <w:lang w:val="en-US" w:eastAsia="fr-FR"/>
        </w:rPr>
        <w:t>Miniere</w:t>
      </w:r>
      <w:proofErr w:type="spellEnd"/>
      <w:r w:rsidRPr="00F325C2">
        <w:rPr>
          <w:rFonts w:ascii="Times New Roman" w:eastAsia="Times New Roman" w:hAnsi="Times New Roman" w:cs="Times New Roman"/>
          <w:szCs w:val="24"/>
          <w:lang w:val="en-US" w:eastAsia="fr-FR"/>
        </w:rPr>
        <w:t xml:space="preserve"> de Tondo (Creation contract of 12/2005, Amendment of July 2007, Amendment of 05/21/2009);The contract between the RDC and the COMIKA company (Addendum to the creation contract);The contract between the DRC and the company “Compagnie Minière Du Sud Katanga” (CMSK) (Contract for the creation of the company of May 14, 2004, Contract for the transfer of PE 527 during the absorption of the “Compagnie Minière du Sud Katanga” (CMSK) ) via the repurchase of</w:t>
      </w:r>
      <w:r w:rsidRPr="00F325C2">
        <w:rPr>
          <w:rFonts w:ascii="Times New Roman" w:hAnsi="Times New Roman" w:cs="Times New Roman"/>
          <w:szCs w:val="24"/>
          <w:lang w:val="en-US"/>
        </w:rPr>
        <w:t xml:space="preserve"> the shares (60%) held in the general company Malta Forrest by </w:t>
      </w:r>
      <w:proofErr w:type="spellStart"/>
      <w:r w:rsidRPr="00F325C2">
        <w:rPr>
          <w:rFonts w:ascii="Times New Roman" w:hAnsi="Times New Roman" w:cs="Times New Roman"/>
          <w:szCs w:val="24"/>
          <w:lang w:val="en-US"/>
        </w:rPr>
        <w:t>Gécamines</w:t>
      </w:r>
      <w:proofErr w:type="spellEnd"/>
      <w:r w:rsidRPr="00F325C2">
        <w:rPr>
          <w:rFonts w:ascii="Times New Roman" w:hAnsi="Times New Roman" w:cs="Times New Roman"/>
          <w:szCs w:val="24"/>
          <w:lang w:val="en-US"/>
        </w:rPr>
        <w:t xml:space="preserve"> 2012, Contract for the sale of copper and cobalt mining permits (</w:t>
      </w:r>
      <w:proofErr w:type="spellStart"/>
      <w:r w:rsidRPr="00F325C2">
        <w:rPr>
          <w:rFonts w:ascii="Times New Roman" w:hAnsi="Times New Roman" w:cs="Times New Roman"/>
          <w:szCs w:val="24"/>
          <w:lang w:val="en-US"/>
        </w:rPr>
        <w:t>Luiswishi</w:t>
      </w:r>
      <w:proofErr w:type="spellEnd"/>
      <w:r w:rsidRPr="00F325C2">
        <w:rPr>
          <w:rFonts w:ascii="Times New Roman" w:hAnsi="Times New Roman" w:cs="Times New Roman"/>
          <w:szCs w:val="24"/>
          <w:lang w:val="en-US"/>
        </w:rPr>
        <w:t xml:space="preserve"> and </w:t>
      </w:r>
      <w:proofErr w:type="spellStart"/>
      <w:r w:rsidRPr="00F325C2">
        <w:rPr>
          <w:rFonts w:ascii="Times New Roman" w:hAnsi="Times New Roman" w:cs="Times New Roman"/>
          <w:szCs w:val="24"/>
          <w:lang w:val="en-US"/>
        </w:rPr>
        <w:t>Lukuni</w:t>
      </w:r>
      <w:proofErr w:type="spellEnd"/>
      <w:r w:rsidRPr="00F325C2">
        <w:rPr>
          <w:rFonts w:ascii="Times New Roman" w:hAnsi="Times New Roman" w:cs="Times New Roman"/>
          <w:szCs w:val="24"/>
          <w:lang w:val="en-US"/>
        </w:rPr>
        <w:t xml:space="preserve"> concessions) of the “mining company of south Katanga (CMSK)” by </w:t>
      </w:r>
      <w:proofErr w:type="spellStart"/>
      <w:r w:rsidRPr="00F325C2">
        <w:rPr>
          <w:rFonts w:ascii="Times New Roman" w:hAnsi="Times New Roman" w:cs="Times New Roman"/>
          <w:szCs w:val="24"/>
          <w:lang w:val="en-US"/>
        </w:rPr>
        <w:t>Gécamines</w:t>
      </w:r>
      <w:proofErr w:type="spellEnd"/>
      <w:r w:rsidRPr="00F325C2">
        <w:rPr>
          <w:rFonts w:ascii="Times New Roman" w:hAnsi="Times New Roman" w:cs="Times New Roman"/>
          <w:szCs w:val="24"/>
          <w:lang w:val="en-US"/>
        </w:rPr>
        <w:t xml:space="preserve"> to “Congo Dong Fang International Mining Sarl”, Congolese subsidiary of </w:t>
      </w:r>
      <w:proofErr w:type="spellStart"/>
      <w:r w:rsidRPr="00F325C2">
        <w:rPr>
          <w:rFonts w:ascii="Times New Roman" w:hAnsi="Times New Roman" w:cs="Times New Roman"/>
          <w:szCs w:val="24"/>
          <w:lang w:val="en-US"/>
        </w:rPr>
        <w:t>Huayou</w:t>
      </w:r>
      <w:proofErr w:type="spellEnd"/>
      <w:r w:rsidRPr="00F325C2">
        <w:rPr>
          <w:rFonts w:ascii="Times New Roman" w:hAnsi="Times New Roman" w:cs="Times New Roman"/>
          <w:szCs w:val="24"/>
          <w:lang w:val="en-US"/>
        </w:rPr>
        <w:t xml:space="preserve"> Cobalt CO”.);The contract between the DRC and the company Congo Dong Fang </w:t>
      </w:r>
      <w:r w:rsidRPr="00F325C2">
        <w:rPr>
          <w:rFonts w:ascii="Times New Roman" w:hAnsi="Times New Roman" w:cs="Times New Roman"/>
          <w:szCs w:val="24"/>
          <w:lang w:val="en-US"/>
        </w:rPr>
        <w:lastRenderedPageBreak/>
        <w:t>Mining (CDM) (Contract creation of the company Congo Dong Fang Mining International).</w:t>
      </w:r>
    </w:p>
    <w:p w14:paraId="4BE6D393" w14:textId="77777777" w:rsidR="00AF0BB6" w:rsidRPr="00F325C2" w:rsidRDefault="00AF0BB6" w:rsidP="00FB2E48">
      <w:pPr>
        <w:pStyle w:val="ListParagraph"/>
        <w:ind w:left="0"/>
        <w:rPr>
          <w:rFonts w:ascii="Times New Roman" w:hAnsi="Times New Roman" w:cs="Times New Roman"/>
          <w:szCs w:val="24"/>
          <w:lang w:val="en-US"/>
        </w:rPr>
      </w:pPr>
    </w:p>
    <w:p w14:paraId="5A3F270C"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The list is so long that most of the mining contracts concluded by the DRC are not published. There are only a few. The obvious refusal to systematically publish mining contracts is a race to the bottom which unfortunately carries several risks for improving the governance of the extractive sector. </w:t>
      </w:r>
    </w:p>
    <w:p w14:paraId="560138E6" w14:textId="77777777" w:rsidR="00881B63" w:rsidRPr="00F325C2" w:rsidRDefault="00881B63" w:rsidP="00FB2E48">
      <w:pPr>
        <w:pStyle w:val="ListParagraph"/>
        <w:ind w:left="0"/>
        <w:rPr>
          <w:rFonts w:ascii="Times New Roman" w:hAnsi="Times New Roman" w:cs="Times New Roman"/>
          <w:szCs w:val="24"/>
          <w:lang w:val="en-US"/>
        </w:rPr>
      </w:pPr>
    </w:p>
    <w:p w14:paraId="43C9D013"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Transparency, therefore, comes first when granting mining rights and issuing mining and quarry </w:t>
      </w:r>
      <w:proofErr w:type="spellStart"/>
      <w:r w:rsidRPr="00F325C2">
        <w:rPr>
          <w:rFonts w:ascii="Times New Roman" w:hAnsi="Times New Roman" w:cs="Times New Roman"/>
          <w:szCs w:val="24"/>
          <w:lang w:val="en-US"/>
        </w:rPr>
        <w:t>titles.Article</w:t>
      </w:r>
      <w:proofErr w:type="spellEnd"/>
      <w:r w:rsidRPr="00F325C2">
        <w:rPr>
          <w:rFonts w:ascii="Times New Roman" w:hAnsi="Times New Roman" w:cs="Times New Roman"/>
          <w:szCs w:val="24"/>
          <w:lang w:val="en-US"/>
        </w:rPr>
        <w:t xml:space="preserve"> 32 establishes the principle of transparency at this stage by providing that with a view to ensuring efficiency and speed in the process of receipt, instruction, decision and notification relating to requests for granting of mining rights as well as in the delivery of the titles granted relating thereto, the procedure provided for in this chapter applies subject to the specific provisions of each mining right. This procedure is governed by articles 33 to 49 of the mining code as amended and supplemented by law NO. 18/001 of March 9, 2018. The procedure for granting rights by means of a call for tenders is required for any deposit studied, documented and possibly worked on by the State through its services.</w:t>
      </w:r>
      <w:r w:rsidRPr="00F325C2">
        <w:rPr>
          <w:rStyle w:val="FootnoteReference"/>
          <w:rFonts w:ascii="Times New Roman" w:hAnsi="Times New Roman" w:cs="Times New Roman"/>
          <w:szCs w:val="24"/>
          <w:lang w:val="en-US"/>
        </w:rPr>
        <w:footnoteReference w:id="499"/>
      </w:r>
    </w:p>
    <w:p w14:paraId="30404524" w14:textId="77777777" w:rsidR="00FB2E48" w:rsidRPr="00F325C2" w:rsidRDefault="00FB2E48" w:rsidP="00FB2E48">
      <w:pPr>
        <w:pStyle w:val="ListParagraph"/>
        <w:ind w:left="0"/>
        <w:rPr>
          <w:rFonts w:ascii="Times New Roman" w:hAnsi="Times New Roman" w:cs="Times New Roman"/>
          <w:szCs w:val="24"/>
          <w:lang w:val="en-US"/>
        </w:rPr>
      </w:pPr>
    </w:p>
    <w:p w14:paraId="2CA9408F" w14:textId="6E4344F5" w:rsidR="00FB2E48" w:rsidRPr="00AF0BB6" w:rsidRDefault="00FB2E48" w:rsidP="00AF0BB6">
      <w:pPr>
        <w:pStyle w:val="Heading1"/>
        <w:numPr>
          <w:ilvl w:val="3"/>
          <w:numId w:val="45"/>
        </w:numPr>
        <w:ind w:left="851" w:hanging="851"/>
      </w:pPr>
      <w:bookmarkStart w:id="202" w:name="_Toc214400271"/>
      <w:bookmarkStart w:id="203" w:name="_Toc214402648"/>
      <w:r w:rsidRPr="00AF0BB6">
        <w:t>Transparency of the Tender Procedure</w:t>
      </w:r>
      <w:bookmarkEnd w:id="202"/>
      <w:bookmarkEnd w:id="203"/>
      <w:r w:rsidRPr="00AF0BB6">
        <w:fldChar w:fldCharType="begin"/>
      </w:r>
      <w:r w:rsidRPr="005E3717">
        <w:instrText xml:space="preserve"> TC "</w:instrText>
      </w:r>
      <w:bookmarkStart w:id="204" w:name="_Toc214387514"/>
      <w:r w:rsidRPr="00AF0BB6">
        <w:instrText>4.2.2.1  Transparency of the Tender Procedure</w:instrText>
      </w:r>
      <w:bookmarkEnd w:id="204"/>
      <w:r w:rsidRPr="005E3717">
        <w:instrText xml:space="preserve">" \f C \l "1" </w:instrText>
      </w:r>
      <w:r w:rsidRPr="00AF0BB6">
        <w:fldChar w:fldCharType="end"/>
      </w:r>
    </w:p>
    <w:p w14:paraId="741E768D"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principle of transparency is, along with freedom of access and equal treatment, one of the three pillars of public procurement rights.</w:t>
      </w:r>
      <w:r w:rsidRPr="00F325C2">
        <w:rPr>
          <w:rStyle w:val="FootnoteReference"/>
          <w:rFonts w:ascii="Times New Roman" w:hAnsi="Times New Roman" w:cs="Times New Roman"/>
          <w:szCs w:val="24"/>
          <w:lang w:val="en-US"/>
        </w:rPr>
        <w:footnoteReference w:id="500"/>
      </w:r>
      <w:r w:rsidRPr="00F325C2">
        <w:rPr>
          <w:rFonts w:ascii="Times New Roman" w:hAnsi="Times New Roman" w:cs="Times New Roman"/>
          <w:szCs w:val="24"/>
          <w:lang w:val="en-US"/>
        </w:rPr>
        <w:t xml:space="preserve">The principle is found both </w:t>
      </w:r>
      <w:r w:rsidRPr="00F325C2">
        <w:rPr>
          <w:rFonts w:ascii="Times New Roman" w:hAnsi="Times New Roman" w:cs="Times New Roman"/>
          <w:szCs w:val="24"/>
          <w:lang w:val="en-US"/>
        </w:rPr>
        <w:lastRenderedPageBreak/>
        <w:t>upstream and downstream of the award procedures relating to these contracts.</w:t>
      </w:r>
      <w:r w:rsidRPr="00F325C2">
        <w:rPr>
          <w:rStyle w:val="FootnoteReference"/>
          <w:rFonts w:ascii="Times New Roman" w:hAnsi="Times New Roman" w:cs="Times New Roman"/>
          <w:szCs w:val="24"/>
          <w:lang w:val="en-US"/>
        </w:rPr>
        <w:footnoteReference w:id="501"/>
      </w:r>
      <w:r w:rsidRPr="00F325C2">
        <w:rPr>
          <w:rFonts w:ascii="Times New Roman" w:hAnsi="Times New Roman" w:cs="Times New Roman"/>
          <w:szCs w:val="24"/>
          <w:lang w:val="en-US"/>
        </w:rPr>
        <w:t xml:space="preserve"> It is in fact both the widest possible publicity so that as many candidates as possible can respond to a procedure whether it be a public contract or a concession and at the same time a duty of explanation and justification to unsuccessful candidates for said procedures.</w:t>
      </w:r>
    </w:p>
    <w:p w14:paraId="0CF8B8C5" w14:textId="77777777" w:rsidR="00881B63" w:rsidRPr="00F325C2" w:rsidRDefault="00881B63" w:rsidP="00FB2E48">
      <w:pPr>
        <w:pStyle w:val="ListParagraph"/>
        <w:ind w:left="0"/>
        <w:rPr>
          <w:rFonts w:ascii="Times New Roman" w:hAnsi="Times New Roman" w:cs="Times New Roman"/>
          <w:szCs w:val="24"/>
          <w:lang w:val="en-US"/>
        </w:rPr>
      </w:pPr>
    </w:p>
    <w:p w14:paraId="4FB6FFCD"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Proof of this cross-disciplinary approach; there is also an imperative for transparency throughout the execution of public procurement contracts.</w:t>
      </w:r>
      <w:r w:rsidRPr="00F325C2">
        <w:rPr>
          <w:rStyle w:val="FootnoteReference"/>
          <w:rFonts w:ascii="Times New Roman" w:hAnsi="Times New Roman" w:cs="Times New Roman"/>
          <w:szCs w:val="24"/>
          <w:lang w:val="en-US"/>
        </w:rPr>
        <w:footnoteReference w:id="502"/>
      </w:r>
      <w:r w:rsidRPr="00F325C2">
        <w:rPr>
          <w:rFonts w:ascii="Times New Roman" w:hAnsi="Times New Roman" w:cs="Times New Roman"/>
          <w:szCs w:val="24"/>
          <w:lang w:val="en-US"/>
        </w:rPr>
        <w:t xml:space="preserve">If the principle of transparency today concerns all public procurement contracts, it is also extended to state occupancy agreements. Moreover, the Court of Justice of the European Communities quickly applied it to concession contracts in the judgment </w:t>
      </w:r>
      <w:proofErr w:type="spellStart"/>
      <w:r w:rsidRPr="00F325C2">
        <w:rPr>
          <w:rFonts w:ascii="Times New Roman" w:hAnsi="Times New Roman" w:cs="Times New Roman"/>
          <w:i/>
          <w:szCs w:val="24"/>
          <w:lang w:val="en-US"/>
        </w:rPr>
        <w:t>TelaustriaVerlagscmbH</w:t>
      </w:r>
      <w:proofErr w:type="spellEnd"/>
      <w:r w:rsidRPr="00F325C2">
        <w:rPr>
          <w:rFonts w:ascii="Times New Roman" w:hAnsi="Times New Roman" w:cs="Times New Roman"/>
          <w:i/>
          <w:szCs w:val="24"/>
          <w:lang w:val="en-US"/>
        </w:rPr>
        <w:t xml:space="preserve">, </w:t>
      </w:r>
      <w:proofErr w:type="spellStart"/>
      <w:r w:rsidRPr="00F325C2">
        <w:rPr>
          <w:rFonts w:ascii="Times New Roman" w:hAnsi="Times New Roman" w:cs="Times New Roman"/>
          <w:i/>
          <w:szCs w:val="24"/>
          <w:lang w:val="en-US"/>
        </w:rPr>
        <w:t>Telefonadress</w:t>
      </w:r>
      <w:proofErr w:type="spellEnd"/>
      <w:r w:rsidRPr="00F325C2">
        <w:rPr>
          <w:rFonts w:ascii="Times New Roman" w:hAnsi="Times New Roman" w:cs="Times New Roman"/>
          <w:i/>
          <w:szCs w:val="24"/>
          <w:lang w:val="en-US"/>
        </w:rPr>
        <w:t xml:space="preserve"> GmbH</w:t>
      </w:r>
      <w:r w:rsidRPr="00F325C2">
        <w:rPr>
          <w:rFonts w:ascii="Times New Roman" w:hAnsi="Times New Roman" w:cs="Times New Roman"/>
          <w:szCs w:val="24"/>
          <w:lang w:val="en-US"/>
        </w:rPr>
        <w:t>.</w:t>
      </w:r>
      <w:r w:rsidRPr="00F325C2">
        <w:rPr>
          <w:rStyle w:val="FootnoteReference"/>
          <w:rFonts w:ascii="Times New Roman" w:hAnsi="Times New Roman" w:cs="Times New Roman"/>
          <w:szCs w:val="24"/>
          <w:lang w:val="en-US"/>
        </w:rPr>
        <w:footnoteReference w:id="503"/>
      </w:r>
    </w:p>
    <w:p w14:paraId="29EC2B26" w14:textId="77777777" w:rsidR="00881B63" w:rsidRPr="00F325C2" w:rsidRDefault="00881B63" w:rsidP="00FB2E48">
      <w:pPr>
        <w:pStyle w:val="ListParagraph"/>
        <w:ind w:left="0"/>
        <w:rPr>
          <w:rFonts w:ascii="Times New Roman" w:hAnsi="Times New Roman" w:cs="Times New Roman"/>
          <w:szCs w:val="24"/>
          <w:lang w:val="en-US"/>
        </w:rPr>
      </w:pPr>
    </w:p>
    <w:p w14:paraId="3A8029A0"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In this judgment, the Court highlighted an obligation of transparency arising from the principle of non-discrimination based on nationality as resulting from the treaties of the European Communities.</w:t>
      </w:r>
      <w:r w:rsidRPr="00F325C2">
        <w:rPr>
          <w:rStyle w:val="FootnoteReference"/>
          <w:rFonts w:ascii="Times New Roman" w:hAnsi="Times New Roman" w:cs="Times New Roman"/>
          <w:szCs w:val="24"/>
          <w:lang w:val="en-US"/>
        </w:rPr>
        <w:footnoteReference w:id="504"/>
      </w:r>
      <w:r w:rsidRPr="00F325C2">
        <w:rPr>
          <w:rFonts w:ascii="Times New Roman" w:hAnsi="Times New Roman" w:cs="Times New Roman"/>
          <w:szCs w:val="24"/>
          <w:lang w:val="en-US"/>
        </w:rPr>
        <w:t>Thus the obligation of transparency allows the contracting authority to ensure that the principle of non-discrimination is respected.</w:t>
      </w:r>
      <w:r w:rsidRPr="00F325C2">
        <w:rPr>
          <w:rStyle w:val="FootnoteReference"/>
          <w:rFonts w:ascii="Times New Roman" w:hAnsi="Times New Roman" w:cs="Times New Roman"/>
          <w:szCs w:val="24"/>
          <w:lang w:val="en-US"/>
        </w:rPr>
        <w:footnoteReference w:id="505"/>
      </w:r>
    </w:p>
    <w:p w14:paraId="61C9A3E8" w14:textId="77777777" w:rsidR="00FB2E48" w:rsidRPr="00F325C2" w:rsidRDefault="00FB2E48" w:rsidP="00FB2E48">
      <w:pPr>
        <w:pStyle w:val="ListParagraph"/>
        <w:ind w:left="0"/>
        <w:rPr>
          <w:rFonts w:ascii="Times New Roman" w:hAnsi="Times New Roman" w:cs="Times New Roman"/>
          <w:szCs w:val="24"/>
          <w:lang w:val="en-US"/>
        </w:rPr>
      </w:pPr>
    </w:p>
    <w:p w14:paraId="0FA1F1BF"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And concretely still for the Court, the best way to ensure this non-discrimination and to guarantee for the benefit of any potential bidder an “adequate degree of publicity” of public contracts. It is also a fundamental principle of the OECD Public Procurement </w:t>
      </w:r>
      <w:r w:rsidRPr="00F325C2">
        <w:rPr>
          <w:rFonts w:ascii="Times New Roman" w:hAnsi="Times New Roman" w:cs="Times New Roman"/>
          <w:szCs w:val="24"/>
          <w:lang w:val="en-US"/>
        </w:rPr>
        <w:lastRenderedPageBreak/>
        <w:t>Council Recommendation,</w:t>
      </w:r>
      <w:r w:rsidRPr="00F325C2">
        <w:rPr>
          <w:rStyle w:val="FootnoteReference"/>
          <w:rFonts w:ascii="Times New Roman" w:hAnsi="Times New Roman" w:cs="Times New Roman"/>
          <w:szCs w:val="24"/>
          <w:lang w:val="en-US"/>
        </w:rPr>
        <w:footnoteReference w:id="506"/>
      </w:r>
      <w:r w:rsidRPr="00F325C2">
        <w:rPr>
          <w:rFonts w:ascii="Times New Roman" w:hAnsi="Times New Roman" w:cs="Times New Roman"/>
          <w:szCs w:val="24"/>
          <w:lang w:val="en-US"/>
        </w:rPr>
        <w:t>but also the recommendation of the OECD Council on Public Integrity.</w:t>
      </w:r>
      <w:r w:rsidRPr="00F325C2">
        <w:rPr>
          <w:rStyle w:val="FootnoteReference"/>
          <w:rFonts w:ascii="Times New Roman" w:hAnsi="Times New Roman" w:cs="Times New Roman"/>
          <w:szCs w:val="24"/>
          <w:lang w:val="en-US"/>
        </w:rPr>
        <w:footnoteReference w:id="507"/>
      </w:r>
      <w:r w:rsidRPr="00F325C2">
        <w:rPr>
          <w:rFonts w:ascii="Times New Roman" w:hAnsi="Times New Roman" w:cs="Times New Roman"/>
          <w:szCs w:val="24"/>
          <w:lang w:val="en-US"/>
        </w:rPr>
        <w:t>Indeed, on the one hand, it allows all stakeholders, including potential national and foreign suppliers, civil society and the general public, to have free access to information relating to markets; on the one hand, to reduce the risks inherent in public procurement and to make the various stakeholders more responsible.</w:t>
      </w:r>
      <w:r w:rsidRPr="00F325C2">
        <w:rPr>
          <w:rStyle w:val="FootnoteReference"/>
          <w:rFonts w:ascii="Times New Roman" w:hAnsi="Times New Roman" w:cs="Times New Roman"/>
          <w:szCs w:val="24"/>
          <w:lang w:val="en-US"/>
        </w:rPr>
        <w:footnoteReference w:id="508"/>
      </w:r>
    </w:p>
    <w:p w14:paraId="52C3E688" w14:textId="77777777" w:rsidR="00FB2E48" w:rsidRPr="00F325C2" w:rsidRDefault="00FB2E48" w:rsidP="00FB2E48">
      <w:pPr>
        <w:pStyle w:val="ListParagraph"/>
        <w:ind w:left="0"/>
        <w:rPr>
          <w:rFonts w:ascii="Times New Roman" w:hAnsi="Times New Roman" w:cs="Times New Roman"/>
          <w:szCs w:val="24"/>
          <w:lang w:val="en-US"/>
        </w:rPr>
      </w:pPr>
    </w:p>
    <w:p w14:paraId="406FC773"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Furthermore, transparency in the public procurement process guarantees the fair and equitable treatment of potential suppliers and the provision of necessary information to citizens and different stakeholders on how the State spends taxpayers' money.</w:t>
      </w:r>
      <w:r w:rsidRPr="00F325C2">
        <w:rPr>
          <w:rStyle w:val="FootnoteReference"/>
          <w:rFonts w:ascii="Times New Roman" w:hAnsi="Times New Roman" w:cs="Times New Roman"/>
          <w:szCs w:val="24"/>
          <w:lang w:val="en-US"/>
        </w:rPr>
        <w:footnoteReference w:id="509"/>
      </w:r>
      <w:r w:rsidRPr="00F325C2">
        <w:rPr>
          <w:rFonts w:ascii="Times New Roman" w:hAnsi="Times New Roman" w:cs="Times New Roman"/>
          <w:szCs w:val="24"/>
          <w:lang w:val="en-US"/>
        </w:rPr>
        <w:t>Transparency is a fundamental principle of the regulatory framework governing public procurement in the majority of States. This is the case in Algeria where Article 5 of Presidential Decree No. 15-247 of 2015 regulating public procurement and public service delegations mentions “that with a view to ensuring the effectiveness of public procurement and the proper use of public funds, public contracts must respect the principles of freedom of access to public procurement, equal treatment of candidates and transparency of procedures.</w:t>
      </w:r>
      <w:r w:rsidRPr="00F325C2">
        <w:rPr>
          <w:rStyle w:val="FootnoteReference"/>
          <w:rFonts w:ascii="Times New Roman" w:hAnsi="Times New Roman" w:cs="Times New Roman"/>
          <w:szCs w:val="24"/>
          <w:lang w:val="en-US"/>
        </w:rPr>
        <w:footnoteReference w:id="510"/>
      </w:r>
    </w:p>
    <w:p w14:paraId="282DCE39" w14:textId="77777777" w:rsidR="00881B63" w:rsidRDefault="00881B63" w:rsidP="00FB2E48">
      <w:pPr>
        <w:pStyle w:val="ListParagraph"/>
        <w:ind w:left="0"/>
        <w:rPr>
          <w:rFonts w:ascii="Times New Roman" w:hAnsi="Times New Roman" w:cs="Times New Roman"/>
          <w:szCs w:val="24"/>
          <w:lang w:val="en-US"/>
        </w:rPr>
      </w:pPr>
    </w:p>
    <w:p w14:paraId="1B434AAA" w14:textId="77777777" w:rsidR="00FB2E48" w:rsidRPr="008515F4" w:rsidRDefault="00FB2E48" w:rsidP="00FB2E48">
      <w:r w:rsidRPr="00BA310A">
        <w:t xml:space="preserve">The Tanzanian Public Procurement Act is clear on this also in Section 107 (1 and 2) by providing that </w:t>
      </w:r>
      <w:r w:rsidRPr="006A2BC5">
        <w:t>(</w:t>
      </w:r>
      <w:r>
        <w:t>1) the procuring entity and bidders</w:t>
      </w:r>
      <w:r w:rsidRPr="00BA310A">
        <w:t xml:space="preserve"> under publicly funded contracts must proceed in a transparent and accountable manner when awarding and executing </w:t>
      </w:r>
      <w:r w:rsidRPr="00BA310A">
        <w:lastRenderedPageBreak/>
        <w:t>such contracts.(2) Where a procuring entity is satisfied, after due investigation, that a person or undertaking to whom it is proposed to award a contract has engaged in fraudulent, collusive, coercive or obstructive practices in the competition for the contract in question, the procuring entity must: (a) reject a proposal to award such a contract; and (b) report any person or tenderer, including its directors, to the Authority for exclusion in accordance with section 72 of the Act.</w:t>
      </w:r>
      <w:r>
        <w:rPr>
          <w:rStyle w:val="FootnoteReference"/>
        </w:rPr>
        <w:footnoteReference w:id="511"/>
      </w:r>
    </w:p>
    <w:p w14:paraId="7F9424F6" w14:textId="77777777" w:rsidR="00FB2E48" w:rsidRPr="00F325C2" w:rsidRDefault="00FB2E48" w:rsidP="00FB2E48">
      <w:pPr>
        <w:pStyle w:val="ListParagraph"/>
        <w:ind w:left="0"/>
        <w:rPr>
          <w:rFonts w:ascii="Times New Roman" w:hAnsi="Times New Roman" w:cs="Times New Roman"/>
          <w:szCs w:val="24"/>
          <w:lang w:val="en-US"/>
        </w:rPr>
      </w:pPr>
    </w:p>
    <w:p w14:paraId="715ADCF6"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Transparency is not limited to the publication of information and documents relating to public procurement such as the regulatory framework, information on the tender procedure </w:t>
      </w:r>
      <w:r>
        <w:rPr>
          <w:rFonts w:ascii="Times New Roman" w:hAnsi="Times New Roman" w:cs="Times New Roman"/>
          <w:szCs w:val="24"/>
          <w:lang w:val="en-US"/>
        </w:rPr>
        <w:t>and contracts (past and future), f</w:t>
      </w:r>
      <w:r w:rsidRPr="00F325C2">
        <w:rPr>
          <w:rFonts w:ascii="Times New Roman" w:hAnsi="Times New Roman" w:cs="Times New Roman"/>
          <w:szCs w:val="24"/>
          <w:lang w:val="en-US"/>
        </w:rPr>
        <w:t>inancial flows and budgets of the different entities. It also involves adapting the means of communication and information to different users and stakeholders to publish a certain amount of information and documents throughout the procurement cycle.</w:t>
      </w:r>
      <w:r w:rsidRPr="00F325C2">
        <w:rPr>
          <w:rStyle w:val="FootnoteReference"/>
          <w:rFonts w:ascii="Times New Roman" w:hAnsi="Times New Roman" w:cs="Times New Roman"/>
          <w:szCs w:val="24"/>
          <w:lang w:val="en-US"/>
        </w:rPr>
        <w:footnoteReference w:id="512"/>
      </w:r>
      <w:r w:rsidRPr="00F325C2">
        <w:rPr>
          <w:rFonts w:ascii="Times New Roman" w:hAnsi="Times New Roman" w:cs="Times New Roman"/>
          <w:szCs w:val="24"/>
          <w:lang w:val="en-US"/>
        </w:rPr>
        <w:t xml:space="preserve">Indeed, countries make more transparency efforts during the pre-submission and submission phases, but the risks of poor management, inefficiency and damage to integrity exist just as much during the contractual management phase. </w:t>
      </w:r>
      <w:r w:rsidRPr="00F325C2">
        <w:rPr>
          <w:rStyle w:val="FootnoteReference"/>
          <w:rFonts w:ascii="Times New Roman" w:hAnsi="Times New Roman" w:cs="Times New Roman"/>
          <w:szCs w:val="24"/>
          <w:lang w:val="en-US"/>
        </w:rPr>
        <w:footnoteReference w:id="513"/>
      </w:r>
    </w:p>
    <w:p w14:paraId="45DBC347" w14:textId="77777777" w:rsidR="00FB2E48" w:rsidRPr="00F325C2" w:rsidRDefault="00FB2E48" w:rsidP="00FB2E48">
      <w:pPr>
        <w:pStyle w:val="ListParagraph"/>
        <w:ind w:left="0"/>
        <w:rPr>
          <w:rFonts w:ascii="Times New Roman" w:hAnsi="Times New Roman" w:cs="Times New Roman"/>
          <w:szCs w:val="24"/>
          <w:lang w:val="en-US"/>
        </w:rPr>
      </w:pPr>
    </w:p>
    <w:p w14:paraId="1ADF42A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Thus, in accordance with the mining code, the minister reserves by order the mining rights on the deposit to be submitted to the call for tenders. This provision further specifies that before reserving mining authorizations for the call for tenders, the minister consults the provincial minister of mines and the local community concerned </w:t>
      </w:r>
      <w:r w:rsidRPr="00F325C2">
        <w:rPr>
          <w:rFonts w:ascii="Times New Roman" w:hAnsi="Times New Roman" w:cs="Times New Roman"/>
          <w:szCs w:val="24"/>
          <w:lang w:val="en-US"/>
        </w:rPr>
        <w:lastRenderedPageBreak/>
        <w:t>within the framework of a consultation commission, the modalities of which must be fixed by regulatory route.</w:t>
      </w:r>
      <w:r w:rsidRPr="00F325C2">
        <w:rPr>
          <w:rStyle w:val="FootnoteReference"/>
          <w:rFonts w:ascii="Times New Roman" w:hAnsi="Times New Roman" w:cs="Times New Roman"/>
          <w:szCs w:val="24"/>
          <w:lang w:val="en-US"/>
        </w:rPr>
        <w:footnoteReference w:id="514"/>
      </w:r>
    </w:p>
    <w:p w14:paraId="020CBB91" w14:textId="77777777" w:rsidR="00FB2E48" w:rsidRPr="00F325C2" w:rsidRDefault="00FB2E48" w:rsidP="00FB2E48">
      <w:pPr>
        <w:pStyle w:val="ListParagraph"/>
        <w:ind w:left="0"/>
        <w:rPr>
          <w:rFonts w:ascii="Times New Roman" w:hAnsi="Times New Roman" w:cs="Times New Roman"/>
          <w:szCs w:val="24"/>
          <w:lang w:val="en-US"/>
        </w:rPr>
      </w:pPr>
    </w:p>
    <w:p w14:paraId="3D84544F"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Although consultation with the provincial Minister and the local community is an obligation of the Central Government Minister, the strength of the advice of the authority consulted is not stated, will it be optional, obligatory or compliant that these local authorities (Provincial Minister) and the local population will have to give? Otherwise, the national minister, to meet this obligation, can just consult the provincial minister and the population but without taking their opinions into account, and he will not encounter any obligation on </w:t>
      </w:r>
      <w:proofErr w:type="spellStart"/>
      <w:r w:rsidRPr="00F325C2">
        <w:rPr>
          <w:rFonts w:ascii="Times New Roman" w:hAnsi="Times New Roman" w:cs="Times New Roman"/>
          <w:szCs w:val="24"/>
          <w:lang w:val="en-US"/>
        </w:rPr>
        <w:t>this.The</w:t>
      </w:r>
      <w:proofErr w:type="spellEnd"/>
      <w:r w:rsidRPr="00F325C2">
        <w:rPr>
          <w:rFonts w:ascii="Times New Roman" w:hAnsi="Times New Roman" w:cs="Times New Roman"/>
          <w:szCs w:val="24"/>
          <w:lang w:val="en-US"/>
        </w:rPr>
        <w:t xml:space="preserve"> call for tenders specifying the terms and conditions of the offers as well as the date and address to which the offers must be submitted is published in the official journal, it may also be published in specialized local and international newspapers. It will be necessary to indicate here that by consulting the official journal we find that the question relating to the call for tenders is not dealt with there.</w:t>
      </w:r>
    </w:p>
    <w:p w14:paraId="18A3421B" w14:textId="77777777" w:rsidR="00FB2E48" w:rsidRPr="00F325C2" w:rsidRDefault="00FB2E48" w:rsidP="00FB2E48">
      <w:pPr>
        <w:pStyle w:val="ListParagraph"/>
        <w:ind w:left="0"/>
        <w:rPr>
          <w:rFonts w:ascii="Times New Roman" w:hAnsi="Times New Roman" w:cs="Times New Roman"/>
          <w:szCs w:val="24"/>
          <w:lang w:val="en-US"/>
        </w:rPr>
      </w:pPr>
    </w:p>
    <w:p w14:paraId="4A2BC366"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When bidding, the DRC is required to disclose the submission criteria and the full list of bidders and countries are encouraged to document the results of the process. The granting of mining and quarry rights are governed by the mining code as amended by law NO. 18/001 of March 9, 2018 and by the mining regulations as amended and supplemented to date by decree NO. 18/ 024 of June 8, 2018.But we have noticed that rights and careers are allocated on request and by direct negotiation. Until now, no </w:t>
      </w:r>
      <w:r w:rsidRPr="00F325C2">
        <w:rPr>
          <w:rFonts w:ascii="Times New Roman" w:hAnsi="Times New Roman" w:cs="Times New Roman"/>
          <w:szCs w:val="24"/>
          <w:lang w:val="en-US"/>
        </w:rPr>
        <w:lastRenderedPageBreak/>
        <w:t>tender procedure has been launched for the award of a mining title in the DRC. All allocations were made based on the applications submitted and the conditions provided for by the mining code and the mining regulations. And this procedure does not facilitate transparency.</w:t>
      </w:r>
    </w:p>
    <w:p w14:paraId="0BF405BC" w14:textId="77777777" w:rsidR="00FB2E48" w:rsidRPr="00F325C2" w:rsidRDefault="00FB2E48" w:rsidP="00FB2E48">
      <w:pPr>
        <w:pStyle w:val="ListParagraph"/>
        <w:ind w:left="0"/>
        <w:rPr>
          <w:rFonts w:ascii="Times New Roman" w:hAnsi="Times New Roman" w:cs="Times New Roman"/>
          <w:szCs w:val="24"/>
          <w:lang w:val="en-US"/>
        </w:rPr>
      </w:pPr>
    </w:p>
    <w:p w14:paraId="2B8CC36E"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Another problem is linked to the fact that publication in specialized local and international journals remains a faculty. Because the fact of using the </w:t>
      </w:r>
      <w:r>
        <w:rPr>
          <w:rFonts w:ascii="Times New Roman" w:hAnsi="Times New Roman" w:cs="Times New Roman"/>
          <w:szCs w:val="24"/>
          <w:lang w:val="en-US"/>
        </w:rPr>
        <w:t>word “May”</w:t>
      </w:r>
      <w:r w:rsidRPr="00F325C2">
        <w:rPr>
          <w:rFonts w:ascii="Times New Roman" w:hAnsi="Times New Roman" w:cs="Times New Roman"/>
          <w:szCs w:val="24"/>
          <w:lang w:val="en-US"/>
        </w:rPr>
        <w:t xml:space="preserve"> and not must remain a weakness on the part of the law because it means that this publication may or may not take place and it causes absolutely no problem.</w:t>
      </w:r>
    </w:p>
    <w:p w14:paraId="6C94F14F" w14:textId="77777777" w:rsidR="00881B63" w:rsidRDefault="00881B63" w:rsidP="00FB2E48">
      <w:pPr>
        <w:pStyle w:val="ListParagraph"/>
        <w:ind w:left="0"/>
        <w:rPr>
          <w:rFonts w:ascii="Times New Roman" w:hAnsi="Times New Roman" w:cs="Times New Roman"/>
          <w:szCs w:val="24"/>
          <w:lang w:val="en-US"/>
        </w:rPr>
      </w:pPr>
    </w:p>
    <w:p w14:paraId="52322D66" w14:textId="77777777" w:rsidR="00FB2E48" w:rsidRDefault="00FB2E48" w:rsidP="00FB2E48">
      <w:r>
        <w:t xml:space="preserve">Section 53(1) of the </w:t>
      </w:r>
      <w:r w:rsidRPr="0097363A">
        <w:rPr>
          <w:szCs w:val="24"/>
        </w:rPr>
        <w:t xml:space="preserve">Tanzanian Interpretation of Laws Act clearly states that "where in any written law the word 'may' is used to confer a power, that word shall be construed as implying that the power so conferred may or may not be exercised at </w:t>
      </w:r>
      <w:proofErr w:type="spellStart"/>
      <w:r w:rsidRPr="0097363A">
        <w:rPr>
          <w:szCs w:val="24"/>
        </w:rPr>
        <w:t>discretion."The</w:t>
      </w:r>
      <w:proofErr w:type="spellEnd"/>
      <w:r w:rsidRPr="0097363A">
        <w:rPr>
          <w:szCs w:val="24"/>
        </w:rPr>
        <w:t xml:space="preserve"> effect of discretionary powers is that the body vested with decision-making authority is free to decide any particular issue based on its own opinions; however, it must respect the principles of justice and the rule of law. Primarily, discretionary power implies the power to make decisions that “cannot be objectively judged to be right or wrong.” This could lead to divergent interpretations on issues that deserve to be submitted to the authority</w:t>
      </w:r>
      <w:r>
        <w:t>.</w:t>
      </w:r>
    </w:p>
    <w:p w14:paraId="6A04851C" w14:textId="77777777" w:rsidR="00FB2E48" w:rsidRDefault="00FB2E48" w:rsidP="00FB2E48">
      <w:pPr>
        <w:rPr>
          <w:lang w:eastAsia="en-US"/>
        </w:rPr>
      </w:pPr>
    </w:p>
    <w:p w14:paraId="4A7361F5" w14:textId="77777777" w:rsidR="00FB2E48" w:rsidRDefault="00FB2E48" w:rsidP="00FB2E48">
      <w:pPr>
        <w:rPr>
          <w:szCs w:val="24"/>
        </w:rPr>
      </w:pPr>
      <w:r w:rsidRPr="0097363A">
        <w:rPr>
          <w:szCs w:val="24"/>
        </w:rPr>
        <w:t xml:space="preserve">This reasonable concern about discretionary powers was expressed by Lord Diplock in the case of the Secretary of State for Education and Science v Tameside Metropolitan Borough Council where he observed that the concept of administrative </w:t>
      </w:r>
      <w:r w:rsidRPr="0097363A">
        <w:rPr>
          <w:szCs w:val="24"/>
        </w:rPr>
        <w:lastRenderedPageBreak/>
        <w:t>discretion involves "a right to choose between several possible courses of action about which reasonable people may hold different views as to which is to be preferred."</w:t>
      </w:r>
      <w:r w:rsidRPr="0097363A">
        <w:rPr>
          <w:rStyle w:val="FootnoteReference"/>
          <w:szCs w:val="24"/>
        </w:rPr>
        <w:footnoteReference w:id="515"/>
      </w:r>
    </w:p>
    <w:p w14:paraId="4781C53A" w14:textId="77777777" w:rsidR="00FB2E48" w:rsidRPr="0097363A" w:rsidRDefault="00FB2E48" w:rsidP="00FB2E48">
      <w:pPr>
        <w:rPr>
          <w:szCs w:val="24"/>
        </w:rPr>
      </w:pPr>
    </w:p>
    <w:p w14:paraId="58781803" w14:textId="77777777" w:rsidR="00FB2E48" w:rsidRDefault="00FB2E48" w:rsidP="00FB2E48">
      <w:r w:rsidRPr="0097363A">
        <w:rPr>
          <w:szCs w:val="24"/>
        </w:rPr>
        <w:t>This suggests that discretion involves the freedom to act or not act in a particular way depending on the circumstances. Mensah</w:t>
      </w:r>
      <w:r>
        <w:rPr>
          <w:rStyle w:val="FootnoteReference"/>
          <w:lang w:val="fr-FR"/>
        </w:rPr>
        <w:footnoteReference w:id="516"/>
      </w:r>
      <w:r>
        <w:t>asserts that any authority vested with discretionary powers has the right to choose between various options; to create general standards to achieve the chosen option; to vary the general standards in appropriate situations to achieve the objectives set, within the legal and political framework.</w:t>
      </w:r>
      <w:r>
        <w:rPr>
          <w:rStyle w:val="FootnoteReference"/>
        </w:rPr>
        <w:footnoteReference w:id="517"/>
      </w:r>
    </w:p>
    <w:p w14:paraId="123E120B" w14:textId="77777777" w:rsidR="00FB2E48" w:rsidRDefault="00FB2E48" w:rsidP="00FB2E48"/>
    <w:p w14:paraId="7246F97F" w14:textId="77777777" w:rsidR="00FB2E48" w:rsidRDefault="00FB2E48" w:rsidP="00FB2E48">
      <w:pPr>
        <w:rPr>
          <w:szCs w:val="24"/>
        </w:rPr>
      </w:pPr>
      <w:r>
        <w:t>Moreover, as Grey</w:t>
      </w:r>
      <w:r>
        <w:rPr>
          <w:rStyle w:val="FootnoteReference"/>
        </w:rPr>
        <w:footnoteReference w:id="518"/>
      </w:r>
      <w:r>
        <w:t xml:space="preserve"> correctly argued, these discretionary powers must be exercised prudently and in good faith, without being influenced by irrelevant motives, in a reasonable manner and within the legal limits of discretion.</w:t>
      </w:r>
      <w:r>
        <w:rPr>
          <w:rStyle w:val="FootnoteReference"/>
        </w:rPr>
        <w:footnoteReference w:id="519"/>
      </w:r>
      <w:r w:rsidRPr="005E06AF">
        <w:t xml:space="preserve">It would therefore be better for the Congolese legislator to express a verb which expresses an obligation rather than one which expresses a </w:t>
      </w:r>
      <w:proofErr w:type="spellStart"/>
      <w:r w:rsidRPr="005E06AF">
        <w:t>faculty.</w:t>
      </w:r>
      <w:r w:rsidRPr="00F325C2">
        <w:rPr>
          <w:szCs w:val="24"/>
        </w:rPr>
        <w:t>The</w:t>
      </w:r>
      <w:proofErr w:type="spellEnd"/>
      <w:r w:rsidRPr="00F325C2">
        <w:rPr>
          <w:szCs w:val="24"/>
        </w:rPr>
        <w:t xml:space="preserve"> call for tenders is made in accordance with the procedure provided for by Congolese legislation regarding the award of public contracts and that generally recognized by international mining practice. At the conclusion of the call for tenders’ procedure, the Minister publishes the result of the selection and the lifting of the reservation.</w:t>
      </w:r>
    </w:p>
    <w:p w14:paraId="2CFAAA95" w14:textId="77777777" w:rsidR="006243F2" w:rsidRPr="0097363A" w:rsidRDefault="006243F2" w:rsidP="00FB2E48"/>
    <w:p w14:paraId="27DE849C"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While retouching this provision with regard to the devolution to the Prime Minister of the powers previously recognized by the President of the Republic, the legislator </w:t>
      </w:r>
      <w:r w:rsidRPr="00F325C2">
        <w:rPr>
          <w:rFonts w:ascii="Times New Roman" w:hAnsi="Times New Roman" w:cs="Times New Roman"/>
          <w:szCs w:val="24"/>
          <w:lang w:val="en-US"/>
        </w:rPr>
        <w:lastRenderedPageBreak/>
        <w:t xml:space="preserve">streamlines the procedure for reserving career authorizations for calls for tender, by establishing the obligation for the Central Minister to consult doubly the provincial Minister of Mines and the local </w:t>
      </w:r>
      <w:proofErr w:type="spellStart"/>
      <w:r w:rsidRPr="00F325C2">
        <w:rPr>
          <w:rFonts w:ascii="Times New Roman" w:hAnsi="Times New Roman" w:cs="Times New Roman"/>
          <w:szCs w:val="24"/>
          <w:lang w:val="en-US"/>
        </w:rPr>
        <w:t>population.It</w:t>
      </w:r>
      <w:proofErr w:type="spellEnd"/>
      <w:r w:rsidRPr="00F325C2">
        <w:rPr>
          <w:rFonts w:ascii="Times New Roman" w:hAnsi="Times New Roman" w:cs="Times New Roman"/>
          <w:szCs w:val="24"/>
          <w:lang w:val="en-US"/>
        </w:rPr>
        <w:t xml:space="preserve"> also specifies that the call for tenders is made in accordance with the legislation on public procurement, especially law NO. 10/010 of April 27, 2010, and that generally accepted or recognized by international mining practice.</w:t>
      </w:r>
    </w:p>
    <w:p w14:paraId="1E9217BC" w14:textId="77777777" w:rsidR="00FB2E48" w:rsidRPr="00F325C2" w:rsidRDefault="00FB2E48" w:rsidP="00FB2E48">
      <w:pPr>
        <w:pStyle w:val="ListParagraph"/>
        <w:ind w:left="0"/>
        <w:rPr>
          <w:rFonts w:ascii="Times New Roman" w:hAnsi="Times New Roman" w:cs="Times New Roman"/>
          <w:szCs w:val="24"/>
          <w:lang w:val="en-US"/>
        </w:rPr>
      </w:pPr>
    </w:p>
    <w:p w14:paraId="65A55093" w14:textId="276EF0B8" w:rsidR="00FB2E48" w:rsidRPr="00AF0BB6" w:rsidRDefault="00FB2E48" w:rsidP="00AF0BB6">
      <w:pPr>
        <w:pStyle w:val="Heading1"/>
        <w:numPr>
          <w:ilvl w:val="3"/>
          <w:numId w:val="45"/>
        </w:numPr>
        <w:ind w:left="851" w:hanging="851"/>
      </w:pPr>
      <w:bookmarkStart w:id="205" w:name="_Toc214400272"/>
      <w:bookmarkStart w:id="206" w:name="_Toc214402649"/>
      <w:r w:rsidRPr="00AF0BB6">
        <w:t>Transparency in the Management of Allocations for Contributions to Community Development Projects</w:t>
      </w:r>
      <w:bookmarkEnd w:id="205"/>
      <w:bookmarkEnd w:id="206"/>
      <w:r w:rsidRPr="00AF0BB6">
        <w:fldChar w:fldCharType="begin"/>
      </w:r>
      <w:r w:rsidRPr="00DD0950">
        <w:instrText xml:space="preserve"> TC "</w:instrText>
      </w:r>
      <w:bookmarkStart w:id="207" w:name="_Toc214387515"/>
      <w:r w:rsidRPr="00AF0BB6">
        <w:instrText>4.2.2.2 Transparency in the Management of Allocations for Contributions to Community Development Projects</w:instrText>
      </w:r>
      <w:bookmarkEnd w:id="207"/>
      <w:r w:rsidRPr="00DD0950">
        <w:instrText xml:space="preserve">" \f C \l "1" </w:instrText>
      </w:r>
      <w:r w:rsidRPr="00AF0BB6">
        <w:fldChar w:fldCharType="end"/>
      </w:r>
    </w:p>
    <w:p w14:paraId="121109F9" w14:textId="77777777" w:rsidR="00FB2E48" w:rsidRDefault="00FB2E48" w:rsidP="00FB2E48">
      <w:pPr>
        <w:pStyle w:val="ListParagraph"/>
        <w:ind w:left="0"/>
        <w:rPr>
          <w:rFonts w:ascii="Times New Roman" w:hAnsi="Times New Roman" w:cs="Times New Roman"/>
          <w:szCs w:val="24"/>
          <w:lang w:val="en-US"/>
        </w:rPr>
      </w:pPr>
      <w:r>
        <w:rPr>
          <w:rFonts w:ascii="Times New Roman" w:hAnsi="Times New Roman" w:cs="Times New Roman"/>
          <w:szCs w:val="24"/>
          <w:lang w:val="en-US"/>
        </w:rPr>
        <w:t>W</w:t>
      </w:r>
      <w:r w:rsidRPr="00F325C2">
        <w:rPr>
          <w:rFonts w:ascii="Times New Roman" w:hAnsi="Times New Roman" w:cs="Times New Roman"/>
          <w:szCs w:val="24"/>
          <w:lang w:val="en-US"/>
        </w:rPr>
        <w:t xml:space="preserve">ithin the framework of transparency, the revised Mining Code has provided for mechanisms for managing the allocation for contribution to community development projects. The collegial and community management of this endowment, management to be ensured by the representatives of the mining right holder and those of the local communities through an entity located around the mining </w:t>
      </w:r>
      <w:proofErr w:type="spellStart"/>
      <w:r w:rsidRPr="00F325C2">
        <w:rPr>
          <w:rFonts w:ascii="Times New Roman" w:hAnsi="Times New Roman" w:cs="Times New Roman"/>
          <w:szCs w:val="24"/>
          <w:lang w:val="en-US"/>
        </w:rPr>
        <w:t>project.Analyzing</w:t>
      </w:r>
      <w:proofErr w:type="spellEnd"/>
      <w:r w:rsidRPr="00F325C2">
        <w:rPr>
          <w:rFonts w:ascii="Times New Roman" w:hAnsi="Times New Roman" w:cs="Times New Roman"/>
          <w:szCs w:val="24"/>
          <w:lang w:val="en-US"/>
        </w:rPr>
        <w:t xml:space="preserve"> </w:t>
      </w:r>
      <w:r>
        <w:rPr>
          <w:rFonts w:ascii="Times New Roman" w:hAnsi="Times New Roman" w:cs="Times New Roman"/>
          <w:szCs w:val="24"/>
          <w:lang w:val="en-US"/>
        </w:rPr>
        <w:t>A</w:t>
      </w:r>
      <w:r w:rsidRPr="00F325C2">
        <w:rPr>
          <w:rFonts w:ascii="Times New Roman" w:hAnsi="Times New Roman" w:cs="Times New Roman"/>
          <w:szCs w:val="24"/>
          <w:lang w:val="en-US"/>
        </w:rPr>
        <w:t xml:space="preserve">rticle 285 </w:t>
      </w:r>
      <w:proofErr w:type="spellStart"/>
      <w:r w:rsidRPr="00F325C2">
        <w:rPr>
          <w:rFonts w:ascii="Times New Roman" w:hAnsi="Times New Roman" w:cs="Times New Roman"/>
          <w:szCs w:val="24"/>
          <w:lang w:val="en-US"/>
        </w:rPr>
        <w:t>octies</w:t>
      </w:r>
      <w:proofErr w:type="spellEnd"/>
      <w:r w:rsidRPr="00F325C2">
        <w:rPr>
          <w:rFonts w:ascii="Times New Roman" w:hAnsi="Times New Roman" w:cs="Times New Roman"/>
          <w:i/>
          <w:szCs w:val="24"/>
          <w:lang w:val="en-US"/>
        </w:rPr>
        <w:t>,</w:t>
      </w:r>
      <w:r w:rsidRPr="00F325C2">
        <w:rPr>
          <w:rFonts w:ascii="Times New Roman" w:hAnsi="Times New Roman" w:cs="Times New Roman"/>
          <w:szCs w:val="24"/>
          <w:lang w:val="en-US"/>
        </w:rPr>
        <w:t xml:space="preserve"> it is provided that in accordance with the principle of transparency in the mining industry, a minimum allocation of 0.3% of turnover for contributions to community development projects provided for in article 285 bis of the mining code is made available and managed by a legal entity comprising representatives of the holder and the surrounding local communities directly affected by the project. Paragraph 2 of the same article adds that; “The Mining Regulations determine the legal nature of the entity responsible for managing the allocation, the number of members of each </w:t>
      </w:r>
      <w:r w:rsidRPr="00F325C2">
        <w:rPr>
          <w:rFonts w:ascii="Times New Roman" w:hAnsi="Times New Roman" w:cs="Times New Roman"/>
          <w:szCs w:val="24"/>
          <w:lang w:val="en-US"/>
        </w:rPr>
        <w:lastRenderedPageBreak/>
        <w:t>component as well as the terms of their collaboration and control by the ministries in charge of mines and social affairs.</w:t>
      </w:r>
      <w:r w:rsidRPr="00F325C2">
        <w:rPr>
          <w:rStyle w:val="FootnoteReference"/>
          <w:rFonts w:ascii="Times New Roman" w:hAnsi="Times New Roman" w:cs="Times New Roman"/>
          <w:szCs w:val="24"/>
          <w:lang w:val="en-US"/>
        </w:rPr>
        <w:footnoteReference w:id="520"/>
      </w:r>
    </w:p>
    <w:p w14:paraId="063BC547" w14:textId="77777777" w:rsidR="00881B63" w:rsidRPr="00F325C2" w:rsidRDefault="00881B63" w:rsidP="00FB2E48">
      <w:pPr>
        <w:pStyle w:val="ListParagraph"/>
        <w:ind w:left="0"/>
        <w:rPr>
          <w:rFonts w:ascii="Times New Roman" w:hAnsi="Times New Roman" w:cs="Times New Roman"/>
          <w:szCs w:val="24"/>
          <w:lang w:val="en-US"/>
        </w:rPr>
      </w:pPr>
    </w:p>
    <w:p w14:paraId="32B83E85"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Indeed, Article 414</w:t>
      </w:r>
      <w:r w:rsidRPr="00F325C2">
        <w:rPr>
          <w:rFonts w:ascii="Times New Roman" w:hAnsi="Times New Roman" w:cs="Times New Roman"/>
          <w:i/>
          <w:szCs w:val="24"/>
          <w:lang w:val="en-US"/>
        </w:rPr>
        <w:t>sexies</w:t>
      </w:r>
      <w:r w:rsidRPr="00F325C2">
        <w:rPr>
          <w:rFonts w:ascii="Times New Roman" w:hAnsi="Times New Roman" w:cs="Times New Roman"/>
          <w:szCs w:val="24"/>
          <w:lang w:val="en-US"/>
        </w:rPr>
        <w:t xml:space="preserve"> of the revised Mining Regulations provides that “The allocation for the contribution to Community Development projects amounting to 0.3% of the turnover of the financial year during which it is constituted, is managed by a Specialized Body, endowed with legal personality, composed of twelve members. And article 414</w:t>
      </w:r>
      <w:r w:rsidRPr="00F325C2">
        <w:rPr>
          <w:rFonts w:ascii="Times New Roman" w:hAnsi="Times New Roman" w:cs="Times New Roman"/>
          <w:i/>
          <w:szCs w:val="24"/>
          <w:lang w:val="en-US"/>
        </w:rPr>
        <w:t>septies</w:t>
      </w:r>
      <w:r w:rsidRPr="00F325C2">
        <w:rPr>
          <w:rFonts w:ascii="Times New Roman" w:hAnsi="Times New Roman" w:cs="Times New Roman"/>
          <w:szCs w:val="24"/>
          <w:lang w:val="en-US"/>
        </w:rPr>
        <w:t xml:space="preserve"> of the same Mining Regulations adds that “The responsibilities and operating procedures of the Specialized Body are determined in a </w:t>
      </w:r>
      <w:proofErr w:type="gramStart"/>
      <w:r w:rsidRPr="00F325C2">
        <w:rPr>
          <w:rFonts w:ascii="Times New Roman" w:hAnsi="Times New Roman" w:cs="Times New Roman"/>
          <w:szCs w:val="24"/>
          <w:lang w:val="en-US"/>
        </w:rPr>
        <w:t>procedures</w:t>
      </w:r>
      <w:proofErr w:type="gramEnd"/>
      <w:r w:rsidRPr="00F325C2">
        <w:rPr>
          <w:rFonts w:ascii="Times New Roman" w:hAnsi="Times New Roman" w:cs="Times New Roman"/>
          <w:szCs w:val="24"/>
          <w:lang w:val="en-US"/>
        </w:rPr>
        <w:t xml:space="preserve"> manual approved by Inter-Ministerial Order of the Ministers having Mines and Social Affairs in their responsibilities. Procurement for the execution of community development projects is done through public calls for </w:t>
      </w:r>
      <w:proofErr w:type="spellStart"/>
      <w:proofErr w:type="gramStart"/>
      <w:r w:rsidRPr="00F325C2">
        <w:rPr>
          <w:rFonts w:ascii="Times New Roman" w:hAnsi="Times New Roman" w:cs="Times New Roman"/>
          <w:szCs w:val="24"/>
          <w:lang w:val="en-US"/>
        </w:rPr>
        <w:t>tenders.The</w:t>
      </w:r>
      <w:proofErr w:type="spellEnd"/>
      <w:proofErr w:type="gramEnd"/>
      <w:r w:rsidRPr="00F325C2">
        <w:rPr>
          <w:rFonts w:ascii="Times New Roman" w:hAnsi="Times New Roman" w:cs="Times New Roman"/>
          <w:szCs w:val="24"/>
          <w:lang w:val="en-US"/>
        </w:rPr>
        <w:t xml:space="preserve"> fact of wanting to involve everyone extends the right to information because the affected community will not participate without being informed and through information it can demand accountability which is understood as the result sought by transparency.</w:t>
      </w:r>
    </w:p>
    <w:p w14:paraId="61433C78" w14:textId="77777777" w:rsidR="00FB2E48" w:rsidRPr="00F325C2" w:rsidRDefault="00FB2E48" w:rsidP="00FB2E48">
      <w:pPr>
        <w:pStyle w:val="ListParagraph"/>
        <w:ind w:left="0"/>
        <w:rPr>
          <w:rFonts w:ascii="Times New Roman" w:hAnsi="Times New Roman" w:cs="Times New Roman"/>
          <w:szCs w:val="24"/>
          <w:lang w:val="en-US"/>
        </w:rPr>
      </w:pPr>
    </w:p>
    <w:p w14:paraId="6B73C4B9" w14:textId="66158D78" w:rsidR="00FB2E48" w:rsidRPr="00881B63" w:rsidRDefault="00FB2E48" w:rsidP="00881B63">
      <w:pPr>
        <w:pStyle w:val="Heading1"/>
        <w:numPr>
          <w:ilvl w:val="2"/>
          <w:numId w:val="45"/>
        </w:numPr>
        <w:ind w:left="567" w:hanging="567"/>
      </w:pPr>
      <w:bookmarkStart w:id="208" w:name="_Toc214402650"/>
      <w:r w:rsidRPr="00881B63">
        <w:t>Transparency Under Mining Regulations</w:t>
      </w:r>
      <w:bookmarkEnd w:id="208"/>
      <w:r w:rsidRPr="00881B63">
        <w:fldChar w:fldCharType="begin"/>
      </w:r>
      <w:r w:rsidRPr="00DD0950">
        <w:instrText xml:space="preserve"> TC "</w:instrText>
      </w:r>
      <w:bookmarkStart w:id="209" w:name="_Toc214387516"/>
      <w:r w:rsidRPr="00881B63">
        <w:instrText>4.2.3 Transparency Under Mining Regulations</w:instrText>
      </w:r>
      <w:bookmarkEnd w:id="209"/>
      <w:r w:rsidRPr="00DD0950">
        <w:instrText xml:space="preserve">" \f C \l "1" </w:instrText>
      </w:r>
      <w:r w:rsidRPr="00881B63">
        <w:fldChar w:fldCharType="end"/>
      </w:r>
    </w:p>
    <w:p w14:paraId="534ED415"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The mining regulations constitute the main instrument for implementing the mining code, taken by the executive power. Thus, with regard to the definition given by the mining regulations to transparency, it is indeed a copy of that given by the mining code that we indicated </w:t>
      </w:r>
      <w:proofErr w:type="spellStart"/>
      <w:proofErr w:type="gramStart"/>
      <w:r w:rsidRPr="00F325C2">
        <w:rPr>
          <w:rFonts w:ascii="Times New Roman" w:hAnsi="Times New Roman" w:cs="Times New Roman"/>
          <w:szCs w:val="24"/>
          <w:lang w:val="en-US"/>
        </w:rPr>
        <w:t>above.Title</w:t>
      </w:r>
      <w:proofErr w:type="spellEnd"/>
      <w:proofErr w:type="gramEnd"/>
      <w:r w:rsidRPr="00F325C2">
        <w:rPr>
          <w:rFonts w:ascii="Times New Roman" w:hAnsi="Times New Roman" w:cs="Times New Roman"/>
          <w:szCs w:val="24"/>
          <w:lang w:val="en-US"/>
        </w:rPr>
        <w:t xml:space="preserve"> II </w:t>
      </w:r>
      <w:r w:rsidRPr="00F325C2">
        <w:rPr>
          <w:rFonts w:ascii="Times New Roman" w:hAnsi="Times New Roman" w:cs="Times New Roman"/>
          <w:i/>
          <w:szCs w:val="24"/>
          <w:lang w:val="en-US"/>
        </w:rPr>
        <w:t>bis</w:t>
      </w:r>
      <w:r w:rsidRPr="00F325C2">
        <w:rPr>
          <w:rFonts w:ascii="Times New Roman" w:hAnsi="Times New Roman" w:cs="Times New Roman"/>
          <w:szCs w:val="24"/>
          <w:lang w:val="en-US"/>
        </w:rPr>
        <w:t xml:space="preserve"> of the mining regulations relates to the transparency of mining activities, traceability and certification of the origin of mineral substances. </w:t>
      </w:r>
      <w:r w:rsidRPr="00F325C2">
        <w:rPr>
          <w:rFonts w:ascii="Times New Roman" w:hAnsi="Times New Roman" w:cs="Times New Roman"/>
          <w:szCs w:val="24"/>
          <w:lang w:val="en-US"/>
        </w:rPr>
        <w:lastRenderedPageBreak/>
        <w:t>Thus, article 25bis refers to a formal commitment on the part of the government by providing, "the Prime Minister undertakes by a formal act published in the official journal, to implement in the Democratic Republic of Congo, the standard of the initiative for transparency in the extractive industries or any other national, regional and international standard pursuing similar objectives to which the government has freely subscribed.</w:t>
      </w:r>
    </w:p>
    <w:p w14:paraId="122B129B" w14:textId="77777777" w:rsidR="00FB2E48" w:rsidRPr="00F325C2" w:rsidRDefault="00FB2E48" w:rsidP="00FB2E48">
      <w:pPr>
        <w:pStyle w:val="ListParagraph"/>
        <w:ind w:left="0"/>
        <w:rPr>
          <w:rFonts w:ascii="Times New Roman" w:hAnsi="Times New Roman" w:cs="Times New Roman"/>
          <w:szCs w:val="24"/>
          <w:lang w:val="en-US"/>
        </w:rPr>
      </w:pPr>
    </w:p>
    <w:p w14:paraId="19758A25"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implementation of national, regional and international transparency standards is ensured by the collaboration of all stakeholders in accordance with the decree of the Prime Minister deliberated in the Council of Ministers. It is in this context that the Prime Minister issued Decree NO. 011/26 of May 20, 2011, requiring the publication of any contract relating to natural resources. Article 2 of this decree provides that any contract concluded between the State or a portfolio company and one or more private or public partners, and having as its object the research, exploration or exploitation of a defined natural resource in Article 1, is published by the minister in charge of the sector responsible for the administration of the natural resource concerned within 60 clear days following the date of its entry into force.</w:t>
      </w:r>
    </w:p>
    <w:p w14:paraId="4D416C02" w14:textId="77777777" w:rsidR="00FB2E48" w:rsidRDefault="00FB2E48" w:rsidP="00FB2E48">
      <w:pPr>
        <w:pStyle w:val="ListParagraph"/>
        <w:ind w:left="0"/>
        <w:rPr>
          <w:rFonts w:ascii="Times New Roman" w:hAnsi="Times New Roman" w:cs="Times New Roman"/>
          <w:szCs w:val="24"/>
          <w:lang w:val="en-US"/>
        </w:rPr>
      </w:pPr>
    </w:p>
    <w:p w14:paraId="61D955E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Comparative reading of the definition contained in this decree and that contained in sectoral laws reveals limits in the definition and scope of application of contract transparency.</w:t>
      </w:r>
      <w:r w:rsidRPr="00F325C2">
        <w:rPr>
          <w:rStyle w:val="FootnoteReference"/>
          <w:rFonts w:ascii="Times New Roman" w:hAnsi="Times New Roman" w:cs="Times New Roman"/>
          <w:szCs w:val="24"/>
          <w:lang w:val="en-US"/>
        </w:rPr>
        <w:footnoteReference w:id="521"/>
      </w:r>
      <w:r w:rsidRPr="00F325C2">
        <w:rPr>
          <w:rFonts w:ascii="Times New Roman" w:hAnsi="Times New Roman" w:cs="Times New Roman"/>
          <w:szCs w:val="24"/>
          <w:lang w:val="en-US"/>
        </w:rPr>
        <w:t xml:space="preserve">The definition of contract in the mining regulations is restrictive because it indicates that it is an agreement concluded with the government, there is </w:t>
      </w:r>
      <w:r w:rsidRPr="00F325C2">
        <w:rPr>
          <w:rFonts w:ascii="Times New Roman" w:hAnsi="Times New Roman" w:cs="Times New Roman"/>
          <w:szCs w:val="24"/>
          <w:lang w:val="en-US"/>
        </w:rPr>
        <w:lastRenderedPageBreak/>
        <w:t>therefore an absence of clarity on what would be the publication of contracts concluded by or with portfolio companies and other branches of the State.</w:t>
      </w:r>
    </w:p>
    <w:p w14:paraId="69C15C34" w14:textId="77777777" w:rsidR="00FB2E48" w:rsidRPr="00F325C2" w:rsidRDefault="00FB2E48" w:rsidP="00FB2E48">
      <w:pPr>
        <w:pStyle w:val="ListParagraph"/>
        <w:ind w:left="0"/>
        <w:rPr>
          <w:rFonts w:ascii="Times New Roman" w:hAnsi="Times New Roman" w:cs="Times New Roman"/>
          <w:szCs w:val="24"/>
          <w:lang w:val="en-US"/>
        </w:rPr>
      </w:pPr>
    </w:p>
    <w:p w14:paraId="39FB1633"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silence of the mining code and even the mining regulations on the inclusion of contracts signed with or by portfolio companies within the scope of the disclosure obligation prompts one to wonder whether this discrepancy is a deliberate omission or not. Unless otherwise specified, this provision of the regulation appears to exclude contracts concluded by portfolio companies and State branches from the scope of documents that must be published. However, contracts play a significant role in the context of the DRC and can constitute a real risk for mining governance.</w:t>
      </w:r>
    </w:p>
    <w:p w14:paraId="708F7E29" w14:textId="77777777" w:rsidR="00FB2E48" w:rsidRPr="00F325C2" w:rsidRDefault="00FB2E48" w:rsidP="00FB2E48">
      <w:pPr>
        <w:pStyle w:val="ListParagraph"/>
        <w:ind w:left="0"/>
        <w:rPr>
          <w:rFonts w:ascii="Times New Roman" w:hAnsi="Times New Roman" w:cs="Times New Roman"/>
          <w:szCs w:val="24"/>
          <w:lang w:val="en-US"/>
        </w:rPr>
      </w:pPr>
    </w:p>
    <w:p w14:paraId="4BE7F0B7"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Indeed, since the reform relating to the transformation of public companies into commercial companies in 2008 and the entry into force of OHADA in the DRC, state portfolio companies have become commercial companies distinct from the State. </w:t>
      </w:r>
      <w:r w:rsidRPr="00F325C2">
        <w:rPr>
          <w:rStyle w:val="FootnoteReference"/>
          <w:rFonts w:ascii="Times New Roman" w:hAnsi="Times New Roman" w:cs="Times New Roman"/>
          <w:szCs w:val="24"/>
          <w:lang w:val="en-US"/>
        </w:rPr>
        <w:footnoteReference w:id="522"/>
      </w:r>
      <w:r w:rsidRPr="00F325C2">
        <w:rPr>
          <w:rFonts w:ascii="Times New Roman" w:hAnsi="Times New Roman" w:cs="Times New Roman"/>
          <w:szCs w:val="24"/>
          <w:lang w:val="en-US"/>
        </w:rPr>
        <w:t xml:space="preserve">This exclusion may in the long run constitute an obstacle to the transparency of contracts signed by companies in the State portfolio. Given that with this transformation of public enterprises into commercial companies and with the accession of the DRC to this regional integration organization, the commercial companies enjoy a legal personality, and therefore in this case, they are distinct from the State itself. Moreover, even with regard to the legal regime of these two, it must be understood that the State as such is under the regime of public law while commercial companies with one hundred percent public capital are under the private law regime. </w:t>
      </w:r>
      <w:r w:rsidRPr="00F325C2">
        <w:rPr>
          <w:rFonts w:ascii="Times New Roman" w:hAnsi="Times New Roman" w:cs="Times New Roman"/>
          <w:szCs w:val="24"/>
          <w:lang w:val="en-US"/>
        </w:rPr>
        <w:lastRenderedPageBreak/>
        <w:t>Article 3 of this decree indicates the procedure for this publication, specifying that it must be made in the official journal, on the website of the ministry concerned, in one or more specialized journals and in at least two local daily newspapers among those which enjoy wide distribution.</w:t>
      </w:r>
    </w:p>
    <w:p w14:paraId="1C0A8635" w14:textId="77777777" w:rsidR="00FB2E48" w:rsidRPr="00F325C2" w:rsidRDefault="00FB2E48" w:rsidP="00FB2E48">
      <w:pPr>
        <w:pStyle w:val="ListParagraph"/>
        <w:ind w:left="0"/>
        <w:rPr>
          <w:rFonts w:ascii="Times New Roman" w:hAnsi="Times New Roman" w:cs="Times New Roman"/>
          <w:szCs w:val="24"/>
          <w:lang w:val="en-US"/>
        </w:rPr>
      </w:pPr>
    </w:p>
    <w:p w14:paraId="5ACB5E0B"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Article 25 of the mining regulations requires stakeholders to implement transparency measures which notably require the public services concerned as well as the holders of rights arising from the mining code to establish a system of register of mining rights in the cadaster mining accessible to the public, the description of the procedures for requesting, transferring and awarding mining titles, agreements or authorizations of any kind and specifying the technical and financial details; the publication of all mining contracts, their annexes and amendments in the official journal and on the website of the Technical Cell of Coordination and Mining Planning. Among these measures requiring publication, the question relating to access to information on the real owners of companies holding mining rights on the CTCPM website, given its role in the fight against corruption, money laundering money and several other crimes is of very capital importance.</w:t>
      </w:r>
    </w:p>
    <w:p w14:paraId="46E3AE14" w14:textId="77777777" w:rsidR="00FB2E48" w:rsidRPr="00F325C2" w:rsidRDefault="00FB2E48" w:rsidP="00FB2E48">
      <w:pPr>
        <w:pStyle w:val="ListParagraph"/>
        <w:ind w:left="0"/>
        <w:rPr>
          <w:rFonts w:ascii="Times New Roman" w:hAnsi="Times New Roman" w:cs="Times New Roman"/>
          <w:szCs w:val="24"/>
          <w:lang w:val="en-US"/>
        </w:rPr>
      </w:pPr>
    </w:p>
    <w:p w14:paraId="279A0631" w14:textId="77777777" w:rsidR="00FB2E48" w:rsidRDefault="00FB2E48" w:rsidP="00FB2E48">
      <w:pPr>
        <w:rPr>
          <w:szCs w:val="24"/>
        </w:rPr>
      </w:pPr>
      <w:r w:rsidRPr="00E07892">
        <w:rPr>
          <w:szCs w:val="24"/>
        </w:rPr>
        <w:t>The declaration of the real beneficiary as a transparency measure is provided und</w:t>
      </w:r>
      <w:r>
        <w:rPr>
          <w:szCs w:val="24"/>
        </w:rPr>
        <w:t xml:space="preserve">er </w:t>
      </w:r>
      <w:r w:rsidRPr="00390E24">
        <w:rPr>
          <w:szCs w:val="24"/>
        </w:rPr>
        <w:t xml:space="preserve">Article 25 </w:t>
      </w:r>
      <w:r w:rsidRPr="00390E24">
        <w:rPr>
          <w:i/>
          <w:szCs w:val="24"/>
        </w:rPr>
        <w:t xml:space="preserve">quarter </w:t>
      </w:r>
      <w:r w:rsidRPr="00390E24">
        <w:rPr>
          <w:szCs w:val="24"/>
        </w:rPr>
        <w:t xml:space="preserve">of the mining regulations relating to the declaration of the real beneficiary or owner of the exploitation rights indicates that any processing entity, any mining cooperative, any approved counter as well as any stock market carrying out its activities under the provisions of the code mining company declares its real owner(s) </w:t>
      </w:r>
      <w:r w:rsidRPr="00390E24">
        <w:rPr>
          <w:szCs w:val="24"/>
        </w:rPr>
        <w:lastRenderedPageBreak/>
        <w:t>in accordance with the form published by the stakeholders pursuant to the Prime Minister's decree.</w:t>
      </w:r>
    </w:p>
    <w:p w14:paraId="77E99E07" w14:textId="77777777" w:rsidR="00881B63" w:rsidRPr="00390E24" w:rsidRDefault="00881B63" w:rsidP="00FB2E48">
      <w:pPr>
        <w:rPr>
          <w:szCs w:val="24"/>
        </w:rPr>
      </w:pPr>
    </w:p>
    <w:p w14:paraId="5AEC3FDE" w14:textId="77777777" w:rsidR="00FB2E48" w:rsidRDefault="00FB2E48" w:rsidP="00411054">
      <w:pPr>
        <w:rPr>
          <w:szCs w:val="24"/>
        </w:rPr>
      </w:pPr>
      <w:r w:rsidRPr="00F325C2">
        <w:rPr>
          <w:szCs w:val="24"/>
        </w:rPr>
        <w:t>The term beneficial ownership refers to the true control of a legal entity regardless of the formal shareholding structure. Such control can only be the responsibility of a natural person (or a group of natural persons), even when their identity is hidden within complex shareholding structures.</w:t>
      </w:r>
      <w:r w:rsidRPr="00F325C2">
        <w:rPr>
          <w:rStyle w:val="FootnoteReference"/>
          <w:szCs w:val="24"/>
        </w:rPr>
        <w:footnoteReference w:id="523"/>
      </w:r>
      <w:r w:rsidRPr="00F325C2">
        <w:rPr>
          <w:szCs w:val="24"/>
        </w:rPr>
        <w:t>It is sometimes difficult to identify the beneficial owner of a legal structure because professional intermediaries can help to complicitly conceal the identity of the beneficiary.</w:t>
      </w:r>
      <w:r w:rsidRPr="00F325C2">
        <w:rPr>
          <w:rStyle w:val="FootnoteReference"/>
          <w:szCs w:val="24"/>
        </w:rPr>
        <w:footnoteReference w:id="524"/>
      </w:r>
    </w:p>
    <w:p w14:paraId="345B1F16" w14:textId="77777777" w:rsidR="00FB2E48" w:rsidRPr="00F325C2" w:rsidRDefault="00FB2E48" w:rsidP="00FB2E48">
      <w:pPr>
        <w:pStyle w:val="ListParagraph"/>
        <w:ind w:left="142"/>
        <w:rPr>
          <w:rFonts w:ascii="Times New Roman" w:hAnsi="Times New Roman" w:cs="Times New Roman"/>
          <w:szCs w:val="24"/>
          <w:lang w:val="en-US"/>
        </w:rPr>
      </w:pPr>
    </w:p>
    <w:p w14:paraId="26C45700" w14:textId="77777777" w:rsidR="00FB2E48" w:rsidRDefault="00FB2E48" w:rsidP="006243F2">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According to the Central Bank of Congo, the beneficial owner is the natural person or persons who ultimately or substantially own or control the activities of a person or entity on whose behalf an operation is carried out. It is also a person who ultimately exercises effective control over a legal entity or legal arrangement.</w:t>
      </w:r>
      <w:r w:rsidRPr="00F325C2">
        <w:rPr>
          <w:rStyle w:val="FootnoteReference"/>
          <w:rFonts w:ascii="Times New Roman" w:hAnsi="Times New Roman" w:cs="Times New Roman"/>
          <w:szCs w:val="24"/>
          <w:lang w:val="en-US"/>
        </w:rPr>
        <w:footnoteReference w:id="525"/>
      </w:r>
      <w:r w:rsidRPr="00F325C2">
        <w:rPr>
          <w:rFonts w:ascii="Times New Roman" w:hAnsi="Times New Roman" w:cs="Times New Roman"/>
          <w:szCs w:val="24"/>
          <w:lang w:val="en-US"/>
        </w:rPr>
        <w:t>The beneficial owners, therefore, represent the natural persons who hold the share capital or voting rights in the company.</w:t>
      </w:r>
      <w:r w:rsidRPr="00F325C2">
        <w:rPr>
          <w:rStyle w:val="FootnoteReference"/>
          <w:rFonts w:ascii="Times New Roman" w:hAnsi="Times New Roman" w:cs="Times New Roman"/>
          <w:szCs w:val="24"/>
          <w:lang w:val="en-US"/>
        </w:rPr>
        <w:footnoteReference w:id="526"/>
      </w:r>
      <w:r w:rsidRPr="00F325C2">
        <w:rPr>
          <w:rFonts w:ascii="Times New Roman" w:hAnsi="Times New Roman" w:cs="Times New Roman"/>
          <w:szCs w:val="24"/>
          <w:lang w:val="en-US"/>
        </w:rPr>
        <w:t>Their identification is essential to understand who is behind complex legal structures and to prevent illegal practices. This statement is so important because it helps prevent fraudulent practices and money laundering.</w:t>
      </w:r>
      <w:r w:rsidRPr="00F325C2">
        <w:rPr>
          <w:rStyle w:val="FootnoteReference"/>
          <w:rFonts w:ascii="Times New Roman" w:hAnsi="Times New Roman" w:cs="Times New Roman"/>
          <w:szCs w:val="24"/>
          <w:lang w:val="en-US"/>
        </w:rPr>
        <w:footnoteReference w:id="527"/>
      </w:r>
      <w:r w:rsidRPr="00F325C2">
        <w:rPr>
          <w:rFonts w:ascii="Times New Roman" w:hAnsi="Times New Roman" w:cs="Times New Roman"/>
          <w:szCs w:val="24"/>
          <w:lang w:val="en-US"/>
        </w:rPr>
        <w:t xml:space="preserve">By knowing the true beneficiaries, it becomes more difficult to hide illicit transactions or manipulate </w:t>
      </w:r>
      <w:r w:rsidRPr="00F325C2">
        <w:rPr>
          <w:rFonts w:ascii="Times New Roman" w:hAnsi="Times New Roman" w:cs="Times New Roman"/>
          <w:szCs w:val="24"/>
          <w:lang w:val="en-US"/>
        </w:rPr>
        <w:lastRenderedPageBreak/>
        <w:t>financial flows.</w:t>
      </w:r>
      <w:r w:rsidRPr="00F325C2">
        <w:rPr>
          <w:rStyle w:val="FootnoteReference"/>
          <w:rFonts w:ascii="Times New Roman" w:hAnsi="Times New Roman" w:cs="Times New Roman"/>
          <w:szCs w:val="24"/>
          <w:lang w:val="en-US"/>
        </w:rPr>
        <w:footnoteReference w:id="528"/>
      </w:r>
      <w:r w:rsidRPr="00F325C2">
        <w:rPr>
          <w:rFonts w:ascii="Times New Roman" w:hAnsi="Times New Roman" w:cs="Times New Roman"/>
          <w:szCs w:val="24"/>
          <w:lang w:val="en-US"/>
        </w:rPr>
        <w:t>This increases transparency and helps create a cleaner and more ethical business environment.</w:t>
      </w:r>
      <w:r w:rsidRPr="00F325C2">
        <w:rPr>
          <w:rStyle w:val="FootnoteReference"/>
          <w:rFonts w:ascii="Times New Roman" w:hAnsi="Times New Roman" w:cs="Times New Roman"/>
          <w:szCs w:val="24"/>
          <w:lang w:val="en-US"/>
        </w:rPr>
        <w:footnoteReference w:id="529"/>
      </w:r>
    </w:p>
    <w:p w14:paraId="554A63D4" w14:textId="77777777" w:rsidR="00FB2E48" w:rsidRPr="006243F2" w:rsidRDefault="00FB2E48" w:rsidP="00FB2E48">
      <w:pPr>
        <w:pStyle w:val="ListParagraph"/>
        <w:ind w:left="142"/>
        <w:rPr>
          <w:rFonts w:ascii="Times New Roman" w:hAnsi="Times New Roman" w:cs="Times New Roman"/>
          <w:sz w:val="20"/>
          <w:szCs w:val="20"/>
          <w:lang w:val="en-US"/>
        </w:rPr>
      </w:pPr>
    </w:p>
    <w:p w14:paraId="21E4AB23"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Additionally, beneficial ownership disclosure promotes corporate accountability and good governance. This increased transparency helps strengthen trust and prevent possible conflicts of interest.</w:t>
      </w:r>
      <w:r w:rsidRPr="00F325C2">
        <w:rPr>
          <w:rStyle w:val="FootnoteReference"/>
          <w:rFonts w:ascii="Times New Roman" w:hAnsi="Times New Roman" w:cs="Times New Roman"/>
          <w:szCs w:val="24"/>
          <w:lang w:val="en-US"/>
        </w:rPr>
        <w:footnoteReference w:id="530"/>
      </w:r>
      <w:r w:rsidRPr="00F325C2">
        <w:rPr>
          <w:rFonts w:ascii="Times New Roman" w:hAnsi="Times New Roman" w:cs="Times New Roman"/>
          <w:szCs w:val="24"/>
          <w:lang w:val="en-US"/>
        </w:rPr>
        <w:t xml:space="preserve">In the event of false declaration of beneficial owners, sanctions should be imposed; managers involved in fraudulent practices can be held personally responsible and subject to legal proceedings. In this regard, if incorrect or incomplete information is provided voluntarily or involuntarily, company directors must in principle expose themselves to severe penalties. </w:t>
      </w:r>
    </w:p>
    <w:p w14:paraId="5C861F80" w14:textId="77777777" w:rsidR="00FB2E48" w:rsidRPr="006243F2" w:rsidRDefault="00FB2E48" w:rsidP="00FB2E48">
      <w:pPr>
        <w:pStyle w:val="ListParagraph"/>
        <w:ind w:left="0"/>
        <w:rPr>
          <w:rFonts w:ascii="Times New Roman" w:hAnsi="Times New Roman" w:cs="Times New Roman"/>
          <w:sz w:val="20"/>
          <w:szCs w:val="20"/>
          <w:lang w:val="en-US"/>
        </w:rPr>
      </w:pPr>
    </w:p>
    <w:p w14:paraId="20735DC6" w14:textId="77777777" w:rsidR="00FB2E48" w:rsidRPr="00990046" w:rsidRDefault="00FB2E48" w:rsidP="00FB2E48">
      <w:pPr>
        <w:pStyle w:val="NormalWeb"/>
        <w:spacing w:before="0" w:beforeAutospacing="0" w:after="0" w:afterAutospacing="0" w:line="480" w:lineRule="auto"/>
        <w:rPr>
          <w:lang w:val="en-US"/>
        </w:rPr>
      </w:pPr>
      <w:r w:rsidRPr="00F325C2">
        <w:rPr>
          <w:lang w:val="en-US"/>
        </w:rPr>
        <w:t xml:space="preserve">The big problem is that in the DRC there are no sanctions provided against those who have the duty to declare the beneficial owners when they have not done so or when they have made false declarations. However, for regulations to be effective, sanctions are necessary at all levels (administrative, criminal or even civil). When we do a comparative analysis in French law for the same obligation, we find that when a company is created, it is necessary </w:t>
      </w:r>
      <w:r>
        <w:rPr>
          <w:lang w:val="en-US"/>
        </w:rPr>
        <w:t>to declare the natural person</w:t>
      </w:r>
      <w:r w:rsidRPr="00F325C2">
        <w:rPr>
          <w:lang w:val="en-US"/>
        </w:rPr>
        <w:t xml:space="preserve"> who control the company. Any change affecting them at any time during the life of the company must also be declared.</w:t>
      </w:r>
    </w:p>
    <w:p w14:paraId="04E13A78" w14:textId="77777777" w:rsidR="00FB2E48" w:rsidRPr="006243F2" w:rsidRDefault="00FB2E48" w:rsidP="00FB2E48">
      <w:pPr>
        <w:pStyle w:val="ListParagraph"/>
        <w:ind w:left="0"/>
        <w:rPr>
          <w:rFonts w:ascii="Times New Roman" w:hAnsi="Times New Roman" w:cs="Times New Roman"/>
          <w:sz w:val="20"/>
          <w:szCs w:val="20"/>
          <w:lang w:val="en-US"/>
        </w:rPr>
      </w:pPr>
    </w:p>
    <w:p w14:paraId="4F8CB049"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The beneficial owners of a company must be declared at different times in the life of the company, at its creation and each time the beneficial </w:t>
      </w:r>
      <w:proofErr w:type="gramStart"/>
      <w:r w:rsidRPr="00F325C2">
        <w:rPr>
          <w:rFonts w:ascii="Times New Roman" w:hAnsi="Times New Roman" w:cs="Times New Roman"/>
          <w:szCs w:val="24"/>
          <w:lang w:val="en-US"/>
        </w:rPr>
        <w:t>owners</w:t>
      </w:r>
      <w:proofErr w:type="gramEnd"/>
      <w:r w:rsidRPr="00F325C2">
        <w:rPr>
          <w:rFonts w:ascii="Times New Roman" w:hAnsi="Times New Roman" w:cs="Times New Roman"/>
          <w:szCs w:val="24"/>
          <w:lang w:val="en-US"/>
        </w:rPr>
        <w:t xml:space="preserve"> change. If the </w:t>
      </w:r>
      <w:r w:rsidRPr="00F325C2">
        <w:rPr>
          <w:rFonts w:ascii="Times New Roman" w:hAnsi="Times New Roman" w:cs="Times New Roman"/>
          <w:szCs w:val="24"/>
          <w:lang w:val="en-US"/>
        </w:rPr>
        <w:lastRenderedPageBreak/>
        <w:t>beneficial owners have not been declared or if the information declared is false or incomplete, the president of the commercial court may ask the company to regularize the situation under penalty.</w:t>
      </w:r>
      <w:r w:rsidRPr="00F325C2">
        <w:rPr>
          <w:rStyle w:val="FootnoteReference"/>
          <w:rFonts w:ascii="Times New Roman" w:hAnsi="Times New Roman" w:cs="Times New Roman"/>
          <w:szCs w:val="24"/>
          <w:lang w:val="en-US"/>
        </w:rPr>
        <w:footnoteReference w:id="531"/>
      </w:r>
      <w:r>
        <w:rPr>
          <w:rFonts w:ascii="Times New Roman" w:hAnsi="Times New Roman" w:cs="Times New Roman"/>
          <w:szCs w:val="24"/>
          <w:lang w:val="en-US"/>
        </w:rPr>
        <w:t>This means that the company</w:t>
      </w:r>
      <w:r w:rsidRPr="00F325C2">
        <w:rPr>
          <w:rFonts w:ascii="Times New Roman" w:hAnsi="Times New Roman" w:cs="Times New Roman"/>
          <w:szCs w:val="24"/>
          <w:lang w:val="en-US"/>
        </w:rPr>
        <w:t xml:space="preserve"> must pay penalties for each day that passes between the request to regularize and the </w:t>
      </w:r>
      <w:proofErr w:type="spellStart"/>
      <w:r w:rsidRPr="00F325C2">
        <w:rPr>
          <w:rFonts w:ascii="Times New Roman" w:hAnsi="Times New Roman" w:cs="Times New Roman"/>
          <w:szCs w:val="24"/>
          <w:lang w:val="en-US"/>
        </w:rPr>
        <w:t>regularization.If</w:t>
      </w:r>
      <w:proofErr w:type="spellEnd"/>
      <w:r w:rsidRPr="00F325C2">
        <w:rPr>
          <w:rFonts w:ascii="Times New Roman" w:hAnsi="Times New Roman" w:cs="Times New Roman"/>
          <w:szCs w:val="24"/>
          <w:lang w:val="en-US"/>
        </w:rPr>
        <w:t xml:space="preserve"> </w:t>
      </w:r>
      <w:r>
        <w:rPr>
          <w:rFonts w:ascii="Times New Roman" w:hAnsi="Times New Roman" w:cs="Times New Roman"/>
          <w:szCs w:val="24"/>
          <w:lang w:val="en-US"/>
        </w:rPr>
        <w:t xml:space="preserve">it </w:t>
      </w:r>
      <w:r w:rsidRPr="00F325C2">
        <w:rPr>
          <w:rFonts w:ascii="Times New Roman" w:hAnsi="Times New Roman" w:cs="Times New Roman"/>
          <w:szCs w:val="24"/>
          <w:lang w:val="en-US"/>
        </w:rPr>
        <w:t>does not regularize the situation, the person responsible for declaring the beneficial owners (person responsible for completing the registration formalities or the legal representative of the company) is liable to a fine of 7,500 euros and 6 months of imprisonment.</w:t>
      </w:r>
    </w:p>
    <w:p w14:paraId="6353BE2E" w14:textId="77777777" w:rsidR="00FB2E48" w:rsidRPr="00F325C2" w:rsidRDefault="00FB2E48" w:rsidP="00FB2E48">
      <w:pPr>
        <w:pStyle w:val="ListParagraph"/>
        <w:ind w:left="0"/>
        <w:rPr>
          <w:rFonts w:ascii="Times New Roman" w:hAnsi="Times New Roman" w:cs="Times New Roman"/>
          <w:szCs w:val="24"/>
          <w:lang w:val="en-US"/>
        </w:rPr>
      </w:pPr>
    </w:p>
    <w:p w14:paraId="1EB3C680" w14:textId="77777777" w:rsidR="00FB2E48" w:rsidRDefault="00FB2E48" w:rsidP="00FB2E48">
      <w:pPr>
        <w:pStyle w:val="ListParagraph"/>
        <w:ind w:left="0"/>
        <w:rPr>
          <w:rFonts w:ascii="Times New Roman" w:hAnsi="Times New Roman" w:cs="Times New Roman"/>
          <w:szCs w:val="24"/>
          <w:lang w:val="en-US"/>
        </w:rPr>
      </w:pPr>
      <w:r>
        <w:rPr>
          <w:rFonts w:ascii="Times New Roman" w:hAnsi="Times New Roman" w:cs="Times New Roman"/>
          <w:szCs w:val="24"/>
          <w:lang w:val="en-US"/>
        </w:rPr>
        <w:t>The company a</w:t>
      </w:r>
      <w:r w:rsidRPr="00F325C2">
        <w:rPr>
          <w:rFonts w:ascii="Times New Roman" w:hAnsi="Times New Roman" w:cs="Times New Roman"/>
          <w:szCs w:val="24"/>
          <w:lang w:val="en-US"/>
        </w:rPr>
        <w:t xml:space="preserve">lso faces a ban on management (maximum 15 years) and partial deprivation of her civil and civic </w:t>
      </w:r>
      <w:proofErr w:type="spellStart"/>
      <w:r w:rsidRPr="00F325C2">
        <w:rPr>
          <w:rFonts w:ascii="Times New Roman" w:hAnsi="Times New Roman" w:cs="Times New Roman"/>
          <w:szCs w:val="24"/>
          <w:lang w:val="en-US"/>
        </w:rPr>
        <w:t>rights.The</w:t>
      </w:r>
      <w:proofErr w:type="spellEnd"/>
      <w:r w:rsidRPr="00F325C2">
        <w:rPr>
          <w:rFonts w:ascii="Times New Roman" w:hAnsi="Times New Roman" w:cs="Times New Roman"/>
          <w:szCs w:val="24"/>
          <w:lang w:val="en-US"/>
        </w:rPr>
        <w:t xml:space="preserve"> company designated responsible is liable to a fine of up to 37,500 euros and the penalties of dissolution, placement under judicial supervision for a maximum of 5 years, permanent closure or for a maximum of 5 years and display of the decision pronounced or dissemination thereof in the written press.</w:t>
      </w:r>
      <w:r w:rsidRPr="00F325C2">
        <w:rPr>
          <w:rStyle w:val="FootnoteReference"/>
          <w:rFonts w:ascii="Times New Roman" w:hAnsi="Times New Roman" w:cs="Times New Roman"/>
          <w:szCs w:val="24"/>
          <w:lang w:val="en-US"/>
        </w:rPr>
        <w:footnoteReference w:id="532"/>
      </w:r>
      <w:r w:rsidRPr="00F325C2">
        <w:rPr>
          <w:rFonts w:ascii="Times New Roman" w:hAnsi="Times New Roman" w:cs="Times New Roman"/>
          <w:szCs w:val="24"/>
          <w:lang w:val="en-US"/>
        </w:rPr>
        <w:t>And so it is Congolese law that remains behind.</w:t>
      </w:r>
    </w:p>
    <w:p w14:paraId="71D2E388" w14:textId="77777777" w:rsidR="00FB2E48" w:rsidRPr="00F325C2" w:rsidRDefault="00FB2E48" w:rsidP="00FB2E48">
      <w:pPr>
        <w:pStyle w:val="ListParagraph"/>
        <w:ind w:left="0"/>
        <w:rPr>
          <w:rFonts w:ascii="Times New Roman" w:hAnsi="Times New Roman" w:cs="Times New Roman"/>
          <w:szCs w:val="24"/>
          <w:lang w:val="en-US"/>
        </w:rPr>
      </w:pPr>
    </w:p>
    <w:p w14:paraId="426FB9BD"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Among the main flaws in current anti-money laundering strategies is the lack of obligation for the creators of companies in many countries to reveal who truly controls these structures.  Even the OHADA uniform act on commercial company law nor that of general commercial law has never defined or made mandatory the disclosure of the actual profits of a company. Shell companies, banking secrecy jurisdictions and opaque shareholding structures are the main means used by corrupt individuals to hide </w:t>
      </w:r>
      <w:r w:rsidRPr="00F325C2">
        <w:rPr>
          <w:rFonts w:ascii="Times New Roman" w:hAnsi="Times New Roman" w:cs="Times New Roman"/>
          <w:szCs w:val="24"/>
          <w:lang w:val="en-US"/>
        </w:rPr>
        <w:lastRenderedPageBreak/>
        <w:t>misappropriated funds.</w:t>
      </w:r>
      <w:r w:rsidRPr="00F325C2">
        <w:rPr>
          <w:rStyle w:val="FootnoteReference"/>
          <w:rFonts w:ascii="Times New Roman" w:hAnsi="Times New Roman" w:cs="Times New Roman"/>
          <w:szCs w:val="24"/>
          <w:lang w:val="en-US"/>
        </w:rPr>
        <w:footnoteReference w:id="533"/>
      </w:r>
      <w:r w:rsidRPr="00F325C2">
        <w:rPr>
          <w:rFonts w:ascii="Times New Roman" w:hAnsi="Times New Roman" w:cs="Times New Roman"/>
          <w:szCs w:val="24"/>
          <w:lang w:val="en-US"/>
        </w:rPr>
        <w:t>It is now easy to set up complex webs of companies spanning several countries and allowing corrupt individuals to secretly launder large sums of dirty money.</w:t>
      </w:r>
      <w:r w:rsidRPr="00F325C2">
        <w:rPr>
          <w:rStyle w:val="FootnoteReference"/>
          <w:rFonts w:ascii="Times New Roman" w:hAnsi="Times New Roman" w:cs="Times New Roman"/>
          <w:szCs w:val="24"/>
          <w:lang w:val="en-US"/>
        </w:rPr>
        <w:footnoteReference w:id="534"/>
      </w:r>
    </w:p>
    <w:p w14:paraId="53355FB3" w14:textId="77777777" w:rsidR="00FB2E48" w:rsidRPr="00F325C2" w:rsidRDefault="00FB2E48" w:rsidP="00FB2E48">
      <w:pPr>
        <w:pStyle w:val="ListParagraph"/>
        <w:ind w:left="0"/>
        <w:rPr>
          <w:rFonts w:ascii="Times New Roman" w:hAnsi="Times New Roman" w:cs="Times New Roman"/>
          <w:szCs w:val="24"/>
          <w:lang w:val="en-US"/>
        </w:rPr>
      </w:pPr>
    </w:p>
    <w:p w14:paraId="41A5404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Yet money laundering is a crime that is costly for both developing and industrialized countries. According to the United Nations, money laundered could reach two billion dollars per year.</w:t>
      </w:r>
      <w:r w:rsidRPr="00F325C2">
        <w:rPr>
          <w:rStyle w:val="FootnoteReference"/>
          <w:rFonts w:ascii="Times New Roman" w:hAnsi="Times New Roman" w:cs="Times New Roman"/>
          <w:szCs w:val="24"/>
          <w:lang w:val="en-US"/>
        </w:rPr>
        <w:footnoteReference w:id="535"/>
      </w:r>
      <w:r w:rsidRPr="00F325C2">
        <w:rPr>
          <w:rFonts w:ascii="Times New Roman" w:hAnsi="Times New Roman" w:cs="Times New Roman"/>
          <w:szCs w:val="24"/>
          <w:lang w:val="en-US"/>
        </w:rPr>
        <w:t>Some estimates suggest that half of this amount would go to developing countries, representing more than seven times the flow of international aid.</w:t>
      </w:r>
      <w:r w:rsidRPr="00F325C2">
        <w:rPr>
          <w:rStyle w:val="FootnoteReference"/>
          <w:rFonts w:ascii="Times New Roman" w:hAnsi="Times New Roman" w:cs="Times New Roman"/>
          <w:szCs w:val="24"/>
          <w:lang w:val="en-US"/>
        </w:rPr>
        <w:footnoteReference w:id="536"/>
      </w:r>
      <w:r w:rsidRPr="00F325C2">
        <w:rPr>
          <w:rFonts w:ascii="Times New Roman" w:hAnsi="Times New Roman" w:cs="Times New Roman"/>
          <w:szCs w:val="24"/>
          <w:lang w:val="en-US"/>
        </w:rPr>
        <w:t xml:space="preserve"> Transparency International calls for public registers containing information on beneficial owners in order to break the vicious circle of impunity which allows the concealment of ownership.</w:t>
      </w:r>
      <w:r w:rsidRPr="00F325C2">
        <w:rPr>
          <w:rStyle w:val="FootnoteReference"/>
          <w:rFonts w:ascii="Times New Roman" w:hAnsi="Times New Roman" w:cs="Times New Roman"/>
          <w:szCs w:val="24"/>
          <w:lang w:val="en-US"/>
        </w:rPr>
        <w:footnoteReference w:id="537"/>
      </w:r>
      <w:r w:rsidRPr="00F325C2">
        <w:rPr>
          <w:rFonts w:ascii="Times New Roman" w:hAnsi="Times New Roman" w:cs="Times New Roman"/>
          <w:szCs w:val="24"/>
          <w:lang w:val="en-US"/>
        </w:rPr>
        <w:t>Identifying the individuals who control and profit from a company will help strengthen financial transparency and prevent corruption.</w:t>
      </w:r>
    </w:p>
    <w:p w14:paraId="345B0CF1" w14:textId="77777777" w:rsidR="00411054" w:rsidRPr="00F325C2" w:rsidRDefault="00411054" w:rsidP="00FB2E48">
      <w:pPr>
        <w:pStyle w:val="ListParagraph"/>
        <w:ind w:left="0"/>
        <w:rPr>
          <w:rFonts w:ascii="Times New Roman" w:hAnsi="Times New Roman" w:cs="Times New Roman"/>
          <w:szCs w:val="24"/>
          <w:lang w:val="en-US"/>
        </w:rPr>
      </w:pPr>
    </w:p>
    <w:p w14:paraId="7B9FACFF"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Anonymous legal forms such as shell companies, trusts and foundations are primary means used to disguise the proceeds of corruption, tax evasion and other crimes and offences.</w:t>
      </w:r>
      <w:r w:rsidRPr="00F325C2">
        <w:rPr>
          <w:rStyle w:val="FootnoteReference"/>
          <w:rFonts w:ascii="Times New Roman" w:hAnsi="Times New Roman" w:cs="Times New Roman"/>
          <w:szCs w:val="24"/>
          <w:lang w:val="en-US"/>
        </w:rPr>
        <w:footnoteReference w:id="538"/>
      </w:r>
    </w:p>
    <w:p w14:paraId="46BF6F61" w14:textId="77777777" w:rsidR="00411054" w:rsidRPr="00F325C2" w:rsidRDefault="00411054" w:rsidP="00FB2E48">
      <w:pPr>
        <w:pStyle w:val="ListParagraph"/>
        <w:ind w:left="0"/>
        <w:rPr>
          <w:rFonts w:ascii="Times New Roman" w:hAnsi="Times New Roman" w:cs="Times New Roman"/>
          <w:szCs w:val="24"/>
          <w:lang w:val="en-US"/>
        </w:rPr>
      </w:pPr>
    </w:p>
    <w:p w14:paraId="37BC9E3C"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This is why, under Article 199 of BCC Instruction No. 15 to credit institutions and financial companies establishing standards relating to the fight against money </w:t>
      </w:r>
      <w:r w:rsidRPr="00F325C2">
        <w:rPr>
          <w:rFonts w:ascii="Times New Roman" w:hAnsi="Times New Roman" w:cs="Times New Roman"/>
          <w:szCs w:val="24"/>
          <w:lang w:val="en-US"/>
        </w:rPr>
        <w:lastRenderedPageBreak/>
        <w:t>laundering and the financing of terrorism and the proliferation of weapons of mass destruction provides “the opening by subject persons of anonymous accounts or under false names or pseudonyms is prohibited”. They are also prohibited from holding or maintaining anonymous accounts or accounts under obviously fictitious names. If the client is a professional bound by secrecy and acting as an intermediary, he cannot invoke professional secrecy to refuse to communicate the identity of the beneficial owner. When the persons’ subject to them consider that the identity of their customers and the identification elements previously obtained are incomplete or are not accurate, they update the file with new information on the customer.</w:t>
      </w:r>
    </w:p>
    <w:p w14:paraId="5A0F3757" w14:textId="77777777" w:rsidR="00FB2E48" w:rsidRPr="00F325C2" w:rsidRDefault="00FB2E48" w:rsidP="00FB2E48">
      <w:pPr>
        <w:pStyle w:val="ListParagraph"/>
        <w:ind w:left="0"/>
        <w:rPr>
          <w:rFonts w:ascii="Times New Roman" w:hAnsi="Times New Roman" w:cs="Times New Roman"/>
          <w:szCs w:val="24"/>
          <w:lang w:val="en-US"/>
        </w:rPr>
      </w:pPr>
    </w:p>
    <w:p w14:paraId="14CAF2C1"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Article 21 of the same instruction provides "taxable persons are required for clients who are legal entities to identify and take reasonable measures to verify the identity of the beneficial owners by means of certain information including the identity of the or natural persons, if they exist, who ultimately hold a controlling interest in a legal entity; the identity of the natural persons exercising control of the legal person or legal arrangement by other means. If there is doubt as to whether persons with a controlling interest are the beneficial owners, or whether no natural person exercises control through an interest as provided above; the identity of the relevant natural person who occupies the position of principal manager in the context of the implementation of this information.</w:t>
      </w:r>
    </w:p>
    <w:p w14:paraId="02363C29" w14:textId="77777777" w:rsidR="00411054" w:rsidRPr="00F325C2" w:rsidRDefault="00411054" w:rsidP="00FB2E48">
      <w:pPr>
        <w:pStyle w:val="ListParagraph"/>
        <w:ind w:left="0"/>
        <w:rPr>
          <w:rFonts w:ascii="Times New Roman" w:hAnsi="Times New Roman" w:cs="Times New Roman"/>
          <w:szCs w:val="24"/>
          <w:lang w:val="en-US"/>
        </w:rPr>
      </w:pPr>
    </w:p>
    <w:p w14:paraId="48CF8A0A"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For any account opening or remote operation, those subject to the transaction must ensure that appropriate measures are put in place to guarantee the identification of customers. The World Bank discovered that more than 70% of cases, the ownership of </w:t>
      </w:r>
      <w:r w:rsidRPr="00F325C2">
        <w:rPr>
          <w:rFonts w:ascii="Times New Roman" w:hAnsi="Times New Roman" w:cs="Times New Roman"/>
          <w:szCs w:val="24"/>
          <w:lang w:val="en-US"/>
        </w:rPr>
        <w:lastRenderedPageBreak/>
        <w:t>the stolen funds was concealed through the improper use of corporate structures, half of which were anonymous shell companies.</w:t>
      </w:r>
      <w:r w:rsidRPr="00F325C2">
        <w:rPr>
          <w:rStyle w:val="FootnoteReference"/>
          <w:rFonts w:ascii="Times New Roman" w:hAnsi="Times New Roman" w:cs="Times New Roman"/>
          <w:szCs w:val="24"/>
          <w:lang w:val="en-US"/>
        </w:rPr>
        <w:footnoteReference w:id="539"/>
      </w:r>
    </w:p>
    <w:p w14:paraId="414AF50C" w14:textId="77777777" w:rsidR="00411054" w:rsidRPr="00F325C2" w:rsidRDefault="00411054" w:rsidP="00FB2E48">
      <w:pPr>
        <w:pStyle w:val="ListParagraph"/>
        <w:ind w:left="0"/>
        <w:rPr>
          <w:rFonts w:ascii="Times New Roman" w:hAnsi="Times New Roman" w:cs="Times New Roman"/>
          <w:szCs w:val="24"/>
          <w:lang w:val="en-US"/>
        </w:rPr>
      </w:pPr>
    </w:p>
    <w:p w14:paraId="5CEF76C0"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Money is laundered with impunity largely due to the lack of available information on who actually owns and controls these legal structures. The identity of these individuals can be easily concealed by, for example, establishing one or more of these structures within territories guaranteeing banking secrecy. The publication of the “Panama Papers” has once again shown the crucial importance of having information on beneficial ownership to fight corruption and track illicit financial flows around the world.</w:t>
      </w:r>
      <w:r w:rsidRPr="00F325C2">
        <w:rPr>
          <w:rStyle w:val="FootnoteReference"/>
          <w:rFonts w:ascii="Times New Roman" w:hAnsi="Times New Roman" w:cs="Times New Roman"/>
          <w:szCs w:val="24"/>
          <w:lang w:val="en-US"/>
        </w:rPr>
        <w:footnoteReference w:id="540"/>
      </w:r>
    </w:p>
    <w:p w14:paraId="69AB8AC6" w14:textId="77777777" w:rsidR="00FB2E48" w:rsidRPr="00F325C2" w:rsidRDefault="00FB2E48" w:rsidP="00FB2E48">
      <w:pPr>
        <w:pStyle w:val="ListParagraph"/>
        <w:ind w:left="0"/>
        <w:rPr>
          <w:rFonts w:ascii="Times New Roman" w:hAnsi="Times New Roman" w:cs="Times New Roman"/>
          <w:szCs w:val="24"/>
          <w:lang w:val="en-US"/>
        </w:rPr>
      </w:pPr>
    </w:p>
    <w:p w14:paraId="74F7C4C3"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Paragraph 2(c) of Article 12 of the United Nations Convention against Corruption expressly mentions transparency between private entities including measures regarding the identity of natural and legal persons involved in the formation and management of companies while paragraph 1 of Article 52 provides for the obligation for States Parties to ensure that financial institutions are required to verify the identity of customers and to determine the identity of its beneficial owners of funds deposited in wholesale accounts. As guardian of the convention, UNODC, therefore, already has a specific legal mandate to promote measures relating to beneficial ownership transparency.</w:t>
      </w:r>
      <w:r w:rsidRPr="00F325C2">
        <w:rPr>
          <w:rStyle w:val="FootnoteReference"/>
          <w:rFonts w:ascii="Times New Roman" w:hAnsi="Times New Roman" w:cs="Times New Roman"/>
          <w:szCs w:val="24"/>
          <w:lang w:val="en-US"/>
        </w:rPr>
        <w:footnoteReference w:id="541"/>
      </w:r>
    </w:p>
    <w:p w14:paraId="70951E87" w14:textId="77777777" w:rsidR="00411054" w:rsidRPr="00F325C2" w:rsidRDefault="00411054" w:rsidP="00FB2E48">
      <w:pPr>
        <w:pStyle w:val="ListParagraph"/>
        <w:ind w:left="0"/>
        <w:rPr>
          <w:rFonts w:ascii="Times New Roman" w:hAnsi="Times New Roman" w:cs="Times New Roman"/>
          <w:szCs w:val="24"/>
          <w:lang w:val="en-US"/>
        </w:rPr>
      </w:pPr>
    </w:p>
    <w:p w14:paraId="60447030"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lastRenderedPageBreak/>
        <w:t>Providing public access to information regarding beneficial owners is essential to the fight against financial crimes because it allows the true ownership structures of companies as well as the real beneficiaries to be revealed.</w:t>
      </w:r>
      <w:r w:rsidRPr="00F325C2">
        <w:rPr>
          <w:rStyle w:val="FootnoteReference"/>
          <w:rFonts w:ascii="Times New Roman" w:hAnsi="Times New Roman" w:cs="Times New Roman"/>
          <w:szCs w:val="24"/>
          <w:lang w:val="en-US"/>
        </w:rPr>
        <w:footnoteReference w:id="542"/>
      </w:r>
    </w:p>
    <w:p w14:paraId="3C90CB50" w14:textId="77777777" w:rsidR="00FB2E48" w:rsidRPr="00F325C2" w:rsidRDefault="00FB2E48" w:rsidP="00FB2E48">
      <w:pPr>
        <w:pStyle w:val="ListParagraph"/>
        <w:ind w:left="0"/>
        <w:rPr>
          <w:rFonts w:ascii="Times New Roman" w:hAnsi="Times New Roman" w:cs="Times New Roman"/>
          <w:szCs w:val="24"/>
          <w:lang w:val="en-US"/>
        </w:rPr>
      </w:pPr>
    </w:p>
    <w:p w14:paraId="19D488CB"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Despite the strengthening of global anti-money laundering standards set in particular by the Financial Action Task Force (FATF) and the United Nations Convention against Corruption (UNCAC), only a small number of countries require that companies inform the national authorities of the identity of the beneficial owners and this despite the FATF recommendation entitled “transparency and beneficial owners of legal entities and legal arrangements”</w:t>
      </w:r>
      <w:r w:rsidRPr="00F325C2">
        <w:rPr>
          <w:rStyle w:val="FootnoteReference"/>
          <w:rFonts w:ascii="Times New Roman" w:hAnsi="Times New Roman" w:cs="Times New Roman"/>
          <w:szCs w:val="24"/>
          <w:lang w:val="en-US"/>
        </w:rPr>
        <w:footnoteReference w:id="543"/>
      </w:r>
      <w:r w:rsidRPr="00F325C2">
        <w:rPr>
          <w:rFonts w:ascii="Times New Roman" w:hAnsi="Times New Roman" w:cs="Times New Roman"/>
          <w:szCs w:val="24"/>
          <w:lang w:val="en-US"/>
        </w:rPr>
        <w:t>which is only weakly this day. It is even imperative to require banks and other financial institutions to obtain information on their customers before entering into a business relationship with the means most often chosen by States to try to respect international obligations to combat money laundering.</w:t>
      </w:r>
    </w:p>
    <w:p w14:paraId="0990873A" w14:textId="77777777" w:rsidR="00FB2E48" w:rsidRPr="00F325C2" w:rsidRDefault="00FB2E48" w:rsidP="00FB2E48">
      <w:pPr>
        <w:pStyle w:val="ListParagraph"/>
        <w:ind w:left="0"/>
        <w:rPr>
          <w:rFonts w:ascii="Times New Roman" w:hAnsi="Times New Roman" w:cs="Times New Roman"/>
          <w:szCs w:val="24"/>
          <w:lang w:val="en-US"/>
        </w:rPr>
      </w:pPr>
    </w:p>
    <w:p w14:paraId="08A06762"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Article 10 of BCC Instruction N</w:t>
      </w:r>
      <w:r w:rsidRPr="00F325C2">
        <w:rPr>
          <w:rFonts w:ascii="Times New Roman" w:hAnsi="Times New Roman" w:cs="Times New Roman"/>
          <w:szCs w:val="24"/>
          <w:vertAlign w:val="superscript"/>
          <w:lang w:val="en-US"/>
        </w:rPr>
        <w:t>o</w:t>
      </w:r>
      <w:r w:rsidRPr="00F325C2">
        <w:rPr>
          <w:rFonts w:ascii="Times New Roman" w:hAnsi="Times New Roman" w:cs="Times New Roman"/>
          <w:szCs w:val="24"/>
          <w:lang w:val="en-US"/>
        </w:rPr>
        <w:t>. 15 to credit institutions and financial companies relating to standards relating to the fight against money laundering and the financing of terrorism and the proliferation of weapons of mass destruction provides "the obliged parties implement an effective vigilance procedure to completely identify and verify the identity of the customer before entering into a business relationship. This procedure is carried out to ensure the identity of the address and the legal entities, and it must be done</w:t>
      </w:r>
      <w:r>
        <w:rPr>
          <w:rFonts w:ascii="Times New Roman" w:hAnsi="Times New Roman" w:cs="Times New Roman"/>
          <w:szCs w:val="24"/>
          <w:lang w:val="en-US"/>
        </w:rPr>
        <w:t>, b</w:t>
      </w:r>
      <w:r w:rsidRPr="000B050A">
        <w:rPr>
          <w:rFonts w:ascii="Times New Roman" w:hAnsi="Times New Roman" w:cs="Times New Roman"/>
          <w:szCs w:val="24"/>
          <w:lang w:val="en-US"/>
        </w:rPr>
        <w:t>efore concluding the business relationship with customers</w:t>
      </w:r>
      <w:r>
        <w:rPr>
          <w:rFonts w:ascii="Times New Roman" w:hAnsi="Times New Roman" w:cs="Times New Roman"/>
          <w:szCs w:val="24"/>
          <w:lang w:val="en-US"/>
        </w:rPr>
        <w:t xml:space="preserve">, </w:t>
      </w:r>
      <w:r w:rsidRPr="000B050A">
        <w:rPr>
          <w:rFonts w:ascii="Times New Roman" w:hAnsi="Times New Roman" w:cs="Times New Roman"/>
          <w:szCs w:val="24"/>
          <w:lang w:val="en-US"/>
        </w:rPr>
        <w:t xml:space="preserve">When the subject </w:t>
      </w:r>
      <w:r w:rsidRPr="000B050A">
        <w:rPr>
          <w:rFonts w:ascii="Times New Roman" w:hAnsi="Times New Roman" w:cs="Times New Roman"/>
          <w:szCs w:val="24"/>
          <w:lang w:val="en-US"/>
        </w:rPr>
        <w:lastRenderedPageBreak/>
        <w:t>persons accept the services required by clients, persons other than exchange offices or legal representatives and responsible directors of gaming operators, to carry out occasional transactions above the threshold of USD 15,000.00 whether a single operation or several operations which appear to have a link between them, in accordance with article 32 of law N</w:t>
      </w:r>
      <w:r w:rsidRPr="000B050A">
        <w:rPr>
          <w:rFonts w:ascii="Times New Roman" w:hAnsi="Times New Roman" w:cs="Times New Roman"/>
          <w:szCs w:val="24"/>
          <w:vertAlign w:val="superscript"/>
          <w:lang w:val="en-US"/>
        </w:rPr>
        <w:t>O</w:t>
      </w:r>
      <w:r w:rsidRPr="000B050A">
        <w:rPr>
          <w:rFonts w:ascii="Times New Roman" w:hAnsi="Times New Roman" w:cs="Times New Roman"/>
          <w:szCs w:val="24"/>
          <w:lang w:val="en-US"/>
        </w:rPr>
        <w:t xml:space="preserve">. 22/068 of December 27, 2022 on the fight against money laundering and the financing of terrorism and the proliferation of weapons of mass destruction. In case of doubt about the legality of the origin of the funds, identification is also required even if the amount of the transaction is lower than the threshold set </w:t>
      </w:r>
      <w:proofErr w:type="spellStart"/>
      <w:r w:rsidRPr="000B050A">
        <w:rPr>
          <w:rFonts w:ascii="Times New Roman" w:hAnsi="Times New Roman" w:cs="Times New Roman"/>
          <w:szCs w:val="24"/>
          <w:lang w:val="en-US"/>
        </w:rPr>
        <w:t>before;When</w:t>
      </w:r>
      <w:proofErr w:type="spellEnd"/>
      <w:r w:rsidRPr="000B050A">
        <w:rPr>
          <w:rFonts w:ascii="Times New Roman" w:hAnsi="Times New Roman" w:cs="Times New Roman"/>
          <w:szCs w:val="24"/>
          <w:lang w:val="en-US"/>
        </w:rPr>
        <w:t xml:space="preserve"> the taxable persons carry out one or more occasional transactions above the threshold set above in the form of an electronic transfer at the national or international level;</w:t>
      </w:r>
      <w:r>
        <w:rPr>
          <w:rFonts w:ascii="Times New Roman" w:hAnsi="Times New Roman" w:cs="Times New Roman"/>
          <w:szCs w:val="24"/>
          <w:lang w:val="en-US"/>
        </w:rPr>
        <w:t xml:space="preserve"> and e</w:t>
      </w:r>
      <w:r w:rsidRPr="000B050A">
        <w:rPr>
          <w:rFonts w:ascii="Times New Roman" w:hAnsi="Times New Roman" w:cs="Times New Roman"/>
          <w:szCs w:val="24"/>
          <w:lang w:val="en-US"/>
        </w:rPr>
        <w:t>ach time the customer wants to carry out a significant transaction, the conditions relating to customer identification change substantially; the rules relating to the operation of accounts are modified; the taxable person notes the lack of an important piece of information about the customer whose business relationship is already operational; the taxable person doubts the reliability and relevance of the information provided to him by the customer during his prior identification.</w:t>
      </w:r>
    </w:p>
    <w:p w14:paraId="774E40DA" w14:textId="77777777" w:rsidR="00411054" w:rsidRDefault="00411054" w:rsidP="00FB2E48">
      <w:pPr>
        <w:pStyle w:val="ListParagraph"/>
        <w:ind w:left="0"/>
        <w:rPr>
          <w:rFonts w:ascii="Times New Roman" w:hAnsi="Times New Roman" w:cs="Times New Roman"/>
          <w:szCs w:val="24"/>
          <w:lang w:val="en-US"/>
        </w:rPr>
      </w:pPr>
    </w:p>
    <w:p w14:paraId="0CAACDA2" w14:textId="1EC52D0F"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Article 11 states: “taxable persons are required to verify that customer representatives are legally authorized to act in the name and on behalf of </w:t>
      </w:r>
      <w:r w:rsidR="00411054" w:rsidRPr="00F325C2">
        <w:rPr>
          <w:rFonts w:ascii="Times New Roman" w:hAnsi="Times New Roman" w:cs="Times New Roman"/>
          <w:szCs w:val="24"/>
          <w:lang w:val="en-US"/>
        </w:rPr>
        <w:t>customers. They</w:t>
      </w:r>
      <w:r w:rsidRPr="00F325C2">
        <w:rPr>
          <w:rFonts w:ascii="Times New Roman" w:hAnsi="Times New Roman" w:cs="Times New Roman"/>
          <w:szCs w:val="24"/>
          <w:lang w:val="en-US"/>
        </w:rPr>
        <w:t xml:space="preserve"> are required to also identify and verify the identification elements of clients who are legal and natural persons or other legal entities from reliable and independent sources of information. As for the last paragraph of Article 17, “taxable persons must also understand the nature of the activity of legal entities or legal arrangements as well as </w:t>
      </w:r>
      <w:r w:rsidRPr="00F325C2">
        <w:rPr>
          <w:rFonts w:ascii="Times New Roman" w:hAnsi="Times New Roman" w:cs="Times New Roman"/>
          <w:szCs w:val="24"/>
          <w:lang w:val="en-US"/>
        </w:rPr>
        <w:lastRenderedPageBreak/>
        <w:t>their ownership and control structures. To this end, they carry out verification of people exercising management functions within legal entities or legal arrangements.</w:t>
      </w:r>
    </w:p>
    <w:p w14:paraId="0F9F67B7" w14:textId="77777777" w:rsidR="00FB2E48" w:rsidRPr="00F325C2" w:rsidRDefault="00FB2E48" w:rsidP="00FB2E48">
      <w:pPr>
        <w:pStyle w:val="ListParagraph"/>
        <w:ind w:left="0"/>
        <w:rPr>
          <w:rFonts w:ascii="Times New Roman" w:hAnsi="Times New Roman" w:cs="Times New Roman"/>
          <w:szCs w:val="24"/>
          <w:lang w:val="en-US"/>
        </w:rPr>
      </w:pPr>
    </w:p>
    <w:p w14:paraId="715AA33B"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Taxpayers are required to identify the beneficial owners for each transaction carried out and the business relationship without prejudice to the identification of the beneficial owner from reliable and independent sources of information that can guarantee the taxable person knowing their identity. The latter verifies the identity elements of the beneficial owner upon presentation of any supporting written document. In the event of doubt about the identity of the beneficial owner or when a natural person does not exercise control through a participation, the taxable persons identify the natural persons, if they exist, who exercise control over the legal person or of legal construction by other means.</w:t>
      </w:r>
      <w:r w:rsidRPr="00F325C2">
        <w:rPr>
          <w:rStyle w:val="FootnoteReference"/>
          <w:rFonts w:ascii="Times New Roman" w:hAnsi="Times New Roman" w:cs="Times New Roman"/>
          <w:szCs w:val="24"/>
          <w:lang w:val="en-US"/>
        </w:rPr>
        <w:footnoteReference w:id="544"/>
      </w:r>
      <w:r w:rsidRPr="00F325C2">
        <w:rPr>
          <w:rFonts w:ascii="Times New Roman" w:hAnsi="Times New Roman" w:cs="Times New Roman"/>
          <w:szCs w:val="24"/>
          <w:lang w:val="en-US"/>
        </w:rPr>
        <w:t>When a natural person is not identified after the implementation of the measures in the paragraphs above, the taxable persons identify the relevant natural person who occupies the position of principal managers.</w:t>
      </w:r>
      <w:r w:rsidRPr="00F325C2">
        <w:rPr>
          <w:rStyle w:val="FootnoteReference"/>
          <w:rFonts w:ascii="Times New Roman" w:hAnsi="Times New Roman" w:cs="Times New Roman"/>
          <w:szCs w:val="24"/>
          <w:lang w:val="en-US"/>
        </w:rPr>
        <w:footnoteReference w:id="545"/>
      </w:r>
    </w:p>
    <w:p w14:paraId="3D3500C6" w14:textId="77777777" w:rsidR="00FB2E48" w:rsidRPr="00F325C2" w:rsidRDefault="00FB2E48" w:rsidP="00FB2E48">
      <w:pPr>
        <w:pStyle w:val="ListParagraph"/>
        <w:ind w:left="0"/>
        <w:rPr>
          <w:rFonts w:ascii="Times New Roman" w:hAnsi="Times New Roman" w:cs="Times New Roman"/>
          <w:szCs w:val="24"/>
          <w:lang w:val="en-US"/>
        </w:rPr>
      </w:pPr>
    </w:p>
    <w:p w14:paraId="356B8CF6" w14:textId="311D1859"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taxable persons identify the beneficial owners of the legal arrangements and take reasonable measures to verify the identity of these persons using the following information</w:t>
      </w:r>
      <w:r>
        <w:rPr>
          <w:rFonts w:ascii="Times New Roman" w:hAnsi="Times New Roman" w:cs="Times New Roman"/>
          <w:szCs w:val="24"/>
          <w:lang w:val="en-US"/>
        </w:rPr>
        <w:t xml:space="preserve"> depending on the category. </w:t>
      </w:r>
      <w:r w:rsidRPr="000B050A">
        <w:rPr>
          <w:rFonts w:ascii="Times New Roman" w:hAnsi="Times New Roman" w:cs="Times New Roman"/>
          <w:szCs w:val="24"/>
          <w:lang w:val="en-US"/>
        </w:rPr>
        <w:t>For trusts: the identity of the settlor of the trust or trusts, where applicable the protector, the beneficiaries and any other natural person ultimately exercising an effective account in the trust, including through a chain of control/Property</w:t>
      </w:r>
      <w:r>
        <w:rPr>
          <w:rFonts w:ascii="Times New Roman" w:hAnsi="Times New Roman" w:cs="Times New Roman"/>
          <w:szCs w:val="24"/>
          <w:lang w:val="en-US"/>
        </w:rPr>
        <w:t xml:space="preserve">. </w:t>
      </w:r>
      <w:r w:rsidRPr="000B050A">
        <w:rPr>
          <w:rFonts w:ascii="Times New Roman" w:hAnsi="Times New Roman" w:cs="Times New Roman"/>
          <w:szCs w:val="24"/>
          <w:lang w:val="en-US"/>
        </w:rPr>
        <w:t xml:space="preserve">For other types of legal construction: the identity of people </w:t>
      </w:r>
      <w:r w:rsidRPr="000B050A">
        <w:rPr>
          <w:rFonts w:ascii="Times New Roman" w:hAnsi="Times New Roman" w:cs="Times New Roman"/>
          <w:szCs w:val="24"/>
          <w:lang w:val="en-US"/>
        </w:rPr>
        <w:lastRenderedPageBreak/>
        <w:t xml:space="preserve">occupying equivalent or similar </w:t>
      </w:r>
      <w:r w:rsidR="00411054" w:rsidRPr="000B050A">
        <w:rPr>
          <w:rFonts w:ascii="Times New Roman" w:hAnsi="Times New Roman" w:cs="Times New Roman"/>
          <w:szCs w:val="24"/>
          <w:lang w:val="en-US"/>
        </w:rPr>
        <w:t>positions.</w:t>
      </w:r>
      <w:r w:rsidR="00411054" w:rsidRPr="00F325C2">
        <w:rPr>
          <w:rFonts w:ascii="Times New Roman" w:hAnsi="Times New Roman" w:cs="Times New Roman"/>
          <w:szCs w:val="24"/>
          <w:lang w:val="en-US"/>
        </w:rPr>
        <w:t xml:space="preserve"> These</w:t>
      </w:r>
      <w:r w:rsidRPr="00F325C2">
        <w:rPr>
          <w:rFonts w:ascii="Times New Roman" w:hAnsi="Times New Roman" w:cs="Times New Roman"/>
          <w:szCs w:val="24"/>
          <w:lang w:val="en-US"/>
        </w:rPr>
        <w:t xml:space="preserve"> measures relating to the identification of beneficial owners are implemented with difficulty and, moreover, despite these obligations on the part of the Central Bank of Congo, there are no sanctions provided for those who do not respect these conditions.</w:t>
      </w:r>
    </w:p>
    <w:p w14:paraId="7A0B9BD2" w14:textId="77777777" w:rsidR="00FB2E48" w:rsidRPr="00F325C2" w:rsidRDefault="00FB2E48" w:rsidP="00FB2E48">
      <w:pPr>
        <w:pStyle w:val="ListParagraph"/>
        <w:ind w:left="0"/>
        <w:rPr>
          <w:rFonts w:ascii="Times New Roman" w:hAnsi="Times New Roman" w:cs="Times New Roman"/>
          <w:szCs w:val="24"/>
          <w:lang w:val="en-US"/>
        </w:rPr>
      </w:pPr>
    </w:p>
    <w:p w14:paraId="2A65BB0E"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Article 25 </w:t>
      </w:r>
      <w:proofErr w:type="spellStart"/>
      <w:r w:rsidRPr="00F325C2">
        <w:rPr>
          <w:rFonts w:ascii="Times New Roman" w:hAnsi="Times New Roman" w:cs="Times New Roman"/>
          <w:i/>
          <w:szCs w:val="24"/>
          <w:lang w:val="en-US"/>
        </w:rPr>
        <w:t>quinquies</w:t>
      </w:r>
      <w:proofErr w:type="spellEnd"/>
      <w:r w:rsidRPr="00F325C2">
        <w:rPr>
          <w:rFonts w:ascii="Times New Roman" w:hAnsi="Times New Roman" w:cs="Times New Roman"/>
          <w:szCs w:val="24"/>
          <w:lang w:val="en-US"/>
        </w:rPr>
        <w:t xml:space="preserve"> requires the public service responsible for the collection of taxes, customs duties and excise duties as well as taxes, duties and royalties at the national or provincial level, as well as the portfolio companies involved in the value chain to transmit quarterly their financial reports relating to mining activities to the Minister responsible for finance.</w:t>
      </w:r>
      <w:r>
        <w:rPr>
          <w:rFonts w:ascii="Times New Roman" w:hAnsi="Times New Roman" w:cs="Times New Roman"/>
          <w:szCs w:val="24"/>
          <w:lang w:val="en-US"/>
        </w:rPr>
        <w:t xml:space="preserve"> This </w:t>
      </w:r>
      <w:r w:rsidRPr="00F325C2">
        <w:rPr>
          <w:rFonts w:ascii="Times New Roman" w:hAnsi="Times New Roman" w:cs="Times New Roman"/>
          <w:szCs w:val="24"/>
          <w:lang w:val="en-US"/>
        </w:rPr>
        <w:t>report is published by the minister responsible for finance within fifteen days of receipt on its website. Visiting the website of the Ministry of Finance, it is remarkable that this obligation remains a dead letter because no report is published there. This is why we insist on the fact that the legislator must each time he assigns an obligation to a public service, that he can also determine the possible consequences in the event of non-compliance. These consequences may consist of the implementation of sanctions against the authorities responsible for implementing this obligation.</w:t>
      </w:r>
    </w:p>
    <w:p w14:paraId="6B19737F" w14:textId="77777777" w:rsidR="00411054" w:rsidRPr="00F325C2" w:rsidRDefault="00411054" w:rsidP="00FB2E48">
      <w:pPr>
        <w:pStyle w:val="ListParagraph"/>
        <w:ind w:left="0"/>
        <w:rPr>
          <w:rFonts w:ascii="Times New Roman" w:hAnsi="Times New Roman" w:cs="Times New Roman"/>
          <w:szCs w:val="24"/>
          <w:lang w:val="en-US"/>
        </w:rPr>
      </w:pPr>
    </w:p>
    <w:p w14:paraId="1BC5D3FE"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income and payments to be included in the financial reports relating to mining activities mention the specific taxes, duties and levies provided for by the mining code and its implementing measures; common law taxes, duties and charges; income from the sale of commercial mining products; revenues from the transport of non-market mining products; generally, any payments made in the context of mining activity.</w:t>
      </w:r>
    </w:p>
    <w:p w14:paraId="0F626AD4" w14:textId="77777777" w:rsidR="00FB2E48" w:rsidRPr="00F325C2" w:rsidRDefault="00FB2E48" w:rsidP="00FB2E48">
      <w:pPr>
        <w:pStyle w:val="ListParagraph"/>
        <w:ind w:left="0"/>
        <w:rPr>
          <w:rFonts w:ascii="Times New Roman" w:hAnsi="Times New Roman" w:cs="Times New Roman"/>
          <w:szCs w:val="24"/>
          <w:lang w:val="en-US"/>
        </w:rPr>
      </w:pPr>
    </w:p>
    <w:p w14:paraId="4DA8F94B"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lastRenderedPageBreak/>
        <w:t xml:space="preserve">Mining companies and their subcontractors publish quarterly reports showing payments made in favor of the public services referred to in Article 25 </w:t>
      </w:r>
      <w:proofErr w:type="spellStart"/>
      <w:r w:rsidRPr="00F325C2">
        <w:rPr>
          <w:rFonts w:ascii="Times New Roman" w:hAnsi="Times New Roman" w:cs="Times New Roman"/>
          <w:i/>
          <w:szCs w:val="24"/>
          <w:lang w:val="en-US"/>
        </w:rPr>
        <w:t>quinquies</w:t>
      </w:r>
      <w:proofErr w:type="spellEnd"/>
      <w:r w:rsidRPr="00F325C2">
        <w:rPr>
          <w:rFonts w:ascii="Times New Roman" w:hAnsi="Times New Roman" w:cs="Times New Roman"/>
          <w:szCs w:val="24"/>
          <w:lang w:val="en-US"/>
        </w:rPr>
        <w:t xml:space="preserve"> paragraph 1 of decentralized territorial entities as well as for community development. Payments made to the government are produced in accordance with various state and EU legislations,</w:t>
      </w:r>
      <w:r w:rsidRPr="00F325C2">
        <w:rPr>
          <w:rStyle w:val="FootnoteReference"/>
          <w:rFonts w:ascii="Times New Roman" w:hAnsi="Times New Roman" w:cs="Times New Roman"/>
          <w:szCs w:val="24"/>
          <w:lang w:val="en-US"/>
        </w:rPr>
        <w:footnoteReference w:id="546"/>
      </w:r>
      <w:r w:rsidRPr="00F325C2">
        <w:rPr>
          <w:rFonts w:ascii="Times New Roman" w:hAnsi="Times New Roman" w:cs="Times New Roman"/>
          <w:szCs w:val="24"/>
          <w:lang w:val="en-US"/>
        </w:rPr>
        <w:t>in the United Kingdom,</w:t>
      </w:r>
      <w:r w:rsidRPr="00F325C2">
        <w:rPr>
          <w:rStyle w:val="FootnoteReference"/>
          <w:rFonts w:ascii="Times New Roman" w:hAnsi="Times New Roman" w:cs="Times New Roman"/>
          <w:szCs w:val="24"/>
          <w:lang w:val="en-US"/>
        </w:rPr>
        <w:footnoteReference w:id="547"/>
      </w:r>
      <w:r w:rsidRPr="00F325C2">
        <w:rPr>
          <w:rFonts w:ascii="Times New Roman" w:hAnsi="Times New Roman" w:cs="Times New Roman"/>
          <w:szCs w:val="24"/>
          <w:lang w:val="en-US"/>
        </w:rPr>
        <w:t>in Canada and Norway.</w:t>
      </w:r>
    </w:p>
    <w:p w14:paraId="66708783" w14:textId="77777777" w:rsidR="00FB2E48" w:rsidRPr="00F325C2" w:rsidRDefault="00FB2E48" w:rsidP="00FB2E48">
      <w:pPr>
        <w:pStyle w:val="ListParagraph"/>
        <w:ind w:left="0"/>
        <w:rPr>
          <w:rFonts w:ascii="Times New Roman" w:hAnsi="Times New Roman" w:cs="Times New Roman"/>
          <w:szCs w:val="24"/>
          <w:lang w:val="en-US"/>
        </w:rPr>
      </w:pPr>
    </w:p>
    <w:p w14:paraId="060BA18F" w14:textId="77777777" w:rsidR="00FB2E48" w:rsidRPr="00F325C2"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These laws require oil, gas and mining companies incorporated or publicly traded in these countries to disclose any payments made to government entities. Companies must classify payments into the following seven payment types: taxes, royalties, license fees, infrastructure improvements, production rights, dividends and bonuses.</w:t>
      </w:r>
    </w:p>
    <w:p w14:paraId="07418CD2"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They must also declare the government entity receiving the payment and they must attribute the payment to a specific project, if applicable. Companies must submit reports on payments made to the government after the close of each financial year. But despite all these obligations as much as the State fails to respect its obligations regarding the disclosure of information, several companies resign themselves to disclosing their information even though it is legal.</w:t>
      </w:r>
    </w:p>
    <w:p w14:paraId="78C40BA8" w14:textId="77777777" w:rsidR="00FB2E48" w:rsidRPr="00F325C2" w:rsidRDefault="00FB2E48" w:rsidP="00FB2E48">
      <w:pPr>
        <w:pStyle w:val="ListParagraph"/>
        <w:ind w:left="0"/>
        <w:rPr>
          <w:rFonts w:ascii="Times New Roman" w:hAnsi="Times New Roman" w:cs="Times New Roman"/>
          <w:szCs w:val="24"/>
          <w:lang w:val="en-US"/>
        </w:rPr>
      </w:pPr>
    </w:p>
    <w:p w14:paraId="1400352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With regard to extractive companies, some justify the refusal to publish this information on the argument that its publication would expose the companies to unfair competition from competing companies, protection of sensitive information (companies may fear that disclosing strategic information, such as mineral reserves or </w:t>
      </w:r>
      <w:r w:rsidRPr="00F325C2">
        <w:rPr>
          <w:rFonts w:ascii="Times New Roman" w:hAnsi="Times New Roman" w:cs="Times New Roman"/>
          <w:szCs w:val="24"/>
          <w:lang w:val="en-US"/>
        </w:rPr>
        <w:lastRenderedPageBreak/>
        <w:t>extraction techniques, will give a competitive advantage to other companies) reputation management (if a company is involved in controversial practices, it may choose not to disclose information to avoid public criticism or protests), the complexity of operations (mining operations, and some companies may feel that they cannot communicate information effectively without risking misunderstandings or misinterpretations), business strategies (companies may have business strategies that rely on discretion, preferring to keep certain information internal to preserve their market position), costs associated with disclosure (collecting and reporting in detail may require significant resources, which may deter some companies from providing full reports), company culture (some companies may have an organizational culture that values ​​confidentiality and is reluctant to share information outside the company, investor pressure (In some cases, investors may have different expectations regarding transparency, and companies may choose not to meet these expectations to preserve their relationships with certain investors,…).</w:t>
      </w:r>
      <w:r>
        <w:rPr>
          <w:rStyle w:val="FootnoteReference"/>
          <w:rFonts w:ascii="Times New Roman" w:hAnsi="Times New Roman" w:cs="Times New Roman"/>
          <w:szCs w:val="24"/>
          <w:lang w:val="en-US"/>
        </w:rPr>
        <w:footnoteReference w:id="548"/>
      </w:r>
    </w:p>
    <w:p w14:paraId="407A8792" w14:textId="77777777" w:rsidR="00411054" w:rsidRPr="00F325C2" w:rsidRDefault="00411054" w:rsidP="00FB2E48">
      <w:pPr>
        <w:pStyle w:val="ListParagraph"/>
        <w:ind w:left="0"/>
        <w:rPr>
          <w:rFonts w:ascii="Times New Roman" w:hAnsi="Times New Roman" w:cs="Times New Roman"/>
          <w:szCs w:val="24"/>
          <w:lang w:val="en-US"/>
        </w:rPr>
      </w:pPr>
    </w:p>
    <w:p w14:paraId="6703DC3A" w14:textId="77777777" w:rsidR="00FB2E48" w:rsidRDefault="00FB2E48" w:rsidP="00FB2E48">
      <w:pPr>
        <w:rPr>
          <w:szCs w:val="24"/>
        </w:rPr>
      </w:pPr>
      <w:r>
        <w:rPr>
          <w:szCs w:val="24"/>
        </w:rPr>
        <w:t>In general, one</w:t>
      </w:r>
      <w:r w:rsidRPr="00F325C2">
        <w:rPr>
          <w:szCs w:val="24"/>
        </w:rPr>
        <w:t xml:space="preserve"> cannot rely on these arguments since business practices have shown otherwise. Most stock markets require companies listed on them to regularly and compulsorily publish information on their activities. And almost all mining investors operating in the DRC are listed on the London Stock Exchange.</w:t>
      </w:r>
      <w:r w:rsidRPr="00F325C2">
        <w:rPr>
          <w:rStyle w:val="FootnoteReference"/>
          <w:szCs w:val="24"/>
        </w:rPr>
        <w:footnoteReference w:id="549"/>
      </w:r>
      <w:r w:rsidRPr="00F325C2">
        <w:rPr>
          <w:szCs w:val="24"/>
        </w:rPr>
        <w:t xml:space="preserve"> (</w:t>
      </w:r>
      <w:proofErr w:type="spellStart"/>
      <w:r w:rsidRPr="00F325C2">
        <w:rPr>
          <w:szCs w:val="24"/>
        </w:rPr>
        <w:t>eg</w:t>
      </w:r>
      <w:proofErr w:type="spellEnd"/>
      <w:r w:rsidRPr="00F325C2">
        <w:rPr>
          <w:szCs w:val="24"/>
        </w:rPr>
        <w:t> : Glencore, which is the majority shareholder in Kamoto Copper Company, Mutanda Mining and many other companies operating in the DRC), in New York</w:t>
      </w:r>
      <w:r w:rsidRPr="00F325C2">
        <w:rPr>
          <w:rStyle w:val="FootnoteReference"/>
          <w:szCs w:val="24"/>
        </w:rPr>
        <w:footnoteReference w:id="550"/>
      </w:r>
      <w:r w:rsidRPr="00F325C2">
        <w:rPr>
          <w:szCs w:val="24"/>
        </w:rPr>
        <w:t xml:space="preserve"> (Freeport McMoran, </w:t>
      </w:r>
      <w:r w:rsidRPr="00F325C2">
        <w:rPr>
          <w:szCs w:val="24"/>
        </w:rPr>
        <w:lastRenderedPageBreak/>
        <w:t xml:space="preserve">majority shareholder in Teke </w:t>
      </w:r>
      <w:proofErr w:type="spellStart"/>
      <w:r w:rsidRPr="00F325C2">
        <w:rPr>
          <w:szCs w:val="24"/>
        </w:rPr>
        <w:t>Fungurume</w:t>
      </w:r>
      <w:proofErr w:type="spellEnd"/>
      <w:r w:rsidRPr="00F325C2">
        <w:rPr>
          <w:szCs w:val="24"/>
        </w:rPr>
        <w:t xml:space="preserve"> Mining) or in Toronto</w:t>
      </w:r>
      <w:r w:rsidRPr="00F325C2">
        <w:rPr>
          <w:rStyle w:val="FootnoteReference"/>
          <w:szCs w:val="24"/>
        </w:rPr>
        <w:footnoteReference w:id="551"/>
      </w:r>
      <w:r w:rsidRPr="00F325C2">
        <w:rPr>
          <w:szCs w:val="24"/>
        </w:rPr>
        <w:t xml:space="preserve"> (</w:t>
      </w:r>
      <w:proofErr w:type="spellStart"/>
      <w:r w:rsidRPr="00F325C2">
        <w:rPr>
          <w:szCs w:val="24"/>
        </w:rPr>
        <w:t>Banro</w:t>
      </w:r>
      <w:proofErr w:type="spellEnd"/>
      <w:r w:rsidRPr="00F325C2">
        <w:rPr>
          <w:szCs w:val="24"/>
        </w:rPr>
        <w:t xml:space="preserve"> installed in the eastern province, North Kivu, South Kivu and Maniema).The rules of these exchanges require the disclosure of technical information on geological reserves, mining operations, the environment and their contributions to improving the social conditions of neighboring communities.</w:t>
      </w:r>
    </w:p>
    <w:p w14:paraId="1A248CB7" w14:textId="77777777" w:rsidR="00FB2E48" w:rsidRDefault="00FB2E48" w:rsidP="00FB2E48">
      <w:pPr>
        <w:rPr>
          <w:szCs w:val="24"/>
        </w:rPr>
      </w:pPr>
    </w:p>
    <w:p w14:paraId="073714B0" w14:textId="77777777" w:rsidR="00FB2E48" w:rsidRPr="00481A2A" w:rsidRDefault="00FB2E48" w:rsidP="00FB2E48">
      <w:pPr>
        <w:rPr>
          <w:sz w:val="2"/>
          <w:szCs w:val="24"/>
        </w:rPr>
      </w:pPr>
    </w:p>
    <w:p w14:paraId="67214CFF" w14:textId="77777777" w:rsidR="00FB2E48" w:rsidRDefault="00FB2E48" w:rsidP="00FB2E48">
      <w:pPr>
        <w:rPr>
          <w:szCs w:val="24"/>
        </w:rPr>
      </w:pPr>
      <w:r w:rsidRPr="00F325C2">
        <w:rPr>
          <w:szCs w:val="24"/>
        </w:rPr>
        <w:t>Thus</w:t>
      </w:r>
      <w:r>
        <w:rPr>
          <w:szCs w:val="24"/>
        </w:rPr>
        <w:t>,</w:t>
      </w:r>
      <w:r w:rsidRPr="00F325C2">
        <w:rPr>
          <w:szCs w:val="24"/>
        </w:rPr>
        <w:t xml:space="preserve"> on the site of the Toronto Stock Exchange, companies are obliged to publish their technical reports called “43-101 reports” containing detailed technical data on each mine. The 10-K is its equivalent on the New York Stock Exchange website. The London Stock Exchange places this information in the “competent persons report”. Based on these elements, the DRC should be inspired not only to make publication compulsory, but also to do so in languages ​​that allow local populations to understand because in any case it is the population that remains the main recipient of this information. In terms of fiscal and financial transparency, there are also several requirements on mining investors at the international level that go beyond the legal requirements in the DRC.</w:t>
      </w:r>
    </w:p>
    <w:p w14:paraId="0393C129" w14:textId="77777777" w:rsidR="00FB2E48" w:rsidRPr="00F325C2" w:rsidRDefault="00FB2E48" w:rsidP="00FB2E48">
      <w:pPr>
        <w:rPr>
          <w:szCs w:val="24"/>
        </w:rPr>
      </w:pPr>
    </w:p>
    <w:p w14:paraId="5665F24C" w14:textId="77777777" w:rsidR="00FB2E48" w:rsidRDefault="00FB2E48" w:rsidP="00FB2E48">
      <w:pPr>
        <w:rPr>
          <w:szCs w:val="24"/>
        </w:rPr>
      </w:pPr>
      <w:r w:rsidRPr="00F325C2">
        <w:rPr>
          <w:szCs w:val="24"/>
        </w:rPr>
        <w:t xml:space="preserve">Referring to the principles and criteria of the EITI, the American law Dodd-Frank Act in terms of consumer protection, in its article 1504, paragraphs A and B, obliges extractive companies of American origin and/or listed on the stock exchange to USA to present, according to models to be defined by the provisions of the same law, annual </w:t>
      </w:r>
      <w:r w:rsidRPr="00F325C2">
        <w:rPr>
          <w:szCs w:val="24"/>
        </w:rPr>
        <w:lastRenderedPageBreak/>
        <w:t>reports of their activities explaining, before a commission, all the payments they have made to the States where they operate.</w:t>
      </w:r>
    </w:p>
    <w:p w14:paraId="200D347D" w14:textId="77777777" w:rsidR="00FB2E48" w:rsidRPr="00F325C2" w:rsidRDefault="00FB2E48" w:rsidP="00FB2E48">
      <w:pPr>
        <w:rPr>
          <w:szCs w:val="24"/>
        </w:rPr>
      </w:pPr>
    </w:p>
    <w:p w14:paraId="35A361F3" w14:textId="77777777" w:rsidR="00FB2E48" w:rsidRDefault="00FB2E48" w:rsidP="00FB2E48">
      <w:pPr>
        <w:rPr>
          <w:szCs w:val="24"/>
        </w:rPr>
      </w:pPr>
      <w:r w:rsidRPr="00F325C2">
        <w:rPr>
          <w:szCs w:val="24"/>
        </w:rPr>
        <w:t>To facilitate public access to the information contained in these reports, taking into account certain sensitivities covered by some of this information, sub-paragraph B of the above-mentioned article recommends that the aforementioned commission publish online in a single document the information included in the annual reports of companies in accordance with the standard criteria/rules defined by the same law in paragraph (2)(A).</w:t>
      </w:r>
    </w:p>
    <w:p w14:paraId="57F16624" w14:textId="77777777" w:rsidR="00FB2E48" w:rsidRPr="00F325C2" w:rsidRDefault="00FB2E48" w:rsidP="00FB2E48">
      <w:pPr>
        <w:rPr>
          <w:szCs w:val="24"/>
        </w:rPr>
      </w:pPr>
    </w:p>
    <w:p w14:paraId="62E85C20" w14:textId="77777777" w:rsidR="00FB2E48" w:rsidRDefault="00FB2E48" w:rsidP="00FB2E48">
      <w:pPr>
        <w:rPr>
          <w:szCs w:val="24"/>
        </w:rPr>
      </w:pPr>
      <w:r w:rsidRPr="00F325C2">
        <w:rPr>
          <w:szCs w:val="24"/>
        </w:rPr>
        <w:t xml:space="preserve">Articles 74 to 109 of the uniform act of the accounting system of the Organization for the Harmonization of Business Law in Africa (OHADA) also abound in the same direction. These articles also require companies from member countries of the OHADA system in general and listed on the stock exchange as well as their subsidiaries, to make public in a specialized newspaper at the end of each quarter and accounting year, the financial statements of their activities to which are attached the management activity reports. These articles are reinforced by the provisions of articles 847, 848, 850, 851 and 852 of the uniform </w:t>
      </w:r>
      <w:proofErr w:type="gramStart"/>
      <w:r w:rsidRPr="00F325C2">
        <w:rPr>
          <w:szCs w:val="24"/>
        </w:rPr>
        <w:t>act</w:t>
      </w:r>
      <w:proofErr w:type="gramEnd"/>
      <w:r w:rsidRPr="00F325C2">
        <w:rPr>
          <w:szCs w:val="24"/>
        </w:rPr>
        <w:t xml:space="preserve"> on commercial companies and economic interest groups which also require companies registered on the stock exchange to publish at the end of each quarter and each year their audited financial statements accompanied by their activity reports in a specialized press agency. </w:t>
      </w:r>
    </w:p>
    <w:p w14:paraId="08790920" w14:textId="77777777" w:rsidR="00411054" w:rsidRPr="00F325C2" w:rsidRDefault="00411054" w:rsidP="00FB2E48">
      <w:pPr>
        <w:rPr>
          <w:szCs w:val="24"/>
        </w:rPr>
      </w:pPr>
    </w:p>
    <w:p w14:paraId="07232ACB" w14:textId="77777777" w:rsidR="00FB2E48" w:rsidRDefault="00FB2E48" w:rsidP="00FB2E48">
      <w:pPr>
        <w:rPr>
          <w:szCs w:val="24"/>
        </w:rPr>
      </w:pPr>
      <w:r w:rsidRPr="00F325C2">
        <w:rPr>
          <w:szCs w:val="24"/>
        </w:rPr>
        <w:t xml:space="preserve">In order to promote good political, economic and social governance on the African continent, the African charter on democracy, elections and good governance adopted </w:t>
      </w:r>
      <w:r w:rsidRPr="00F325C2">
        <w:rPr>
          <w:szCs w:val="24"/>
        </w:rPr>
        <w:lastRenderedPageBreak/>
        <w:t>on August 30, 2007, in its chapter IX, article 33, obliges signatory States including the DRC to institutionalize good economic and private enterprise governance. To achieve this, it invites them to use a number of means, including the promotion of transparency in the management of public finances; equitable distribution of national wealth and natural resources; the elaboration, execution and promotion of economic development strategies, including partnerships between the private and public sectors; the establishment of effective tax systems based on transparency and accountability</w:t>
      </w:r>
      <w:r>
        <w:rPr>
          <w:szCs w:val="24"/>
        </w:rPr>
        <w:t>.</w:t>
      </w:r>
    </w:p>
    <w:p w14:paraId="6B2D6830" w14:textId="77777777" w:rsidR="00FB2E48" w:rsidRPr="009475F2" w:rsidRDefault="00FB2E48" w:rsidP="00FB2E48">
      <w:pPr>
        <w:rPr>
          <w:szCs w:val="24"/>
        </w:rPr>
      </w:pPr>
    </w:p>
    <w:p w14:paraId="4802ED5A" w14:textId="77777777" w:rsidR="00FB2E48" w:rsidRDefault="00FB2E48" w:rsidP="00FB2E48">
      <w:pPr>
        <w:pStyle w:val="ListParagraph"/>
        <w:ind w:left="0"/>
        <w:rPr>
          <w:rFonts w:ascii="Times New Roman" w:hAnsi="Times New Roman" w:cs="Times New Roman"/>
          <w:szCs w:val="24"/>
          <w:lang w:val="en-US"/>
        </w:rPr>
      </w:pPr>
      <w:r w:rsidRPr="00E429B4">
        <w:rPr>
          <w:rFonts w:ascii="Times New Roman" w:hAnsi="Times New Roman" w:cs="Times New Roman"/>
          <w:szCs w:val="24"/>
          <w:lang w:val="en-US"/>
        </w:rPr>
        <w:t>At the level of the International Conference of the Greater Region (ICGLR), other measures have also been taken to strengthen good governance and popular participation in the management of public affairs. The protocol on democracy and good governance adopted on December 1, 2006 is an illustration of this. Within the framework of this protocol, the signatory States, including the DRC, with reference to resolutions 2000/64 and 2001/72 of the Commission on Human Rights which reaffirm that good governance requires respect for the principles of transparency, responsibility, accountability, participation agreed to establish a number of principles to guarantee democracy and good governance in the Member States of the sub-region. This is indicative of the principle of popular participation in decision-making in strict compliance with democratic principles.</w:t>
      </w:r>
    </w:p>
    <w:p w14:paraId="33586F89" w14:textId="77777777" w:rsidR="00FB2E48" w:rsidRPr="00E429B4" w:rsidRDefault="00FB2E48" w:rsidP="00FB2E48">
      <w:pPr>
        <w:pStyle w:val="ListParagraph"/>
        <w:ind w:left="0"/>
        <w:rPr>
          <w:rFonts w:ascii="Times New Roman" w:hAnsi="Times New Roman" w:cs="Times New Roman"/>
          <w:szCs w:val="24"/>
          <w:lang w:val="en-US"/>
        </w:rPr>
      </w:pPr>
    </w:p>
    <w:p w14:paraId="62BBAC71" w14:textId="77777777" w:rsidR="00FB2E48" w:rsidRDefault="00FB2E48" w:rsidP="00FB2E48">
      <w:pPr>
        <w:pStyle w:val="ListParagraph"/>
        <w:ind w:left="0"/>
        <w:rPr>
          <w:rFonts w:ascii="Times New Roman" w:hAnsi="Times New Roman" w:cs="Times New Roman"/>
          <w:szCs w:val="24"/>
          <w:lang w:val="en-US"/>
        </w:rPr>
      </w:pPr>
      <w:r w:rsidRPr="00E429B4">
        <w:rPr>
          <w:rFonts w:ascii="Times New Roman" w:hAnsi="Times New Roman" w:cs="Times New Roman"/>
          <w:szCs w:val="24"/>
          <w:lang w:val="en-US"/>
        </w:rPr>
        <w:t xml:space="preserve">To materialize all these ideas, the States have in chapter 5 of the said protocol made the commitment to ensure the obligation of transparency and accountability at all levels to fight effectively against poverty in their respective countries, with a view to </w:t>
      </w:r>
      <w:r w:rsidRPr="00E429B4">
        <w:rPr>
          <w:rFonts w:ascii="Times New Roman" w:hAnsi="Times New Roman" w:cs="Times New Roman"/>
          <w:szCs w:val="24"/>
          <w:lang w:val="en-US"/>
        </w:rPr>
        <w:lastRenderedPageBreak/>
        <w:t xml:space="preserve">its eradication by meeting the needs and providing essential services to their populations. </w:t>
      </w:r>
    </w:p>
    <w:p w14:paraId="47A0C7D5" w14:textId="77777777" w:rsidR="00411054" w:rsidRPr="00E429B4" w:rsidRDefault="00411054" w:rsidP="00FB2E48">
      <w:pPr>
        <w:pStyle w:val="ListParagraph"/>
        <w:ind w:left="0"/>
        <w:rPr>
          <w:rFonts w:ascii="Times New Roman" w:hAnsi="Times New Roman" w:cs="Times New Roman"/>
          <w:szCs w:val="24"/>
          <w:lang w:val="en-US"/>
        </w:rPr>
      </w:pPr>
    </w:p>
    <w:p w14:paraId="54D34470" w14:textId="77777777" w:rsidR="00FB2E48" w:rsidRDefault="00FB2E48" w:rsidP="00FB2E48">
      <w:pPr>
        <w:pStyle w:val="ListParagraph"/>
        <w:ind w:left="0"/>
        <w:rPr>
          <w:rFonts w:ascii="Times New Roman" w:hAnsi="Times New Roman" w:cs="Times New Roman"/>
          <w:szCs w:val="24"/>
          <w:lang w:val="en-US"/>
        </w:rPr>
      </w:pPr>
      <w:r w:rsidRPr="00E429B4">
        <w:rPr>
          <w:rFonts w:ascii="Times New Roman" w:hAnsi="Times New Roman" w:cs="Times New Roman"/>
          <w:szCs w:val="24"/>
          <w:lang w:val="en-US"/>
        </w:rPr>
        <w:t>By making the publication of mining sector information compulsory, the Congolese State will translate into action respect for the Universal Declaration of Human Rights (UDHR), but also and above all article 24 of its own constitution.</w:t>
      </w:r>
    </w:p>
    <w:p w14:paraId="62518FD7" w14:textId="77777777" w:rsidR="00411054" w:rsidRPr="00E429B4" w:rsidRDefault="00411054" w:rsidP="00FB2E48">
      <w:pPr>
        <w:pStyle w:val="ListParagraph"/>
        <w:ind w:left="0"/>
        <w:rPr>
          <w:rFonts w:ascii="Times New Roman" w:hAnsi="Times New Roman" w:cs="Times New Roman"/>
          <w:szCs w:val="24"/>
          <w:lang w:val="en-US"/>
        </w:rPr>
      </w:pPr>
    </w:p>
    <w:p w14:paraId="47F57147" w14:textId="77777777" w:rsidR="00FB2E48" w:rsidRDefault="00FB2E48" w:rsidP="00FB2E48">
      <w:pPr>
        <w:pStyle w:val="ListParagraph"/>
        <w:ind w:left="0"/>
        <w:rPr>
          <w:rFonts w:ascii="Times New Roman" w:hAnsi="Times New Roman" w:cs="Times New Roman"/>
          <w:szCs w:val="24"/>
          <w:lang w:val="en-US"/>
        </w:rPr>
      </w:pPr>
      <w:r w:rsidRPr="00E429B4">
        <w:rPr>
          <w:rFonts w:ascii="Times New Roman" w:hAnsi="Times New Roman" w:cs="Times New Roman"/>
          <w:szCs w:val="24"/>
          <w:lang w:val="en-US"/>
        </w:rPr>
        <w:t>Article 25</w:t>
      </w:r>
      <w:r w:rsidRPr="00E429B4">
        <w:rPr>
          <w:rFonts w:ascii="Times New Roman" w:hAnsi="Times New Roman" w:cs="Times New Roman"/>
          <w:i/>
          <w:szCs w:val="24"/>
          <w:lang w:val="en-US"/>
        </w:rPr>
        <w:t>sexies</w:t>
      </w:r>
      <w:r w:rsidRPr="00E429B4">
        <w:rPr>
          <w:rFonts w:ascii="Times New Roman" w:hAnsi="Times New Roman" w:cs="Times New Roman"/>
          <w:szCs w:val="24"/>
          <w:lang w:val="en-US"/>
        </w:rPr>
        <w:t>of the mining act in turn provides that the head of the provincial mining division collects all monthly information on the production of holders of industrial and small mining rights, processing entities of approved cooperatives as well as stock markets operating within the territorial jurisdiction of the province. At the beginning of each month, he transmits the information mentioned in the preceding paragraph to the Secretary General of Mines for consolidation and transmission to the Ministry of Mines for the purposes of quarterly publication.</w:t>
      </w:r>
    </w:p>
    <w:p w14:paraId="2E077C8C" w14:textId="77777777" w:rsidR="00FB2E48" w:rsidRPr="00481A2A" w:rsidRDefault="00FB2E48" w:rsidP="00FB2E48">
      <w:pPr>
        <w:pStyle w:val="ListParagraph"/>
        <w:ind w:left="0"/>
        <w:rPr>
          <w:rFonts w:ascii="Times New Roman" w:hAnsi="Times New Roman" w:cs="Times New Roman"/>
          <w:sz w:val="18"/>
          <w:szCs w:val="24"/>
          <w:lang w:val="en-US"/>
        </w:rPr>
      </w:pPr>
    </w:p>
    <w:p w14:paraId="7041D2D6"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Production and export data include, in particular, the volume and quality of production by mineral substance or marketable product and information on the calculation methods used to arrive at production volumes and values ​​by province and by mining project. As well as the volume of local sales, total exports and the related values ​​by mineral substance or commercial product.</w:t>
      </w:r>
      <w:r w:rsidRPr="00F325C2">
        <w:rPr>
          <w:rStyle w:val="FootnoteReference"/>
          <w:rFonts w:ascii="Times New Roman" w:hAnsi="Times New Roman" w:cs="Times New Roman"/>
          <w:szCs w:val="24"/>
          <w:lang w:val="en-US"/>
        </w:rPr>
        <w:footnoteReference w:id="552"/>
      </w:r>
    </w:p>
    <w:p w14:paraId="15ADFAE2" w14:textId="77777777" w:rsidR="00411054" w:rsidRPr="00F325C2" w:rsidRDefault="00411054" w:rsidP="00FB2E48">
      <w:pPr>
        <w:pStyle w:val="ListParagraph"/>
        <w:ind w:left="0"/>
        <w:rPr>
          <w:rFonts w:ascii="Times New Roman" w:hAnsi="Times New Roman" w:cs="Times New Roman"/>
          <w:szCs w:val="24"/>
          <w:lang w:val="en-US"/>
        </w:rPr>
      </w:pPr>
    </w:p>
    <w:p w14:paraId="28423CA0"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lastRenderedPageBreak/>
        <w:t>The Ministry publishes production and export data through the CTCPM website at the end of each quarter. Mining companies also publish on their websites. The Ministry of Mines publishes the annual activity report on the fifteenth day of January of the following year.</w:t>
      </w:r>
      <w:r w:rsidRPr="00F325C2">
        <w:rPr>
          <w:rStyle w:val="FootnoteReference"/>
          <w:rFonts w:ascii="Times New Roman" w:hAnsi="Times New Roman" w:cs="Times New Roman"/>
          <w:szCs w:val="24"/>
          <w:lang w:val="en-US"/>
        </w:rPr>
        <w:footnoteReference w:id="553"/>
      </w:r>
    </w:p>
    <w:p w14:paraId="101C9AB9" w14:textId="77777777" w:rsidR="00FB2E48" w:rsidRPr="00F325C2" w:rsidRDefault="00FB2E48" w:rsidP="00FB2E48">
      <w:pPr>
        <w:pStyle w:val="ListParagraph"/>
        <w:ind w:left="0"/>
        <w:rPr>
          <w:rFonts w:ascii="Times New Roman" w:hAnsi="Times New Roman" w:cs="Times New Roman"/>
          <w:szCs w:val="24"/>
          <w:lang w:val="en-US"/>
        </w:rPr>
      </w:pPr>
    </w:p>
    <w:p w14:paraId="34686175"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Article 25 </w:t>
      </w:r>
      <w:proofErr w:type="spellStart"/>
      <w:r w:rsidRPr="00F325C2">
        <w:rPr>
          <w:rFonts w:ascii="Times New Roman" w:hAnsi="Times New Roman" w:cs="Times New Roman"/>
          <w:i/>
          <w:szCs w:val="24"/>
          <w:lang w:val="en-US"/>
        </w:rPr>
        <w:t>octies</w:t>
      </w:r>
      <w:proofErr w:type="spellEnd"/>
      <w:r w:rsidRPr="00F325C2">
        <w:rPr>
          <w:rFonts w:ascii="Times New Roman" w:hAnsi="Times New Roman" w:cs="Times New Roman"/>
          <w:szCs w:val="24"/>
          <w:lang w:val="en-US"/>
        </w:rPr>
        <w:t xml:space="preserve"> relates to the publication of summaries of Environmental and Social Impact Studies (ESIA), Environmental and Social Management Plan (ESMP) and Mitigation and Rehabilitation Plan (PAR). These summaries are published on the website of the CTCPM and of the mining rights holder, if any.</w:t>
      </w:r>
    </w:p>
    <w:p w14:paraId="6C0FDDBF" w14:textId="77777777" w:rsidR="00411054" w:rsidRPr="00F325C2" w:rsidRDefault="00411054" w:rsidP="00FB2E48">
      <w:pPr>
        <w:pStyle w:val="ListParagraph"/>
        <w:ind w:left="0"/>
        <w:rPr>
          <w:rFonts w:ascii="Times New Roman" w:hAnsi="Times New Roman" w:cs="Times New Roman"/>
          <w:szCs w:val="24"/>
          <w:lang w:val="en-US"/>
        </w:rPr>
      </w:pPr>
    </w:p>
    <w:p w14:paraId="236F8C7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Article 28 of the mining regulations stipulates that the central or provincial mining </w:t>
      </w:r>
      <w:proofErr w:type="spellStart"/>
      <w:r w:rsidRPr="00F325C2">
        <w:rPr>
          <w:rFonts w:ascii="Times New Roman" w:hAnsi="Times New Roman" w:cs="Times New Roman"/>
          <w:szCs w:val="24"/>
          <w:lang w:val="en-US"/>
        </w:rPr>
        <w:t>cadastre</w:t>
      </w:r>
      <w:proofErr w:type="spellEnd"/>
      <w:r w:rsidRPr="00F325C2">
        <w:rPr>
          <w:rFonts w:ascii="Times New Roman" w:hAnsi="Times New Roman" w:cs="Times New Roman"/>
          <w:szCs w:val="24"/>
          <w:lang w:val="en-US"/>
        </w:rPr>
        <w:t xml:space="preserve"> establishes a technical sheet for each application for which it is responsible for processing where all observations, conclusions and provisions concerning the application are noted.</w:t>
      </w:r>
    </w:p>
    <w:p w14:paraId="096C653C" w14:textId="77777777" w:rsidR="00FB2E48" w:rsidRPr="00F325C2" w:rsidRDefault="00FB2E48" w:rsidP="00FB2E48">
      <w:pPr>
        <w:pStyle w:val="ListParagraph"/>
        <w:ind w:left="0"/>
        <w:rPr>
          <w:rFonts w:ascii="Times New Roman" w:hAnsi="Times New Roman" w:cs="Times New Roman"/>
          <w:szCs w:val="24"/>
          <w:lang w:val="en-US"/>
        </w:rPr>
      </w:pPr>
    </w:p>
    <w:p w14:paraId="1E746486"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Technical sheets, mining benefits maps, administrative information concerning granted mining and quarry rights as well as pending applications are available for public consultation at the central or provincial mining cadaster for at least five hours, each working day and on Internet.  The precise opening hours for consultation other than on the website are set by the central mining cadaster.</w:t>
      </w:r>
      <w:r w:rsidRPr="00F325C2">
        <w:rPr>
          <w:rStyle w:val="FootnoteReference"/>
          <w:rFonts w:ascii="Times New Roman" w:hAnsi="Times New Roman" w:cs="Times New Roman"/>
          <w:szCs w:val="24"/>
          <w:lang w:val="en-US"/>
        </w:rPr>
        <w:footnoteReference w:id="554"/>
      </w:r>
      <w:r w:rsidRPr="00F325C2">
        <w:rPr>
          <w:rFonts w:ascii="Times New Roman" w:hAnsi="Times New Roman" w:cs="Times New Roman"/>
          <w:szCs w:val="24"/>
          <w:lang w:val="en-US"/>
        </w:rPr>
        <w:t xml:space="preserve">For twelve working days, the central or provincial mining cadaster displays in its public consultation room the </w:t>
      </w:r>
      <w:r w:rsidRPr="00F325C2">
        <w:rPr>
          <w:rFonts w:ascii="Times New Roman" w:hAnsi="Times New Roman" w:cs="Times New Roman"/>
          <w:szCs w:val="24"/>
          <w:lang w:val="en-US"/>
        </w:rPr>
        <w:lastRenderedPageBreak/>
        <w:t>conclusion of each instruction concerning an application filed at its office as well as the grant or refusal decision rendered by the competent authority.</w:t>
      </w:r>
    </w:p>
    <w:p w14:paraId="72412538" w14:textId="77777777" w:rsidR="00FB2E48" w:rsidRPr="00F325C2" w:rsidRDefault="00FB2E48" w:rsidP="00FB2E48">
      <w:pPr>
        <w:pStyle w:val="ListParagraph"/>
        <w:ind w:left="0"/>
        <w:rPr>
          <w:rFonts w:ascii="Times New Roman" w:hAnsi="Times New Roman" w:cs="Times New Roman"/>
          <w:szCs w:val="24"/>
          <w:lang w:val="en-US"/>
        </w:rPr>
      </w:pPr>
    </w:p>
    <w:p w14:paraId="483DCC8E"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Finally, Article 3 of Annex XVIII</w:t>
      </w:r>
      <w:r>
        <w:rPr>
          <w:rFonts w:ascii="Times New Roman" w:hAnsi="Times New Roman" w:cs="Times New Roman"/>
          <w:szCs w:val="24"/>
          <w:lang w:val="en-US"/>
        </w:rPr>
        <w:t xml:space="preserve"> of the mining regulation </w:t>
      </w:r>
      <w:r w:rsidRPr="00F325C2">
        <w:rPr>
          <w:rFonts w:ascii="Times New Roman" w:hAnsi="Times New Roman" w:cs="Times New Roman"/>
          <w:szCs w:val="24"/>
          <w:lang w:val="en-US"/>
        </w:rPr>
        <w:t>relating to the directive on the relocation, compensation, displacement and resettlement of communities affected by the mining project indicates in its third paragraph that in the process of relocation, compensation, compensation, displacement and resettlement resulting from mining activities, strict observance of the principle of transparency requiring the disclosure and availability of all information on the process of displacement, location and resettlement of affected communities.</w:t>
      </w:r>
    </w:p>
    <w:p w14:paraId="05DD3D21" w14:textId="77777777" w:rsidR="00FB2E48" w:rsidRPr="00F325C2" w:rsidRDefault="00FB2E48" w:rsidP="00FB2E48">
      <w:pPr>
        <w:pStyle w:val="ListParagraph"/>
        <w:ind w:left="0"/>
        <w:rPr>
          <w:rFonts w:ascii="Times New Roman" w:hAnsi="Times New Roman" w:cs="Times New Roman"/>
          <w:szCs w:val="24"/>
          <w:lang w:val="en-US"/>
        </w:rPr>
      </w:pPr>
    </w:p>
    <w:p w14:paraId="137ED0CA"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right to information is established to ensure “access to information and allow people to assess the risks of a situation which is likely to infringe one of their fundamental rights.”</w:t>
      </w:r>
      <w:r w:rsidRPr="00F325C2">
        <w:rPr>
          <w:rStyle w:val="FootnoteReference"/>
          <w:rFonts w:ascii="Times New Roman" w:hAnsi="Times New Roman" w:cs="Times New Roman"/>
          <w:szCs w:val="24"/>
          <w:lang w:val="en-US"/>
        </w:rPr>
        <w:footnoteReference w:id="555"/>
      </w:r>
      <w:r w:rsidRPr="00F325C2">
        <w:rPr>
          <w:rFonts w:ascii="Times New Roman" w:hAnsi="Times New Roman" w:cs="Times New Roman"/>
          <w:szCs w:val="24"/>
          <w:lang w:val="en-US"/>
        </w:rPr>
        <w:t xml:space="preserve"> No community participation can be possible if access to information is not expressly recognized as a right. Participation is, therefore, subject to this access. Affected communities have the right, both, to be consulted and to receive all necessary information and to give their views and observations on the entire compensation and resettlement process.</w:t>
      </w:r>
      <w:r w:rsidRPr="00F325C2">
        <w:rPr>
          <w:rStyle w:val="FootnoteReference"/>
          <w:rFonts w:ascii="Times New Roman" w:hAnsi="Times New Roman" w:cs="Times New Roman"/>
          <w:szCs w:val="24"/>
          <w:lang w:val="en-US"/>
        </w:rPr>
        <w:footnoteReference w:id="556"/>
      </w:r>
    </w:p>
    <w:p w14:paraId="031C98E6" w14:textId="77777777" w:rsidR="00FB2E48" w:rsidRPr="00F325C2" w:rsidRDefault="00FB2E48" w:rsidP="00FB2E48">
      <w:pPr>
        <w:pStyle w:val="ListParagraph"/>
        <w:ind w:left="0"/>
        <w:rPr>
          <w:rFonts w:ascii="Times New Roman" w:hAnsi="Times New Roman" w:cs="Times New Roman"/>
          <w:szCs w:val="24"/>
          <w:lang w:val="en-US"/>
        </w:rPr>
      </w:pPr>
    </w:p>
    <w:p w14:paraId="7B2255EA"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The consultation and participation process will, therefore, involve both exchanges with representatives of affected communities, stakeholders as well as with all layers of </w:t>
      </w:r>
      <w:r w:rsidRPr="00F325C2">
        <w:rPr>
          <w:rFonts w:ascii="Times New Roman" w:hAnsi="Times New Roman" w:cs="Times New Roman"/>
          <w:szCs w:val="24"/>
          <w:lang w:val="en-US"/>
        </w:rPr>
        <w:lastRenderedPageBreak/>
        <w:t xml:space="preserve">affected people in accordance with the aforementioned </w:t>
      </w:r>
      <w:proofErr w:type="spellStart"/>
      <w:proofErr w:type="gramStart"/>
      <w:r w:rsidRPr="00F325C2">
        <w:rPr>
          <w:rFonts w:ascii="Times New Roman" w:hAnsi="Times New Roman" w:cs="Times New Roman"/>
          <w:szCs w:val="24"/>
          <w:lang w:val="en-US"/>
        </w:rPr>
        <w:t>law.It</w:t>
      </w:r>
      <w:proofErr w:type="spellEnd"/>
      <w:proofErr w:type="gramEnd"/>
      <w:r w:rsidRPr="00F325C2">
        <w:rPr>
          <w:rFonts w:ascii="Times New Roman" w:hAnsi="Times New Roman" w:cs="Times New Roman"/>
          <w:szCs w:val="24"/>
          <w:lang w:val="en-US"/>
        </w:rPr>
        <w:t xml:space="preserve"> is remarkable that the mining </w:t>
      </w:r>
      <w:r>
        <w:rPr>
          <w:rFonts w:ascii="Times New Roman" w:hAnsi="Times New Roman" w:cs="Times New Roman"/>
          <w:szCs w:val="24"/>
          <w:lang w:val="en-US"/>
        </w:rPr>
        <w:t>act</w:t>
      </w:r>
      <w:r w:rsidRPr="00F325C2">
        <w:rPr>
          <w:rFonts w:ascii="Times New Roman" w:hAnsi="Times New Roman" w:cs="Times New Roman"/>
          <w:szCs w:val="24"/>
          <w:lang w:val="en-US"/>
        </w:rPr>
        <w:t xml:space="preserve"> has made considerable efforts to ensure transparency in the mining sector and comply with international conventions and initiatives regarding these. But it is, however, regrettable that he almost only recommended the publication of the various information at the central office which is located in Kinshasa, a very distant province compared to others. But also</w:t>
      </w:r>
      <w:r>
        <w:rPr>
          <w:rFonts w:ascii="Times New Roman" w:hAnsi="Times New Roman" w:cs="Times New Roman"/>
          <w:szCs w:val="24"/>
          <w:lang w:val="en-US"/>
        </w:rPr>
        <w:t>,</w:t>
      </w:r>
      <w:r w:rsidRPr="00F325C2">
        <w:rPr>
          <w:rFonts w:ascii="Times New Roman" w:hAnsi="Times New Roman" w:cs="Times New Roman"/>
          <w:szCs w:val="24"/>
          <w:lang w:val="en-US"/>
        </w:rPr>
        <w:t xml:space="preserve"> despite the obligation of publication on the website, in this large country the Internet is not within everyone's reach; moreover, the majority of citizens do not have access to the Internet, no wonder it would be better that as the DRC is a decentralized country that it also decentralizes this transparency i.e. the information is not only easily available in the capital but also in the provinces and why not within local </w:t>
      </w:r>
      <w:proofErr w:type="spellStart"/>
      <w:r w:rsidRPr="00F325C2">
        <w:rPr>
          <w:rFonts w:ascii="Times New Roman" w:hAnsi="Times New Roman" w:cs="Times New Roman"/>
          <w:szCs w:val="24"/>
          <w:lang w:val="en-US"/>
        </w:rPr>
        <w:t>authorities.The</w:t>
      </w:r>
      <w:proofErr w:type="spellEnd"/>
      <w:r w:rsidRPr="00F325C2">
        <w:rPr>
          <w:rFonts w:ascii="Times New Roman" w:hAnsi="Times New Roman" w:cs="Times New Roman"/>
          <w:szCs w:val="24"/>
          <w:lang w:val="en-US"/>
        </w:rPr>
        <w:t xml:space="preserve"> information subject to publication should not only be in French but rather it should be available in the national languages ​​and in the local language of the affected community since it is the citizens who are the final recipients of this information.</w:t>
      </w:r>
    </w:p>
    <w:p w14:paraId="6F46F236" w14:textId="77777777" w:rsidR="00FB2E48" w:rsidRPr="00481A2A" w:rsidRDefault="00FB2E48" w:rsidP="00FB2E48">
      <w:pPr>
        <w:pStyle w:val="ListParagraph"/>
        <w:ind w:left="0"/>
        <w:rPr>
          <w:rFonts w:ascii="Times New Roman" w:hAnsi="Times New Roman" w:cs="Times New Roman"/>
          <w:sz w:val="16"/>
          <w:szCs w:val="24"/>
          <w:lang w:val="en-US"/>
        </w:rPr>
      </w:pPr>
    </w:p>
    <w:p w14:paraId="0FC6EA4C" w14:textId="6073441F" w:rsidR="00FB2E48" w:rsidRPr="0067579D" w:rsidRDefault="00FB2E48" w:rsidP="0067579D">
      <w:pPr>
        <w:pStyle w:val="Heading1"/>
        <w:numPr>
          <w:ilvl w:val="1"/>
          <w:numId w:val="45"/>
        </w:numPr>
        <w:ind w:left="567" w:hanging="567"/>
      </w:pPr>
      <w:bookmarkStart w:id="210" w:name="_Toc214402651"/>
      <w:r w:rsidRPr="0067579D">
        <w:t>Corporate Social Responsibility Under Domestic Legislation</w:t>
      </w:r>
      <w:bookmarkEnd w:id="210"/>
      <w:r w:rsidRPr="0067579D">
        <w:fldChar w:fldCharType="begin"/>
      </w:r>
      <w:r w:rsidRPr="00F325C2">
        <w:instrText xml:space="preserve"> TC "</w:instrText>
      </w:r>
      <w:bookmarkStart w:id="211" w:name="_Toc214387517"/>
      <w:r w:rsidRPr="0067579D">
        <w:instrText>4.3 Corporate Social Responsibility Under Domestic Legislation</w:instrText>
      </w:r>
      <w:bookmarkEnd w:id="211"/>
      <w:r w:rsidRPr="00F325C2">
        <w:instrText xml:space="preserve">" \f C \l "1" </w:instrText>
      </w:r>
      <w:r w:rsidRPr="0067579D">
        <w:fldChar w:fldCharType="end"/>
      </w:r>
    </w:p>
    <w:p w14:paraId="5D170FA5"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Corporate social responsibility (CSR) is a growing concept that refers to a wide diversity of corporate strategies and initiatives based on self-regulation.</w:t>
      </w:r>
      <w:r w:rsidRPr="00F325C2">
        <w:rPr>
          <w:rStyle w:val="FootnoteReference"/>
          <w:rFonts w:ascii="Times New Roman" w:hAnsi="Times New Roman" w:cs="Times New Roman"/>
          <w:szCs w:val="24"/>
          <w:lang w:val="en-US"/>
        </w:rPr>
        <w:footnoteReference w:id="557"/>
      </w:r>
      <w:r w:rsidRPr="00F325C2">
        <w:rPr>
          <w:rFonts w:ascii="Times New Roman" w:hAnsi="Times New Roman" w:cs="Times New Roman"/>
          <w:szCs w:val="24"/>
          <w:lang w:val="en-US"/>
        </w:rPr>
        <w:t>The broadening of its scope gradually integrating local development objectives is the subject of lively debates from a sectoral and regional perspective, questioning the real potential of CSR to sustainably respond to the economic and social development problems of host communities for mining projects in Africa.</w:t>
      </w:r>
    </w:p>
    <w:p w14:paraId="593E5EEC" w14:textId="6F9FD786"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lastRenderedPageBreak/>
        <w:t>In the DRC, although to date no law formally sets the framework for the practice of social responsibility, this section will analyze the internal legal framework relating to CSR. Despite a lack of legislation, several of these principles have been integrated into legislation dealing with specific matters such as mining, forestry and hydrocarbons. Indeed, the mining and forestry code drawn up in 2002 impose environmental and social obligations on the conduct of activities in their respective fields. The law establishing fundamental principles relating to environmental protection</w:t>
      </w:r>
      <w:r w:rsidRPr="00F325C2">
        <w:rPr>
          <w:rStyle w:val="FootnoteReference"/>
          <w:rFonts w:ascii="Times New Roman" w:hAnsi="Times New Roman" w:cs="Times New Roman"/>
          <w:szCs w:val="24"/>
          <w:lang w:val="en-US"/>
        </w:rPr>
        <w:footnoteReference w:id="558"/>
      </w:r>
      <w:r w:rsidRPr="00F325C2">
        <w:rPr>
          <w:rFonts w:ascii="Times New Roman" w:hAnsi="Times New Roman" w:cs="Times New Roman"/>
          <w:szCs w:val="24"/>
          <w:lang w:val="en-US"/>
        </w:rPr>
        <w:t xml:space="preserve"> sets out the basic principles in terms of evaluation, impact studies, audits and public </w:t>
      </w:r>
      <w:r w:rsidRPr="005032FF">
        <w:rPr>
          <w:rFonts w:ascii="Times New Roman" w:hAnsi="Times New Roman" w:cs="Times New Roman"/>
          <w:szCs w:val="24"/>
          <w:lang w:val="en-US"/>
        </w:rPr>
        <w:t xml:space="preserve">inquiries in its articles 19 to </w:t>
      </w:r>
      <w:r w:rsidR="00411054" w:rsidRPr="005032FF">
        <w:rPr>
          <w:rFonts w:ascii="Times New Roman" w:hAnsi="Times New Roman" w:cs="Times New Roman"/>
          <w:szCs w:val="24"/>
          <w:lang w:val="en-US"/>
        </w:rPr>
        <w:t>25. The</w:t>
      </w:r>
      <w:r w:rsidRPr="005032FF">
        <w:rPr>
          <w:rFonts w:ascii="Times New Roman" w:hAnsi="Times New Roman" w:cs="Times New Roman"/>
          <w:szCs w:val="24"/>
          <w:lang w:val="en-US"/>
        </w:rPr>
        <w:t xml:space="preserve"> first paragraph of this section locates the CSR under the DRC Bill of Rights and the second analyses the CSR under other legislation by focusing on the Mining Code.</w:t>
      </w:r>
    </w:p>
    <w:p w14:paraId="48CC6F7B" w14:textId="77777777" w:rsidR="00FB2E48" w:rsidRPr="009C36FA" w:rsidRDefault="00FB2E48" w:rsidP="00FB2E48">
      <w:pPr>
        <w:pStyle w:val="ListParagraph"/>
        <w:ind w:left="0"/>
        <w:rPr>
          <w:rFonts w:ascii="Times New Roman" w:hAnsi="Times New Roman" w:cs="Times New Roman"/>
          <w:sz w:val="18"/>
          <w:szCs w:val="24"/>
          <w:lang w:val="en-US"/>
        </w:rPr>
      </w:pPr>
    </w:p>
    <w:p w14:paraId="65DDA32A" w14:textId="77777777" w:rsidR="00FB2E48" w:rsidRPr="00481A2A" w:rsidRDefault="00FB2E48" w:rsidP="00FB2E48">
      <w:pPr>
        <w:rPr>
          <w:sz w:val="6"/>
          <w:szCs w:val="24"/>
        </w:rPr>
      </w:pPr>
    </w:p>
    <w:p w14:paraId="02C9682A" w14:textId="6F1D140C" w:rsidR="00FB2E48" w:rsidRPr="00881B63" w:rsidRDefault="00FB2E48" w:rsidP="00881B63">
      <w:pPr>
        <w:pStyle w:val="Heading1"/>
        <w:numPr>
          <w:ilvl w:val="2"/>
          <w:numId w:val="45"/>
        </w:numPr>
        <w:ind w:left="567" w:hanging="567"/>
      </w:pPr>
      <w:bookmarkStart w:id="212" w:name="_Toc214402652"/>
      <w:r w:rsidRPr="00881B63">
        <w:t xml:space="preserve">Overview of the CSR </w:t>
      </w:r>
      <w:r w:rsidR="006243F2" w:rsidRPr="00881B63">
        <w:t xml:space="preserve">Obligations Under </w:t>
      </w:r>
      <w:r w:rsidRPr="00881B63">
        <w:t>the Constitution</w:t>
      </w:r>
      <w:bookmarkEnd w:id="212"/>
      <w:r w:rsidRPr="00881B63">
        <w:fldChar w:fldCharType="begin"/>
      </w:r>
      <w:r w:rsidRPr="00F325C2">
        <w:instrText xml:space="preserve"> TC "</w:instrText>
      </w:r>
      <w:bookmarkStart w:id="213" w:name="_Toc214387518"/>
      <w:r w:rsidRPr="00881B63">
        <w:instrText>4.3.1 Overview of the CSR obligations under the Constitution</w:instrText>
      </w:r>
      <w:bookmarkEnd w:id="213"/>
      <w:r w:rsidRPr="00F325C2">
        <w:instrText xml:space="preserve">" \f C \l "1" </w:instrText>
      </w:r>
      <w:r w:rsidRPr="00881B63">
        <w:fldChar w:fldCharType="end"/>
      </w:r>
    </w:p>
    <w:p w14:paraId="03ADC7F0"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Article 58 of the DRC constitution states that “All Congolese have the right to enjoy national wealth. The State has the duty to redistribute them equitably and guarantee the right to development.”</w:t>
      </w:r>
    </w:p>
    <w:p w14:paraId="1AFCC6F8" w14:textId="77777777" w:rsidR="006243F2" w:rsidRPr="00F325C2" w:rsidRDefault="006243F2" w:rsidP="00FB2E48">
      <w:pPr>
        <w:pStyle w:val="ListParagraph"/>
        <w:ind w:left="0"/>
        <w:rPr>
          <w:rFonts w:ascii="Times New Roman" w:hAnsi="Times New Roman" w:cs="Times New Roman"/>
          <w:szCs w:val="24"/>
          <w:lang w:val="en-US"/>
        </w:rPr>
      </w:pPr>
    </w:p>
    <w:p w14:paraId="3CDBE9E7"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The redistribution of wealth can be defined as all the operations which contribute to the sharing of wealth created during a given period; the distribution of income results from participation in production and redistribution operations.</w:t>
      </w:r>
      <w:r w:rsidRPr="00F325C2">
        <w:rPr>
          <w:rStyle w:val="FootnoteReference"/>
          <w:rFonts w:ascii="Times New Roman" w:hAnsi="Times New Roman" w:cs="Times New Roman"/>
          <w:szCs w:val="24"/>
          <w:lang w:val="en-US"/>
        </w:rPr>
        <w:footnoteReference w:id="559"/>
      </w:r>
      <w:r w:rsidRPr="00F325C2">
        <w:rPr>
          <w:rFonts w:ascii="Times New Roman" w:hAnsi="Times New Roman" w:cs="Times New Roman"/>
          <w:szCs w:val="24"/>
          <w:lang w:val="en-US"/>
        </w:rPr>
        <w:t xml:space="preserve">Essentially, the argument linking the sharing of wealth can be formulated as follows: “natural </w:t>
      </w:r>
      <w:r w:rsidRPr="00F325C2">
        <w:rPr>
          <w:rFonts w:ascii="Times New Roman" w:hAnsi="Times New Roman" w:cs="Times New Roman"/>
          <w:szCs w:val="24"/>
          <w:lang w:val="en-US"/>
        </w:rPr>
        <w:lastRenderedPageBreak/>
        <w:t>resources play a capital role in the economic development of countries and the well-being of their inhabitants”. They are used to feed the population, are used as an energy source and as a raw material.” It is used in the manufacture of most consumer goods. Given that they are produced by nature without being the result of human labor, it would be normal that they belong collectively to all humanity and that they are managed for the benefit of all.</w:t>
      </w:r>
    </w:p>
    <w:p w14:paraId="5BA917BA" w14:textId="77777777" w:rsidR="00FB2E48" w:rsidRPr="00F325C2" w:rsidRDefault="00FB2E48" w:rsidP="00FB2E48">
      <w:pPr>
        <w:pStyle w:val="ListParagraph"/>
        <w:ind w:left="0"/>
        <w:rPr>
          <w:rFonts w:ascii="Times New Roman" w:hAnsi="Times New Roman" w:cs="Times New Roman"/>
          <w:szCs w:val="24"/>
          <w:lang w:val="en-US"/>
        </w:rPr>
      </w:pPr>
    </w:p>
    <w:p w14:paraId="01001CCE"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Economic development will only be sustainable for businesses and the region if the fruits of this growth are shared equitably to build the social peace necessary for businesses and to stimulate internal markets and if it respects the environment to preserve natural resources. Through inclusive and fair human resources policies, respecting the environment and the communities in which they operate, adopting ethical business practices and respecting local laws and internationally recognized </w:t>
      </w:r>
      <w:proofErr w:type="spellStart"/>
      <w:r w:rsidRPr="00F325C2">
        <w:rPr>
          <w:rFonts w:ascii="Times New Roman" w:hAnsi="Times New Roman" w:cs="Times New Roman"/>
          <w:szCs w:val="24"/>
          <w:lang w:val="en-US"/>
        </w:rPr>
        <w:t>standards.Thus</w:t>
      </w:r>
      <w:proofErr w:type="spellEnd"/>
      <w:r w:rsidRPr="00F325C2">
        <w:rPr>
          <w:rFonts w:ascii="Times New Roman" w:hAnsi="Times New Roman" w:cs="Times New Roman"/>
          <w:szCs w:val="24"/>
          <w:lang w:val="en-US"/>
        </w:rPr>
        <w:t>, being aware of the wealth abounding in the DRC and enjoying the prerogatives of ensuring that citizens enjoy full rights, article 58 of the constitution advocates a good redistribution of the latter by interacting with public services in the management of resources from extraction to marketing.</w:t>
      </w:r>
    </w:p>
    <w:p w14:paraId="7C5DC354" w14:textId="77777777" w:rsidR="00FB2E48" w:rsidRPr="00F325C2" w:rsidRDefault="00FB2E48" w:rsidP="00FB2E48">
      <w:pPr>
        <w:pStyle w:val="ListParagraph"/>
        <w:ind w:left="0"/>
        <w:rPr>
          <w:rFonts w:ascii="Times New Roman" w:hAnsi="Times New Roman" w:cs="Times New Roman"/>
          <w:szCs w:val="24"/>
          <w:lang w:val="en-US"/>
        </w:rPr>
      </w:pPr>
    </w:p>
    <w:p w14:paraId="341B6C12"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 xml:space="preserve">In countries where growth is satisfactory but benefits the poor much less than others, everything argues in favor of a redistribution of resources from the top to the bottom of the income pyramid. By giving poor children access to quality education and financing it by taxing the richest, a country reduces inequality while boosting its future growth and reducing poverty. Poverty reduction measures also narrow the gap between rich and poor in countries with high inequality, where social and political tensions or </w:t>
      </w:r>
      <w:r w:rsidRPr="00F325C2">
        <w:rPr>
          <w:rFonts w:ascii="Times New Roman" w:hAnsi="Times New Roman" w:cs="Times New Roman"/>
          <w:szCs w:val="24"/>
          <w:lang w:val="en-US"/>
        </w:rPr>
        <w:lastRenderedPageBreak/>
        <w:t>the rise of populist regimes could harm long-term growth.</w:t>
      </w:r>
      <w:r w:rsidRPr="00F325C2">
        <w:rPr>
          <w:rStyle w:val="FootnoteReference"/>
          <w:rFonts w:ascii="Times New Roman" w:hAnsi="Times New Roman" w:cs="Times New Roman"/>
          <w:szCs w:val="24"/>
          <w:lang w:val="en-US"/>
        </w:rPr>
        <w:footnoteReference w:id="560"/>
      </w:r>
      <w:r w:rsidRPr="00F325C2">
        <w:rPr>
          <w:rFonts w:ascii="Times New Roman" w:hAnsi="Times New Roman" w:cs="Times New Roman"/>
          <w:szCs w:val="24"/>
          <w:lang w:val="en-US"/>
        </w:rPr>
        <w:t>It is one thing to know that a more equitable distribution of resources is favorable to development.</w:t>
      </w:r>
    </w:p>
    <w:p w14:paraId="1B0DCBFA" w14:textId="77777777" w:rsidR="00FB2E48" w:rsidRPr="00F325C2" w:rsidRDefault="00FB2E48" w:rsidP="00FB2E48">
      <w:pPr>
        <w:pStyle w:val="ListParagraph"/>
        <w:ind w:left="0"/>
        <w:rPr>
          <w:rFonts w:ascii="Times New Roman" w:hAnsi="Times New Roman" w:cs="Times New Roman"/>
          <w:szCs w:val="24"/>
          <w:lang w:val="en-US"/>
        </w:rPr>
      </w:pPr>
    </w:p>
    <w:p w14:paraId="7B56FCB3"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This right therefore implies the right to development recognized for all Congolese people. Development is progress in extension and quality. It means to be more and better, to have more and better. It is, therefore, the growth and improvement of being and having. It is the improvement of living conditions. This right must be guaranteed by the State. Because it is a collective right, it can only be claimed by an individual when he or she acts as a member of a group or in the name of a group who does not hold it. It is true that we claim to be in a society based on the spirit of solidarity, but this solidarity does not exclude the possibility for the individual to develop. Obviously, its development of the entire body that is Congolese society. It, nevertheless, retains all its specificity.</w:t>
      </w:r>
    </w:p>
    <w:p w14:paraId="532958C9" w14:textId="77777777" w:rsidR="00FB2E48" w:rsidRPr="00F325C2" w:rsidRDefault="00FB2E48" w:rsidP="00FB2E48">
      <w:pPr>
        <w:pStyle w:val="ListParagraph"/>
        <w:ind w:left="0"/>
        <w:rPr>
          <w:rFonts w:ascii="Times New Roman" w:hAnsi="Times New Roman" w:cs="Times New Roman"/>
          <w:szCs w:val="24"/>
          <w:lang w:val="en-US"/>
        </w:rPr>
      </w:pPr>
    </w:p>
    <w:p w14:paraId="743FF74D" w14:textId="77777777" w:rsidR="00FB2E48" w:rsidRDefault="00FB2E48" w:rsidP="00FB2E48">
      <w:pPr>
        <w:pStyle w:val="ListParagraph"/>
        <w:ind w:left="0"/>
        <w:rPr>
          <w:rFonts w:ascii="Times New Roman" w:hAnsi="Times New Roman" w:cs="Times New Roman"/>
          <w:szCs w:val="24"/>
          <w:lang w:val="en-US"/>
        </w:rPr>
      </w:pPr>
      <w:r w:rsidRPr="00F325C2">
        <w:rPr>
          <w:rFonts w:ascii="Times New Roman" w:hAnsi="Times New Roman" w:cs="Times New Roman"/>
          <w:szCs w:val="24"/>
          <w:lang w:val="en-US"/>
        </w:rPr>
        <w:t>Almost excluded from the international political debate for years, economic inequality is now at its heart. In advanced countries, the apparent impact of globalization and technological change and the cost of countering these forces are becoming a growing source of concern.</w:t>
      </w:r>
      <w:r w:rsidRPr="00F325C2">
        <w:rPr>
          <w:rStyle w:val="FootnoteReference"/>
          <w:rFonts w:ascii="Times New Roman" w:hAnsi="Times New Roman" w:cs="Times New Roman"/>
          <w:szCs w:val="24"/>
          <w:lang w:val="en-US"/>
        </w:rPr>
        <w:footnoteReference w:id="561"/>
      </w:r>
      <w:r w:rsidRPr="00F325C2">
        <w:rPr>
          <w:rFonts w:ascii="Times New Roman" w:hAnsi="Times New Roman" w:cs="Times New Roman"/>
          <w:szCs w:val="24"/>
          <w:lang w:val="en-US"/>
        </w:rPr>
        <w:t xml:space="preserve">In developing countries, where inequality is even more pronounced, the problem is whether it constitutes a major obstacle to growth and poverty reduction. In both cases, income redistribution can not only improve equality but also stimulate growth and in developing countries accelerate poverty reduction.  </w:t>
      </w:r>
      <w:r>
        <w:rPr>
          <w:rFonts w:ascii="Times New Roman" w:hAnsi="Times New Roman" w:cs="Times New Roman"/>
          <w:szCs w:val="24"/>
          <w:lang w:val="en-US"/>
        </w:rPr>
        <w:t>T</w:t>
      </w:r>
      <w:r w:rsidRPr="00F325C2">
        <w:rPr>
          <w:rFonts w:ascii="Times New Roman" w:hAnsi="Times New Roman" w:cs="Times New Roman"/>
          <w:szCs w:val="24"/>
          <w:lang w:val="en-US"/>
        </w:rPr>
        <w:t>herefore,</w:t>
      </w:r>
      <w:r>
        <w:rPr>
          <w:rFonts w:ascii="Times New Roman" w:hAnsi="Times New Roman" w:cs="Times New Roman"/>
          <w:szCs w:val="24"/>
          <w:lang w:val="en-US"/>
        </w:rPr>
        <w:t xml:space="preserve"> it should be understood</w:t>
      </w:r>
      <w:r w:rsidRPr="00F325C2">
        <w:rPr>
          <w:rFonts w:ascii="Times New Roman" w:hAnsi="Times New Roman" w:cs="Times New Roman"/>
          <w:szCs w:val="24"/>
          <w:lang w:val="en-US"/>
        </w:rPr>
        <w:t xml:space="preserve"> that respecting the obligations of corporate social </w:t>
      </w:r>
      <w:r w:rsidRPr="00F325C2">
        <w:rPr>
          <w:rFonts w:ascii="Times New Roman" w:hAnsi="Times New Roman" w:cs="Times New Roman"/>
          <w:szCs w:val="24"/>
          <w:lang w:val="en-US"/>
        </w:rPr>
        <w:lastRenderedPageBreak/>
        <w:t xml:space="preserve">responsibility also constitutes a way of redistributing wealth equitably as </w:t>
      </w:r>
      <w:r>
        <w:rPr>
          <w:rFonts w:ascii="Times New Roman" w:hAnsi="Times New Roman" w:cs="Times New Roman"/>
          <w:szCs w:val="24"/>
          <w:lang w:val="en-US"/>
        </w:rPr>
        <w:t>required by</w:t>
      </w:r>
      <w:r w:rsidRPr="00F325C2">
        <w:rPr>
          <w:rFonts w:ascii="Times New Roman" w:hAnsi="Times New Roman" w:cs="Times New Roman"/>
          <w:szCs w:val="24"/>
          <w:lang w:val="en-US"/>
        </w:rPr>
        <w:t xml:space="preserve"> the constitution</w:t>
      </w:r>
      <w:r>
        <w:rPr>
          <w:rFonts w:ascii="Times New Roman" w:hAnsi="Times New Roman" w:cs="Times New Roman"/>
          <w:szCs w:val="24"/>
          <w:lang w:val="en-US"/>
        </w:rPr>
        <w:t xml:space="preserve">. </w:t>
      </w:r>
    </w:p>
    <w:p w14:paraId="54FF2E79" w14:textId="77777777" w:rsidR="00FB2E48" w:rsidRPr="009C36FA" w:rsidRDefault="00FB2E48" w:rsidP="00FB2E48">
      <w:pPr>
        <w:pStyle w:val="ListParagraph"/>
        <w:ind w:left="0"/>
        <w:rPr>
          <w:rFonts w:ascii="Times New Roman" w:hAnsi="Times New Roman" w:cs="Times New Roman"/>
          <w:sz w:val="16"/>
          <w:szCs w:val="24"/>
          <w:lang w:val="en-US"/>
        </w:rPr>
      </w:pPr>
    </w:p>
    <w:p w14:paraId="5CA6A834" w14:textId="77777777" w:rsidR="00FB2E48" w:rsidRPr="00481A2A" w:rsidRDefault="00FB2E48" w:rsidP="00FB2E48">
      <w:pPr>
        <w:pStyle w:val="ListParagraph"/>
        <w:ind w:left="0"/>
        <w:rPr>
          <w:rFonts w:ascii="Times New Roman" w:hAnsi="Times New Roman" w:cs="Times New Roman"/>
          <w:sz w:val="10"/>
          <w:szCs w:val="24"/>
          <w:lang w:val="en-US"/>
        </w:rPr>
      </w:pPr>
    </w:p>
    <w:p w14:paraId="008FC157" w14:textId="77777777" w:rsidR="00FB2E48" w:rsidRDefault="00FB2E48" w:rsidP="00FB2E48">
      <w:pPr>
        <w:rPr>
          <w:szCs w:val="24"/>
        </w:rPr>
      </w:pPr>
      <w:r w:rsidRPr="00F325C2">
        <w:rPr>
          <w:szCs w:val="24"/>
        </w:rPr>
        <w:t>The DRC constitution establishes the vertical and horizontal application of the bills of rights. Article 60 of this constitution provides that the “respect of human rights and fundamental liberties guaranteed by the Constitution is incumbent on the public authorities and all persons.” This supposes that the constitution allows two situations. Firstly, the bills of right bind public authorities in their relationship with individuals. Secondly, the bills of rights bind every other person.</w:t>
      </w:r>
    </w:p>
    <w:p w14:paraId="25F8D00B" w14:textId="77777777" w:rsidR="00FB2E48" w:rsidRPr="009C36FA" w:rsidRDefault="00FB2E48" w:rsidP="00FB2E48">
      <w:pPr>
        <w:rPr>
          <w:sz w:val="16"/>
          <w:szCs w:val="24"/>
        </w:rPr>
      </w:pPr>
    </w:p>
    <w:p w14:paraId="5551FAA1" w14:textId="77777777" w:rsidR="00FB2E48" w:rsidRPr="00481A2A" w:rsidRDefault="00FB2E48" w:rsidP="00FB2E48">
      <w:pPr>
        <w:rPr>
          <w:sz w:val="2"/>
          <w:szCs w:val="24"/>
        </w:rPr>
      </w:pPr>
    </w:p>
    <w:p w14:paraId="4508E684" w14:textId="77777777" w:rsidR="00FB2E48" w:rsidRDefault="00FB2E48" w:rsidP="00FB2E48">
      <w:pPr>
        <w:rPr>
          <w:szCs w:val="24"/>
        </w:rPr>
      </w:pPr>
      <w:r w:rsidRPr="00F325C2">
        <w:rPr>
          <w:szCs w:val="24"/>
        </w:rPr>
        <w:t xml:space="preserve">However, the constitution does not determine whether the word ‘every person’ as found in article 60 can include natural or juristic persons to determine whether companies are bound by the bill of rights. Referring back to the consideration of the Supreme Court of Justice (acting as Constitutional Court), companies enjoy the rights as </w:t>
      </w:r>
      <w:proofErr w:type="spellStart"/>
      <w:r w:rsidRPr="00F325C2">
        <w:rPr>
          <w:szCs w:val="24"/>
        </w:rPr>
        <w:t>recognised</w:t>
      </w:r>
      <w:proofErr w:type="spellEnd"/>
      <w:r w:rsidRPr="00F325C2">
        <w:rPr>
          <w:szCs w:val="24"/>
        </w:rPr>
        <w:t xml:space="preserve"> by the constitution to individuals. In 2010, this court declared that the decision of the central governor infringed the right to equality before the law and the right to equal protection and freedom of association of private companies.</w:t>
      </w:r>
      <w:r w:rsidRPr="00F325C2">
        <w:rPr>
          <w:rStyle w:val="FootnoteReference"/>
          <w:szCs w:val="24"/>
        </w:rPr>
        <w:footnoteReference w:id="562"/>
      </w:r>
      <w:r w:rsidRPr="00F325C2">
        <w:rPr>
          <w:szCs w:val="24"/>
        </w:rPr>
        <w:t xml:space="preserve"> From this aspect, it is deducible that if companies enjoy the same rights under the bills of rights, they must also have the duty to respect them.</w:t>
      </w:r>
    </w:p>
    <w:p w14:paraId="6DB48C64" w14:textId="77777777" w:rsidR="00411054" w:rsidRPr="00F325C2" w:rsidRDefault="00411054" w:rsidP="00FB2E48">
      <w:pPr>
        <w:rPr>
          <w:szCs w:val="24"/>
        </w:rPr>
      </w:pPr>
    </w:p>
    <w:p w14:paraId="01802708" w14:textId="77777777" w:rsidR="00FB2E48" w:rsidRDefault="00FB2E48" w:rsidP="00FB2E48">
      <w:pPr>
        <w:rPr>
          <w:szCs w:val="24"/>
        </w:rPr>
      </w:pPr>
      <w:r w:rsidRPr="00F325C2">
        <w:rPr>
          <w:szCs w:val="24"/>
        </w:rPr>
        <w:t xml:space="preserve">DRC constitution has a wide range of socioeconomic rights that everyone (including mining companies) must respect and participate in their </w:t>
      </w:r>
      <w:proofErr w:type="spellStart"/>
      <w:r w:rsidRPr="00F325C2">
        <w:rPr>
          <w:szCs w:val="24"/>
        </w:rPr>
        <w:t>realisation</w:t>
      </w:r>
      <w:proofErr w:type="spellEnd"/>
      <w:r w:rsidRPr="00F325C2">
        <w:rPr>
          <w:szCs w:val="24"/>
        </w:rPr>
        <w:t xml:space="preserve">. From the </w:t>
      </w:r>
      <w:r w:rsidRPr="00F325C2">
        <w:rPr>
          <w:szCs w:val="24"/>
        </w:rPr>
        <w:lastRenderedPageBreak/>
        <w:t>enjoyment of wealth, article 58 of the DRC constitution provides for the right of everyone to enjoy national wealth. This entails that the State has the duty to redistribute the wealth equitably and to safeguard the right to development and call for the enactment of laws to guarantee this enjoyment.</w:t>
      </w:r>
      <w:r w:rsidRPr="00F325C2">
        <w:rPr>
          <w:rStyle w:val="FootnoteReference"/>
          <w:szCs w:val="24"/>
        </w:rPr>
        <w:footnoteReference w:id="563"/>
      </w:r>
      <w:r w:rsidRPr="00F325C2">
        <w:rPr>
          <w:szCs w:val="24"/>
        </w:rPr>
        <w:t xml:space="preserve"> In addition, article 53 of the DRC Constitution establishes the right to a healthy environment that is conducive to the development of every person. In </w:t>
      </w:r>
      <w:proofErr w:type="spellStart"/>
      <w:r w:rsidRPr="00F325C2">
        <w:rPr>
          <w:szCs w:val="24"/>
        </w:rPr>
        <w:t>recognising</w:t>
      </w:r>
      <w:proofErr w:type="spellEnd"/>
      <w:r w:rsidRPr="00F325C2">
        <w:rPr>
          <w:szCs w:val="24"/>
        </w:rPr>
        <w:t xml:space="preserve"> to all persons, the right to defend the environment, the constitution enacts, however, the obligation to everybody, including mining companies, to protect the environment and health of the population. Thus, to respond to the obligations above-mentioned in the mining sector, the DRC has enacted laws that should frame the mining activities with regard to the need of local populations and protection of the environment against extractive activities. In this context, any pollution or destruction resulting from their activities gives rise to compensation and/or reparation’.</w:t>
      </w:r>
      <w:r w:rsidRPr="00F325C2">
        <w:rPr>
          <w:rStyle w:val="FootnoteReference"/>
          <w:szCs w:val="24"/>
        </w:rPr>
        <w:footnoteReference w:id="564"/>
      </w:r>
    </w:p>
    <w:p w14:paraId="2C65FF8D" w14:textId="77777777" w:rsidR="00FB2E48" w:rsidRPr="00F325C2" w:rsidRDefault="00FB2E48" w:rsidP="00FB2E48">
      <w:pPr>
        <w:rPr>
          <w:szCs w:val="24"/>
        </w:rPr>
      </w:pPr>
    </w:p>
    <w:p w14:paraId="60098D0D" w14:textId="77777777" w:rsidR="00FB2E48" w:rsidRDefault="00FB2E48" w:rsidP="00FB2E48">
      <w:pPr>
        <w:rPr>
          <w:szCs w:val="24"/>
        </w:rPr>
      </w:pPr>
      <w:r w:rsidRPr="00F325C2">
        <w:rPr>
          <w:szCs w:val="24"/>
        </w:rPr>
        <w:t xml:space="preserve">Apart from the above-mentioned provisions, there are some other rights </w:t>
      </w:r>
      <w:proofErr w:type="spellStart"/>
      <w:r w:rsidRPr="00F325C2">
        <w:rPr>
          <w:szCs w:val="24"/>
        </w:rPr>
        <w:t>recognised</w:t>
      </w:r>
      <w:proofErr w:type="spellEnd"/>
      <w:r w:rsidRPr="00F325C2">
        <w:rPr>
          <w:szCs w:val="24"/>
        </w:rPr>
        <w:t xml:space="preserve"> in the constitution which are relevant to CSR. As an example, mining activities impacts children, environment with incidence to health, food, drinking water, are housing. Or article 47 of the constitution protects the health and food security, article 43 </w:t>
      </w:r>
      <w:proofErr w:type="spellStart"/>
      <w:r w:rsidRPr="00F325C2">
        <w:rPr>
          <w:szCs w:val="24"/>
        </w:rPr>
        <w:t>recognises</w:t>
      </w:r>
      <w:proofErr w:type="spellEnd"/>
      <w:r w:rsidRPr="00F325C2">
        <w:rPr>
          <w:szCs w:val="24"/>
        </w:rPr>
        <w:t xml:space="preserve"> the right to education, article 24 regulates the right to information, and article 48 relating to access to drinking water. The fulfilment of human rights obligations as mentioned above can lead to the development of local </w:t>
      </w:r>
      <w:proofErr w:type="spellStart"/>
      <w:proofErr w:type="gramStart"/>
      <w:r w:rsidRPr="00F325C2">
        <w:rPr>
          <w:szCs w:val="24"/>
        </w:rPr>
        <w:t>communities.It</w:t>
      </w:r>
      <w:proofErr w:type="spellEnd"/>
      <w:proofErr w:type="gramEnd"/>
      <w:r w:rsidRPr="00F325C2">
        <w:rPr>
          <w:szCs w:val="24"/>
        </w:rPr>
        <w:t xml:space="preserve"> has been clearly shown that the bill of rights binds both the state and individuals, including mining </w:t>
      </w:r>
      <w:r w:rsidRPr="00F325C2">
        <w:rPr>
          <w:szCs w:val="24"/>
        </w:rPr>
        <w:lastRenderedPageBreak/>
        <w:t>companies. However, all the constitutional provisions applicable to CSR have been integrated into different laws in which the Mining code and the Environmental Code are found. The follower development will give an overview of this aspect.</w:t>
      </w:r>
    </w:p>
    <w:p w14:paraId="69752657" w14:textId="77777777" w:rsidR="00FB2E48" w:rsidRPr="009C36FA" w:rsidRDefault="00FB2E48" w:rsidP="00FB2E48">
      <w:pPr>
        <w:rPr>
          <w:sz w:val="14"/>
          <w:szCs w:val="24"/>
        </w:rPr>
      </w:pPr>
    </w:p>
    <w:p w14:paraId="4E4CCE71" w14:textId="77777777" w:rsidR="00FB2E48" w:rsidRPr="00481A2A" w:rsidRDefault="00FB2E48" w:rsidP="00FB2E48">
      <w:pPr>
        <w:rPr>
          <w:sz w:val="6"/>
          <w:szCs w:val="24"/>
        </w:rPr>
      </w:pPr>
    </w:p>
    <w:p w14:paraId="7398A209" w14:textId="49970446" w:rsidR="00FB2E48" w:rsidRPr="00881B63" w:rsidRDefault="00FB2E48" w:rsidP="00881B63">
      <w:pPr>
        <w:pStyle w:val="Heading1"/>
        <w:numPr>
          <w:ilvl w:val="2"/>
          <w:numId w:val="45"/>
        </w:numPr>
        <w:ind w:left="567" w:hanging="567"/>
      </w:pPr>
      <w:bookmarkStart w:id="214" w:name="_Toc214402653"/>
      <w:r w:rsidRPr="00881B63">
        <w:t>Overview of the CSR under the Congolese Laws</w:t>
      </w:r>
      <w:bookmarkEnd w:id="214"/>
      <w:r w:rsidRPr="00881B63">
        <w:fldChar w:fldCharType="begin"/>
      </w:r>
      <w:r w:rsidRPr="00F325C2">
        <w:instrText xml:space="preserve"> TC "</w:instrText>
      </w:r>
      <w:bookmarkStart w:id="215" w:name="_Toc214387519"/>
      <w:r w:rsidRPr="00881B63">
        <w:instrText>4.3.2 Overview of the CSR under the Congolese Laws</w:instrText>
      </w:r>
      <w:bookmarkEnd w:id="215"/>
      <w:r w:rsidRPr="00F325C2">
        <w:instrText xml:space="preserve">" \f C \l "1" </w:instrText>
      </w:r>
      <w:r w:rsidRPr="00881B63">
        <w:fldChar w:fldCharType="end"/>
      </w:r>
    </w:p>
    <w:p w14:paraId="418D1D12" w14:textId="77777777" w:rsidR="00FB2E48" w:rsidRDefault="00FB2E48" w:rsidP="00FB2E48">
      <w:pPr>
        <w:rPr>
          <w:szCs w:val="24"/>
        </w:rPr>
      </w:pPr>
      <w:r w:rsidRPr="00F325C2">
        <w:rPr>
          <w:szCs w:val="24"/>
        </w:rPr>
        <w:t>Among the social and environmental aspects of CSR, two main legal documents define the obligations or responsibilities of mining companies in the DRC: the Mining Code adopted in July 2002</w:t>
      </w:r>
      <w:r w:rsidRPr="00F325C2">
        <w:rPr>
          <w:rStyle w:val="FootnoteReference"/>
          <w:szCs w:val="24"/>
        </w:rPr>
        <w:footnoteReference w:id="565"/>
      </w:r>
      <w:r w:rsidRPr="00F325C2">
        <w:rPr>
          <w:szCs w:val="24"/>
        </w:rPr>
        <w:t xml:space="preserve"> but revised in 2018</w:t>
      </w:r>
      <w:r w:rsidRPr="00F325C2">
        <w:rPr>
          <w:rStyle w:val="FootnoteReference"/>
          <w:szCs w:val="24"/>
        </w:rPr>
        <w:footnoteReference w:id="566"/>
      </w:r>
      <w:r w:rsidRPr="00F325C2">
        <w:rPr>
          <w:szCs w:val="24"/>
        </w:rPr>
        <w:t xml:space="preserve"> and the Law establishing fundamental principles on environmental protection.</w:t>
      </w:r>
      <w:r w:rsidRPr="00F325C2">
        <w:rPr>
          <w:rStyle w:val="FootnoteReference"/>
          <w:szCs w:val="24"/>
        </w:rPr>
        <w:footnoteReference w:id="567"/>
      </w:r>
      <w:r w:rsidRPr="00F325C2">
        <w:rPr>
          <w:szCs w:val="24"/>
        </w:rPr>
        <w:t xml:space="preserve"> But as said above, there are other sectoral legislations which also include provisions relating to corporate social responsibility. Here we will mainly take stock of CSR in the forestry and hydrocarbons sectors. The Mining Code accompanied by a set of decrees</w:t>
      </w:r>
      <w:r w:rsidRPr="00F325C2">
        <w:rPr>
          <w:rStyle w:val="FootnoteReference"/>
          <w:szCs w:val="24"/>
        </w:rPr>
        <w:footnoteReference w:id="568"/>
      </w:r>
      <w:r w:rsidRPr="00F325C2">
        <w:rPr>
          <w:szCs w:val="24"/>
        </w:rPr>
        <w:t xml:space="preserve"> sets the rules governing the cycle of mining activities from the acquisition of mining permits until their termination.</w:t>
      </w:r>
      <w:r w:rsidRPr="00F325C2">
        <w:rPr>
          <w:rStyle w:val="FootnoteReference"/>
          <w:szCs w:val="24"/>
        </w:rPr>
        <w:footnoteReference w:id="569"/>
      </w:r>
      <w:r w:rsidRPr="00F325C2">
        <w:rPr>
          <w:szCs w:val="24"/>
        </w:rPr>
        <w:t xml:space="preserve">  Alongside its complementary regulations, it establishes a wide range of guidelines aimed at protecting the environment. It introduces the environmental certificate as one of the conditions required to obtain an operating permit.</w:t>
      </w:r>
    </w:p>
    <w:p w14:paraId="5DA1014C" w14:textId="77777777" w:rsidR="00FB2E48" w:rsidRDefault="00FB2E48" w:rsidP="00FB2E48">
      <w:pPr>
        <w:rPr>
          <w:szCs w:val="24"/>
        </w:rPr>
      </w:pPr>
    </w:p>
    <w:p w14:paraId="2CBF1856" w14:textId="17F189DA" w:rsidR="00FB2E48" w:rsidRPr="00AF0BB6" w:rsidRDefault="00FB2E48" w:rsidP="00AF0BB6">
      <w:pPr>
        <w:pStyle w:val="Heading1"/>
        <w:numPr>
          <w:ilvl w:val="3"/>
          <w:numId w:val="45"/>
        </w:numPr>
        <w:ind w:left="851" w:hanging="851"/>
      </w:pPr>
      <w:bookmarkStart w:id="216" w:name="_Toc214400277"/>
      <w:bookmarkStart w:id="217" w:name="_Toc214402654"/>
      <w:r w:rsidRPr="00AF0BB6">
        <w:t xml:space="preserve">CSR under the DRC’s Mining </w:t>
      </w:r>
      <w:r w:rsidR="006C4F06" w:rsidRPr="00AF0BB6">
        <w:t>Code</w:t>
      </w:r>
      <w:bookmarkEnd w:id="216"/>
      <w:bookmarkEnd w:id="217"/>
      <w:r w:rsidRPr="00AF0BB6">
        <w:fldChar w:fldCharType="begin"/>
      </w:r>
      <w:r w:rsidRPr="00F325C2">
        <w:instrText xml:space="preserve"> TC "</w:instrText>
      </w:r>
      <w:bookmarkStart w:id="218" w:name="_Toc214387520"/>
      <w:r w:rsidRPr="00AF0BB6">
        <w:instrText>4.3.2.1 CSR under the Congolese Mining code</w:instrText>
      </w:r>
      <w:bookmarkEnd w:id="218"/>
      <w:r w:rsidRPr="00F325C2">
        <w:instrText xml:space="preserve">" \f C \l "1" </w:instrText>
      </w:r>
      <w:r w:rsidRPr="00AF0BB6">
        <w:fldChar w:fldCharType="end"/>
      </w:r>
    </w:p>
    <w:p w14:paraId="3A157827" w14:textId="77777777" w:rsidR="00FB2E48" w:rsidRDefault="00FB2E48" w:rsidP="00FB2E48">
      <w:pPr>
        <w:rPr>
          <w:szCs w:val="24"/>
        </w:rPr>
      </w:pPr>
      <w:r w:rsidRPr="00F325C2">
        <w:rPr>
          <w:szCs w:val="24"/>
        </w:rPr>
        <w:t xml:space="preserve">In DRC, one of the requirements for obtaining the exploitation license by mining actors is the submission of ‘a plan that shows how the project will contribute to the </w:t>
      </w:r>
      <w:r w:rsidRPr="00F325C2">
        <w:rPr>
          <w:szCs w:val="24"/>
        </w:rPr>
        <w:lastRenderedPageBreak/>
        <w:t>development of the surrounding communities in the mining area of operations’.</w:t>
      </w:r>
      <w:r w:rsidRPr="00F325C2">
        <w:rPr>
          <w:rStyle w:val="FootnoteReference"/>
          <w:szCs w:val="24"/>
        </w:rPr>
        <w:footnoteReference w:id="570"/>
      </w:r>
      <w:r w:rsidRPr="00F325C2">
        <w:rPr>
          <w:szCs w:val="24"/>
        </w:rPr>
        <w:t xml:space="preserve"> This requirement instituted by the Congolese law-maker gives the responsibility of mining exploits to contribute to the development of local communities.</w:t>
      </w:r>
      <w:r w:rsidRPr="00F325C2">
        <w:rPr>
          <w:rStyle w:val="FootnoteReference"/>
          <w:szCs w:val="24"/>
        </w:rPr>
        <w:footnoteReference w:id="571"/>
      </w:r>
      <w:r w:rsidRPr="00F325C2">
        <w:rPr>
          <w:szCs w:val="24"/>
        </w:rPr>
        <w:t xml:space="preserve"> The analysis of the above provision leads to confirm that the mining companies and exploits become the duty bearer of the right to development of local communities. Although this provision of the mining code transfers the primary responsibility of the states to the mining companies, the state, and its organs still maintain control over the realization of this broad right.</w:t>
      </w:r>
    </w:p>
    <w:p w14:paraId="64AF52FF" w14:textId="77777777" w:rsidR="00FB2E48" w:rsidRPr="009C36FA" w:rsidRDefault="00FB2E48" w:rsidP="00FB2E48">
      <w:pPr>
        <w:rPr>
          <w:sz w:val="10"/>
          <w:szCs w:val="24"/>
        </w:rPr>
      </w:pPr>
    </w:p>
    <w:p w14:paraId="350FF0E1" w14:textId="77777777" w:rsidR="00FB2E48" w:rsidRPr="00481A2A" w:rsidRDefault="00FB2E48" w:rsidP="00FB2E48">
      <w:pPr>
        <w:rPr>
          <w:sz w:val="10"/>
          <w:szCs w:val="24"/>
        </w:rPr>
      </w:pPr>
    </w:p>
    <w:p w14:paraId="3F98C553" w14:textId="77777777" w:rsidR="00FB2E48" w:rsidRPr="00F325C2" w:rsidRDefault="00FB2E48" w:rsidP="00FB2E48">
      <w:pPr>
        <w:rPr>
          <w:szCs w:val="24"/>
        </w:rPr>
      </w:pPr>
      <w:r w:rsidRPr="00F325C2">
        <w:rPr>
          <w:szCs w:val="24"/>
        </w:rPr>
        <w:t xml:space="preserve">Moreover, legislation does not explain the content of the plan for development. It gives the option to mining companies to </w:t>
      </w:r>
      <w:proofErr w:type="spellStart"/>
      <w:r w:rsidRPr="00F325C2">
        <w:rPr>
          <w:szCs w:val="24"/>
        </w:rPr>
        <w:t>analyse</w:t>
      </w:r>
      <w:proofErr w:type="spellEnd"/>
      <w:r w:rsidRPr="00F325C2">
        <w:rPr>
          <w:szCs w:val="24"/>
        </w:rPr>
        <w:t xml:space="preserve"> the context of the area they will operate in order to propose a plan for the development of this area. The obligation of mining companies to contribute to the development call for the analysis of the right to development as established under various human rights instruments. In fact, this obligation of mining companies to contribute to the development of local communities is as broad as the right to development is. The right to development remains controversial and contains a variety of components. Although the right to development contains a moral and reactionary basis,</w:t>
      </w:r>
      <w:r w:rsidRPr="00F325C2">
        <w:rPr>
          <w:rStyle w:val="FootnoteReference"/>
          <w:szCs w:val="24"/>
        </w:rPr>
        <w:footnoteReference w:id="572"/>
      </w:r>
      <w:r w:rsidRPr="00F325C2">
        <w:rPr>
          <w:szCs w:val="24"/>
        </w:rPr>
        <w:t>it, goes beyond the economic importance. It embraces the social, cultural and political progress and interaction' which embodies the entire spectrum of human rights.</w:t>
      </w:r>
    </w:p>
    <w:p w14:paraId="62D6D5F8" w14:textId="77777777" w:rsidR="00FB2E48" w:rsidRDefault="00FB2E48" w:rsidP="00FB2E48">
      <w:pPr>
        <w:rPr>
          <w:szCs w:val="24"/>
        </w:rPr>
      </w:pPr>
      <w:proofErr w:type="spellStart"/>
      <w:r w:rsidRPr="00F325C2">
        <w:rPr>
          <w:szCs w:val="24"/>
        </w:rPr>
        <w:lastRenderedPageBreak/>
        <w:t>Kihangi</w:t>
      </w:r>
      <w:proofErr w:type="spellEnd"/>
      <w:r w:rsidRPr="00F325C2">
        <w:rPr>
          <w:szCs w:val="24"/>
        </w:rPr>
        <w:t xml:space="preserve"> found that this right is</w:t>
      </w:r>
      <w:r w:rsidRPr="00F325C2">
        <w:rPr>
          <w:rStyle w:val="FootnoteReference"/>
          <w:szCs w:val="24"/>
        </w:rPr>
        <w:footnoteReference w:id="573"/>
      </w:r>
    </w:p>
    <w:p w14:paraId="66DB7C9C" w14:textId="77777777" w:rsidR="00FB2E48" w:rsidRPr="009C36FA" w:rsidRDefault="00FB2E48" w:rsidP="00FB2E48">
      <w:pPr>
        <w:rPr>
          <w:sz w:val="4"/>
          <w:szCs w:val="24"/>
        </w:rPr>
      </w:pPr>
    </w:p>
    <w:p w14:paraId="0D484DA2" w14:textId="77777777" w:rsidR="00FB2E48" w:rsidRDefault="00FB2E48" w:rsidP="00FB2E48">
      <w:pPr>
        <w:spacing w:line="240" w:lineRule="auto"/>
        <w:ind w:left="709" w:right="685"/>
        <w:rPr>
          <w:i/>
          <w:szCs w:val="24"/>
        </w:rPr>
      </w:pPr>
      <w:r w:rsidRPr="00F325C2">
        <w:rPr>
          <w:i/>
          <w:szCs w:val="24"/>
        </w:rPr>
        <w:t>not an end in itself but a process that leads toward a goal...this right to development fits coherently into and is interdependent with, all other international human rights, especially to the right to life, peace, security, freedom, justice, and a healthy environment.</w:t>
      </w:r>
    </w:p>
    <w:p w14:paraId="29D6F4FA" w14:textId="77777777" w:rsidR="00FB2E48" w:rsidRPr="00F325C2" w:rsidRDefault="00FB2E48" w:rsidP="00FB2E48">
      <w:pPr>
        <w:ind w:left="709" w:right="685"/>
        <w:rPr>
          <w:i/>
          <w:szCs w:val="24"/>
        </w:rPr>
      </w:pPr>
    </w:p>
    <w:p w14:paraId="3680EC58" w14:textId="77777777" w:rsidR="00FB2E48" w:rsidRPr="00F325C2" w:rsidRDefault="00FB2E48" w:rsidP="00FB2E48">
      <w:pPr>
        <w:rPr>
          <w:szCs w:val="24"/>
        </w:rPr>
      </w:pPr>
      <w:r w:rsidRPr="00F325C2">
        <w:rPr>
          <w:szCs w:val="24"/>
        </w:rPr>
        <w:t xml:space="preserve">This supposes that the development plan of mining companies should consider all those sectors and then </w:t>
      </w:r>
      <w:proofErr w:type="spellStart"/>
      <w:r w:rsidRPr="00F325C2">
        <w:rPr>
          <w:szCs w:val="24"/>
        </w:rPr>
        <w:t>contextualise</w:t>
      </w:r>
      <w:proofErr w:type="spellEnd"/>
      <w:r w:rsidRPr="00F325C2">
        <w:rPr>
          <w:szCs w:val="24"/>
        </w:rPr>
        <w:t xml:space="preserve"> them in the area they operate. However, in most cases, mining companies sometimes fail to draw a line between the real needs of the population for its development and focus only on activities they want. </w:t>
      </w:r>
      <w:proofErr w:type="spellStart"/>
      <w:r w:rsidRPr="00F325C2">
        <w:rPr>
          <w:szCs w:val="24"/>
        </w:rPr>
        <w:t>Jaynet</w:t>
      </w:r>
      <w:proofErr w:type="spellEnd"/>
      <w:r w:rsidRPr="00F325C2">
        <w:rPr>
          <w:szCs w:val="24"/>
        </w:rPr>
        <w:t xml:space="preserve"> asserts that</w:t>
      </w:r>
      <w:r w:rsidRPr="00F325C2">
        <w:rPr>
          <w:rStyle w:val="FootnoteReference"/>
          <w:szCs w:val="24"/>
        </w:rPr>
        <w:footnoteReference w:id="574"/>
      </w:r>
    </w:p>
    <w:p w14:paraId="0AF7B76D" w14:textId="77777777" w:rsidR="00FB2E48" w:rsidRDefault="00FB2E48" w:rsidP="00FB2E48">
      <w:pPr>
        <w:spacing w:line="240" w:lineRule="auto"/>
        <w:ind w:left="709" w:right="685"/>
        <w:rPr>
          <w:i/>
          <w:szCs w:val="24"/>
        </w:rPr>
      </w:pPr>
      <w:r w:rsidRPr="00F325C2">
        <w:rPr>
          <w:i/>
          <w:szCs w:val="24"/>
        </w:rPr>
        <w:t>Mining companies sometimes base their decisions on what they think people want but in effect, Itis not what is needed. For instance, companies can decide to implement agricultural programs instead of programs that will give the young people and the youth lifelong skills such as capacity building skills as (carpentry, masonry, mechanical and simple technical expertise) that will be usable beyond the mine’s operations after the reserves have been depleted and the mines closed down. These constitute more of a sustainable kind of occupation.</w:t>
      </w:r>
    </w:p>
    <w:p w14:paraId="5C4480B3" w14:textId="77777777" w:rsidR="00FB2E48" w:rsidRPr="00F325C2" w:rsidRDefault="00FB2E48" w:rsidP="00FB2E48">
      <w:pPr>
        <w:ind w:left="709" w:right="685"/>
        <w:rPr>
          <w:i/>
          <w:szCs w:val="24"/>
        </w:rPr>
      </w:pPr>
    </w:p>
    <w:p w14:paraId="4B0A4465" w14:textId="77777777" w:rsidR="00FB2E48" w:rsidRDefault="00FB2E48" w:rsidP="00FB2E48">
      <w:pPr>
        <w:rPr>
          <w:szCs w:val="24"/>
        </w:rPr>
      </w:pPr>
      <w:r w:rsidRPr="00F325C2">
        <w:rPr>
          <w:szCs w:val="24"/>
        </w:rPr>
        <w:t>Regarding this, the Congolese legislator has established the duty to companies to consult with local communities in the process of drafting the plan for their development.</w:t>
      </w:r>
      <w:r w:rsidRPr="00F325C2">
        <w:rPr>
          <w:rStyle w:val="FootnoteReference"/>
          <w:szCs w:val="24"/>
        </w:rPr>
        <w:footnoteReference w:id="575"/>
      </w:r>
      <w:r w:rsidRPr="00F325C2">
        <w:rPr>
          <w:szCs w:val="24"/>
        </w:rPr>
        <w:t xml:space="preserve"> This must then pass by the identification of the priority needs of the communities by the local committee of a development composed of the local authority and representatives of local communities and the holder of mining rights.</w:t>
      </w:r>
      <w:r w:rsidRPr="00F325C2">
        <w:rPr>
          <w:rStyle w:val="FootnoteReference"/>
          <w:szCs w:val="24"/>
        </w:rPr>
        <w:footnoteReference w:id="576"/>
      </w:r>
      <w:r w:rsidRPr="00F325C2">
        <w:rPr>
          <w:szCs w:val="24"/>
        </w:rPr>
        <w:t xml:space="preserve"> The results from this identification should get the community approval of identified priority needs </w:t>
      </w:r>
      <w:r w:rsidRPr="00F325C2">
        <w:rPr>
          <w:szCs w:val="24"/>
        </w:rPr>
        <w:lastRenderedPageBreak/>
        <w:t>through popular meetings.</w:t>
      </w:r>
      <w:r w:rsidRPr="00F325C2">
        <w:rPr>
          <w:rStyle w:val="FootnoteReference"/>
          <w:szCs w:val="24"/>
        </w:rPr>
        <w:footnoteReference w:id="577"/>
      </w:r>
      <w:r w:rsidRPr="00F325C2">
        <w:rPr>
          <w:szCs w:val="24"/>
        </w:rPr>
        <w:t xml:space="preserve"> Among the needs of local communities, the improvement of employment opportunities, job creation, infrastructure improvement, education, and health sector improvement. </w:t>
      </w:r>
      <w:r w:rsidRPr="00F325C2">
        <w:rPr>
          <w:rStyle w:val="FootnoteReference"/>
          <w:szCs w:val="24"/>
        </w:rPr>
        <w:footnoteReference w:id="578"/>
      </w:r>
      <w:r w:rsidRPr="00F325C2">
        <w:rPr>
          <w:szCs w:val="24"/>
        </w:rPr>
        <w:t xml:space="preserve"> For instance, article 212 of the Mining code state that the holder of the mining rights or permanent quarry exploitation license is required to build all the infrastructures necessary for the activities related to the permits or the environmental </w:t>
      </w:r>
      <w:proofErr w:type="spellStart"/>
      <w:r w:rsidRPr="00F325C2">
        <w:rPr>
          <w:szCs w:val="24"/>
        </w:rPr>
        <w:t>authorisation</w:t>
      </w:r>
      <w:proofErr w:type="spellEnd"/>
      <w:r w:rsidRPr="00F325C2">
        <w:rPr>
          <w:szCs w:val="24"/>
        </w:rPr>
        <w:t>.</w:t>
      </w:r>
    </w:p>
    <w:p w14:paraId="63EEA9B6" w14:textId="77777777" w:rsidR="00FB2E48" w:rsidRDefault="00FB2E48" w:rsidP="00FB2E48">
      <w:pPr>
        <w:rPr>
          <w:szCs w:val="24"/>
        </w:rPr>
      </w:pPr>
    </w:p>
    <w:p w14:paraId="55F18ED9" w14:textId="77777777" w:rsidR="00FB2E48" w:rsidRPr="004402E4" w:rsidRDefault="00FB2E48" w:rsidP="00FB2E48">
      <w:pPr>
        <w:rPr>
          <w:sz w:val="2"/>
          <w:szCs w:val="24"/>
        </w:rPr>
      </w:pPr>
    </w:p>
    <w:p w14:paraId="2F01EB9B" w14:textId="77777777" w:rsidR="00FB2E48" w:rsidRDefault="00FB2E48" w:rsidP="00FB2E48">
      <w:pPr>
        <w:rPr>
          <w:szCs w:val="24"/>
        </w:rPr>
      </w:pPr>
      <w:r w:rsidRPr="00F325C2">
        <w:rPr>
          <w:szCs w:val="24"/>
        </w:rPr>
        <w:t>This provision of the mining code is not specific enough because it does not set out the meaning of ‘infrastructures necessary'. Regarding the nature of the duty to the enterprise to contribute to the development of communities, the companies can build roads to facilitate the transfer of the mining products from the mine site to the cities. This road can also benefit to local communities to bring their agriculture products from the field to the cities. In addition, companies can build health centers necessarily for their employees but such infrastructure is also beneficial to other members of the local communities.</w:t>
      </w:r>
    </w:p>
    <w:p w14:paraId="77B86BCD" w14:textId="77777777" w:rsidR="00FB2E48" w:rsidRPr="00F325C2" w:rsidRDefault="00FB2E48" w:rsidP="00FB2E48">
      <w:pPr>
        <w:rPr>
          <w:szCs w:val="24"/>
        </w:rPr>
      </w:pPr>
    </w:p>
    <w:p w14:paraId="790C9726" w14:textId="77777777" w:rsidR="00FB2E48" w:rsidRDefault="00FB2E48" w:rsidP="00FB2E48">
      <w:pPr>
        <w:rPr>
          <w:szCs w:val="24"/>
        </w:rPr>
      </w:pPr>
      <w:r w:rsidRPr="00F325C2">
        <w:rPr>
          <w:szCs w:val="24"/>
        </w:rPr>
        <w:t>This is justified by the fact that the exploitation of mineral resources raises the important distributional issue of how revenues (...) from mining which are re-invested. In addition to using the revenue to finance infrastructure and essential social services in mining areas, investment in alternative forms of economic development will be necessary.</w:t>
      </w:r>
      <w:r w:rsidRPr="00F325C2">
        <w:rPr>
          <w:rStyle w:val="FootnoteReference"/>
          <w:szCs w:val="24"/>
        </w:rPr>
        <w:footnoteReference w:id="579"/>
      </w:r>
    </w:p>
    <w:p w14:paraId="730F7A6C" w14:textId="77777777" w:rsidR="00FB2E48" w:rsidRPr="004402E4" w:rsidRDefault="00FB2E48" w:rsidP="00FB2E48">
      <w:pPr>
        <w:rPr>
          <w:sz w:val="8"/>
          <w:szCs w:val="24"/>
        </w:rPr>
      </w:pPr>
    </w:p>
    <w:p w14:paraId="33D8778C" w14:textId="77777777" w:rsidR="00FB2E48" w:rsidRDefault="00FB2E48" w:rsidP="00FB2E48">
      <w:pPr>
        <w:rPr>
          <w:szCs w:val="24"/>
        </w:rPr>
      </w:pPr>
      <w:r w:rsidRPr="00F325C2">
        <w:rPr>
          <w:szCs w:val="24"/>
        </w:rPr>
        <w:t>Mining investments have a great potential. From the social point of view, they provide a positive impact on human capital because mining companies are able to provide training and education; factors for increasing human capital. Thus the infrastructure should facilitate access road construction, educational and health infrastructures</w:t>
      </w:r>
      <w:r w:rsidRPr="00F325C2">
        <w:rPr>
          <w:rStyle w:val="FootnoteReference"/>
          <w:szCs w:val="24"/>
        </w:rPr>
        <w:footnoteReference w:id="580"/>
      </w:r>
      <w:r w:rsidRPr="00F325C2">
        <w:rPr>
          <w:szCs w:val="24"/>
        </w:rPr>
        <w:t xml:space="preserve"> which are necessary to local communities because of their potential for long term use.</w:t>
      </w:r>
      <w:r w:rsidRPr="00F325C2">
        <w:rPr>
          <w:rStyle w:val="FootnoteReference"/>
          <w:szCs w:val="24"/>
        </w:rPr>
        <w:footnoteReference w:id="581"/>
      </w:r>
      <w:r w:rsidRPr="00F325C2">
        <w:rPr>
          <w:szCs w:val="24"/>
        </w:rPr>
        <w:t xml:space="preserve"> What counts when establishing the morality and health of a society is not so much the overall wealth of a given society but rather the extent to which this wealth is distributed: the more wealth is equitably distributed, the better the health of the population is guaranteed and directly the socioeconomic status is improved.</w:t>
      </w:r>
      <w:r w:rsidRPr="00F325C2">
        <w:rPr>
          <w:rStyle w:val="FootnoteReference"/>
          <w:szCs w:val="24"/>
        </w:rPr>
        <w:footnoteReference w:id="582"/>
      </w:r>
    </w:p>
    <w:p w14:paraId="126F0882" w14:textId="77777777" w:rsidR="00FB2E48" w:rsidRDefault="00FB2E48" w:rsidP="00FB2E48">
      <w:pPr>
        <w:rPr>
          <w:szCs w:val="24"/>
        </w:rPr>
      </w:pPr>
    </w:p>
    <w:p w14:paraId="48A6241D" w14:textId="2842398D" w:rsidR="00FB2E48" w:rsidRPr="00AF0BB6" w:rsidRDefault="00FB2E48" w:rsidP="00AF0BB6">
      <w:pPr>
        <w:pStyle w:val="Heading1"/>
        <w:numPr>
          <w:ilvl w:val="3"/>
          <w:numId w:val="45"/>
        </w:numPr>
        <w:ind w:left="851" w:hanging="851"/>
      </w:pPr>
      <w:bookmarkStart w:id="219" w:name="_Toc214400278"/>
      <w:bookmarkStart w:id="220" w:name="_Toc214402655"/>
      <w:r w:rsidRPr="00AF0BB6">
        <w:t>Corporate Social Responsibility under DRC’s hydrocarbon law</w:t>
      </w:r>
      <w:bookmarkEnd w:id="219"/>
      <w:bookmarkEnd w:id="220"/>
      <w:r w:rsidRPr="00AF0BB6">
        <w:fldChar w:fldCharType="begin"/>
      </w:r>
      <w:r w:rsidRPr="00F325C2">
        <w:instrText xml:space="preserve"> TC "</w:instrText>
      </w:r>
      <w:bookmarkStart w:id="221" w:name="_Toc214387521"/>
      <w:r w:rsidRPr="00AF0BB6">
        <w:instrText>4.3.2.3 Corporate Social Responsibility under Congolese hydrocarbon law</w:instrText>
      </w:r>
      <w:bookmarkEnd w:id="221"/>
      <w:r w:rsidRPr="00F325C2">
        <w:instrText xml:space="preserve">" \f C \l "1" </w:instrText>
      </w:r>
      <w:r w:rsidRPr="00AF0BB6">
        <w:fldChar w:fldCharType="end"/>
      </w:r>
    </w:p>
    <w:p w14:paraId="28C451EA" w14:textId="77777777" w:rsidR="00FB2E48" w:rsidRDefault="00FB2E48" w:rsidP="00FB2E48">
      <w:pPr>
        <w:rPr>
          <w:szCs w:val="24"/>
        </w:rPr>
      </w:pPr>
      <w:r w:rsidRPr="00F325C2">
        <w:rPr>
          <w:szCs w:val="24"/>
        </w:rPr>
        <w:t>The explanatory memorandum of Law No. 15/012 of April 1, 2015 on the general hydrocarbon regimes addressing the innovations of this law set up in point 11 the creation of a fund in favor of future generations, in point 12 strengthening local content</w:t>
      </w:r>
      <w:r w:rsidRPr="00F325C2">
        <w:rPr>
          <w:rStyle w:val="FootnoteReference"/>
          <w:szCs w:val="24"/>
        </w:rPr>
        <w:footnoteReference w:id="583"/>
      </w:r>
      <w:r w:rsidRPr="00F325C2">
        <w:rPr>
          <w:szCs w:val="24"/>
        </w:rPr>
        <w:t xml:space="preserve">in hydrocarbon activities finally to train national skills and involve local companies in said activities and point 14 concerns the social responsibility of oil companies in order to involve the latter in the challenges of sustainable development in favor of the populations directly affected by petroleum works through contributions and a provision for social interventions both in the exploration phase and in the </w:t>
      </w:r>
      <w:r w:rsidRPr="00F325C2">
        <w:rPr>
          <w:szCs w:val="24"/>
        </w:rPr>
        <w:lastRenderedPageBreak/>
        <w:t>exploitation phase and in order to ensure the strengthening of environmental protection and cultural heritage.</w:t>
      </w:r>
    </w:p>
    <w:p w14:paraId="0E874EA2" w14:textId="77777777" w:rsidR="00FB2E48" w:rsidRPr="00474567" w:rsidRDefault="00FB2E48" w:rsidP="00FB2E48">
      <w:pPr>
        <w:rPr>
          <w:sz w:val="12"/>
          <w:szCs w:val="24"/>
        </w:rPr>
      </w:pPr>
    </w:p>
    <w:p w14:paraId="77E06168" w14:textId="77777777" w:rsidR="00FB2E48" w:rsidRPr="00C9228F" w:rsidRDefault="00FB2E48" w:rsidP="00FB2E48">
      <w:pPr>
        <w:rPr>
          <w:sz w:val="8"/>
          <w:szCs w:val="24"/>
        </w:rPr>
      </w:pPr>
    </w:p>
    <w:p w14:paraId="7605DAB3" w14:textId="77777777" w:rsidR="00FB2E48" w:rsidRDefault="00FB2E48" w:rsidP="00FB2E48">
      <w:pPr>
        <w:rPr>
          <w:szCs w:val="24"/>
        </w:rPr>
      </w:pPr>
      <w:r w:rsidRPr="00F325C2">
        <w:rPr>
          <w:szCs w:val="24"/>
        </w:rPr>
        <w:t>Article 44 of the same law concerns the production sharing contract and provides that this sharing is done in two phases, notably in the exploration phase but also in the exploitation phase. This contract must then mention, according to the requirements of Article 46 in point 11, the community infrastructure projects, sustainable development and the social interventions contained in the specifications.</w:t>
      </w:r>
    </w:p>
    <w:p w14:paraId="63370873" w14:textId="77777777" w:rsidR="00411054" w:rsidRPr="00F325C2" w:rsidRDefault="00411054" w:rsidP="00FB2E48">
      <w:pPr>
        <w:rPr>
          <w:szCs w:val="24"/>
        </w:rPr>
      </w:pPr>
    </w:p>
    <w:p w14:paraId="59A3F20C" w14:textId="77777777" w:rsidR="00FB2E48" w:rsidRDefault="00FB2E48" w:rsidP="00FB2E48">
      <w:pPr>
        <w:rPr>
          <w:szCs w:val="24"/>
        </w:rPr>
      </w:pPr>
      <w:r w:rsidRPr="00F325C2">
        <w:rPr>
          <w:szCs w:val="24"/>
        </w:rPr>
        <w:t xml:space="preserve">Article 55 of the same law provides that the contractor who provides proof of the existence of a commercial hydrocarbon deposit on the block covered by the hydrocarbon contract has the right to exploit the deposit on condition of submitting prior to approval by the Minister responsible for hydrocarbons, within one month, of a development and production plan for the </w:t>
      </w:r>
      <w:proofErr w:type="spellStart"/>
      <w:r w:rsidRPr="00F325C2">
        <w:rPr>
          <w:szCs w:val="24"/>
        </w:rPr>
        <w:t>deposit.This</w:t>
      </w:r>
      <w:proofErr w:type="spellEnd"/>
      <w:r w:rsidRPr="00F325C2">
        <w:rPr>
          <w:szCs w:val="24"/>
        </w:rPr>
        <w:t xml:space="preserve"> plan contains several elements and in point 8 it is specified that it must provide for a prior environmental and social impact study accompanied by its duly approved management plan. And point 10 requires the plan to contribute to the development of the local entities and communities concerned contained in the specifications.</w:t>
      </w:r>
    </w:p>
    <w:p w14:paraId="16E4D3E9" w14:textId="77777777" w:rsidR="00411054" w:rsidRPr="00F325C2" w:rsidRDefault="00411054" w:rsidP="00FB2E48">
      <w:pPr>
        <w:rPr>
          <w:szCs w:val="24"/>
        </w:rPr>
      </w:pPr>
    </w:p>
    <w:p w14:paraId="01899B4B" w14:textId="77777777" w:rsidR="00FB2E48" w:rsidRDefault="00FB2E48" w:rsidP="00FB2E48">
      <w:pPr>
        <w:rPr>
          <w:szCs w:val="24"/>
        </w:rPr>
      </w:pPr>
      <w:r w:rsidRPr="00F325C2">
        <w:rPr>
          <w:szCs w:val="24"/>
        </w:rPr>
        <w:t xml:space="preserve">The co-contractor must take into account the social impacts on the populations directly affected by the oil works. Each year, it finances social and sustainable development projects in the exploration or exploitation phase through a contribution for social </w:t>
      </w:r>
      <w:r w:rsidRPr="00F325C2">
        <w:rPr>
          <w:szCs w:val="24"/>
        </w:rPr>
        <w:lastRenderedPageBreak/>
        <w:t>interventions.</w:t>
      </w:r>
      <w:r w:rsidRPr="00F325C2">
        <w:rPr>
          <w:rStyle w:val="FootnoteReference"/>
          <w:szCs w:val="24"/>
        </w:rPr>
        <w:footnoteReference w:id="584"/>
      </w:r>
      <w:r w:rsidRPr="00F325C2">
        <w:rPr>
          <w:szCs w:val="24"/>
        </w:rPr>
        <w:t xml:space="preserve">   This provision corresponds to 0.5 percent of the share of oil profit</w:t>
      </w:r>
      <w:r w:rsidRPr="00F325C2">
        <w:rPr>
          <w:rStyle w:val="FootnoteReference"/>
          <w:szCs w:val="24"/>
        </w:rPr>
        <w:footnoteReference w:id="585"/>
      </w:r>
      <w:r w:rsidRPr="00F325C2">
        <w:rPr>
          <w:szCs w:val="24"/>
        </w:rPr>
        <w:t>of the contractor, it is recoverable as operating costs.</w:t>
      </w:r>
    </w:p>
    <w:p w14:paraId="17173310" w14:textId="77777777" w:rsidR="00FB2E48" w:rsidRDefault="00FB2E48" w:rsidP="00FB2E48">
      <w:pPr>
        <w:rPr>
          <w:szCs w:val="24"/>
        </w:rPr>
      </w:pPr>
    </w:p>
    <w:p w14:paraId="700EA3BC" w14:textId="77777777" w:rsidR="00FB2E48" w:rsidRPr="00391B4A" w:rsidRDefault="00FB2E48" w:rsidP="00FB2E48">
      <w:pPr>
        <w:rPr>
          <w:sz w:val="4"/>
          <w:szCs w:val="24"/>
        </w:rPr>
      </w:pPr>
    </w:p>
    <w:p w14:paraId="7CAC4E1B" w14:textId="77777777" w:rsidR="00FB2E48" w:rsidRDefault="00FB2E48" w:rsidP="00FB2E48">
      <w:pPr>
        <w:rPr>
          <w:szCs w:val="24"/>
        </w:rPr>
      </w:pPr>
      <w:r w:rsidRPr="00F325C2">
        <w:rPr>
          <w:szCs w:val="24"/>
        </w:rPr>
        <w:t xml:space="preserve">This is the case with article 77 of the same hydrocarbons code which provides that “the contractor takes into account the social impacts on the populations directly affected by the oil works. Each year, it finances social and sustainable development projects in the exploration phase through a contribution for social interventions and in the operational phase through the constitution of a provision for social interventions.” This provision obliges all oil operators to participate in the projects of local communities affected by their activities. </w:t>
      </w:r>
      <w:proofErr w:type="gramStart"/>
      <w:r w:rsidRPr="00F325C2">
        <w:rPr>
          <w:szCs w:val="24"/>
        </w:rPr>
        <w:t>Thus</w:t>
      </w:r>
      <w:proofErr w:type="gramEnd"/>
      <w:r w:rsidRPr="00F325C2">
        <w:rPr>
          <w:szCs w:val="24"/>
        </w:rPr>
        <w:t xml:space="preserve"> environmental responsibility is put into practice by the provisions made by the oil operator which can contribute to the repair of environmental damage.</w:t>
      </w:r>
      <w:r w:rsidRPr="00F325C2">
        <w:rPr>
          <w:rStyle w:val="FootnoteReference"/>
          <w:szCs w:val="24"/>
        </w:rPr>
        <w:footnoteReference w:id="586"/>
      </w:r>
    </w:p>
    <w:p w14:paraId="793D4C21" w14:textId="77777777" w:rsidR="00FB2E48" w:rsidRPr="00474567" w:rsidRDefault="00FB2E48" w:rsidP="00FB2E48">
      <w:pPr>
        <w:rPr>
          <w:sz w:val="14"/>
          <w:szCs w:val="24"/>
        </w:rPr>
      </w:pPr>
    </w:p>
    <w:p w14:paraId="3F9E849A" w14:textId="77777777" w:rsidR="00FB2E48" w:rsidRPr="00391B4A" w:rsidRDefault="00FB2E48" w:rsidP="00FB2E48">
      <w:pPr>
        <w:rPr>
          <w:sz w:val="4"/>
          <w:szCs w:val="24"/>
        </w:rPr>
      </w:pPr>
    </w:p>
    <w:p w14:paraId="3F51D01A" w14:textId="77777777" w:rsidR="00FB2E48" w:rsidRPr="00F325C2" w:rsidRDefault="00FB2E48" w:rsidP="00FB2E48">
      <w:pPr>
        <w:rPr>
          <w:szCs w:val="24"/>
        </w:rPr>
      </w:pPr>
      <w:r w:rsidRPr="00F325C2">
        <w:rPr>
          <w:szCs w:val="24"/>
        </w:rPr>
        <w:t>Therefore, the CSR mechanism is a necessity for the prevention of environmental risks caused by oil companies on society as a stakeholder. It opens up responsibility for companies based on their own measures to prevent the risks of oil activities. The corporate social responsibility approach allows the emergence of complementary standards which are intended to be “non-legal and above all extra-judicial”. CSR, therefore, encourages companies to adopt codes of conduct, environmental certifications or mechanisms for evaluating their environmental policy through affiliation with public standards but also with standards from the private sector.</w:t>
      </w:r>
      <w:r w:rsidRPr="00F325C2">
        <w:rPr>
          <w:rStyle w:val="FootnoteReference"/>
          <w:szCs w:val="24"/>
        </w:rPr>
        <w:footnoteReference w:id="587"/>
      </w:r>
    </w:p>
    <w:p w14:paraId="40A94C36" w14:textId="77777777" w:rsidR="00FB2E48" w:rsidRDefault="00FB2E48" w:rsidP="00FB2E48">
      <w:pPr>
        <w:rPr>
          <w:szCs w:val="24"/>
        </w:rPr>
      </w:pPr>
      <w:r w:rsidRPr="00F325C2">
        <w:rPr>
          <w:szCs w:val="24"/>
        </w:rPr>
        <w:lastRenderedPageBreak/>
        <w:t>It is clear that in the context of evolving risks linked to industrialization, including the oil industry, oil companies operating in the DRC must not do without CSR measures. Indeed, environmental policy must be imbued with doctrinal and legislative advances in CSR for effective responsibility of oil companies regarding environmental damage, given that CSR covers social and environmental concerns which must be integrated into business strategy and operations.</w:t>
      </w:r>
      <w:r w:rsidRPr="00F325C2">
        <w:rPr>
          <w:rStyle w:val="FootnoteReference"/>
          <w:szCs w:val="24"/>
        </w:rPr>
        <w:footnoteReference w:id="588"/>
      </w:r>
      <w:r w:rsidRPr="00F325C2">
        <w:rPr>
          <w:szCs w:val="24"/>
        </w:rPr>
        <w:t>In summary, it appears that victims of the activities of the oil industry can base the liability of the latter on the extrajudicial CSR mechanism for environmental damage caused to the environment, despite voluntary preventive measures implemented, put in place by the oil company.</w:t>
      </w:r>
    </w:p>
    <w:p w14:paraId="39DD9A7F" w14:textId="77777777" w:rsidR="00FB2E48" w:rsidRDefault="00FB2E48" w:rsidP="00FB2E48">
      <w:pPr>
        <w:rPr>
          <w:szCs w:val="24"/>
        </w:rPr>
      </w:pPr>
    </w:p>
    <w:p w14:paraId="057CBCAD" w14:textId="77777777" w:rsidR="00FB2E48" w:rsidRPr="00391B4A" w:rsidRDefault="00FB2E48" w:rsidP="00FB2E48">
      <w:pPr>
        <w:rPr>
          <w:sz w:val="2"/>
          <w:szCs w:val="24"/>
        </w:rPr>
      </w:pPr>
    </w:p>
    <w:p w14:paraId="1D5EF7B7" w14:textId="77777777" w:rsidR="00FB2E48" w:rsidRDefault="00FB2E48" w:rsidP="00FB2E48">
      <w:pPr>
        <w:rPr>
          <w:szCs w:val="24"/>
        </w:rPr>
      </w:pPr>
      <w:r w:rsidRPr="00F325C2">
        <w:rPr>
          <w:szCs w:val="24"/>
        </w:rPr>
        <w:t>Article 297 of Decree No. 16/010 of April 19, 2016 relating to hydrocarbon regulations provides: "in the exploration phase, the co-contractor finances social and sustainable development projects through an annual contribution, the amount of which is determined in the contract. According to article 28 of this regulation, the Minister of Hydrocarbons must issue, in accordance with Articles 77 and 138 of the Hydrocarbons Law, an order relating to the organizations and operation of the consultation committee responsible for coordinating social interventions in favor of local populations.</w:t>
      </w:r>
    </w:p>
    <w:p w14:paraId="5F51EA2A" w14:textId="77777777" w:rsidR="00FB2E48" w:rsidRPr="00F325C2" w:rsidRDefault="00FB2E48" w:rsidP="00FB2E48">
      <w:pPr>
        <w:rPr>
          <w:szCs w:val="24"/>
        </w:rPr>
      </w:pPr>
    </w:p>
    <w:p w14:paraId="6491406C" w14:textId="77777777" w:rsidR="00FB2E48" w:rsidRDefault="00FB2E48" w:rsidP="00FB2E48">
      <w:pPr>
        <w:rPr>
          <w:szCs w:val="24"/>
        </w:rPr>
      </w:pPr>
      <w:r w:rsidRPr="00F325C2">
        <w:rPr>
          <w:szCs w:val="24"/>
        </w:rPr>
        <w:t xml:space="preserve">This committee is responsible in particular for developing development projects based on the needs of the population as well as the allocated budget and monitors the implementation of the projects. By analyzing the legislation, it was noted that the Minister took the option of issuing orders in an isolated manner for each case. And it </w:t>
      </w:r>
      <w:r w:rsidRPr="00F325C2">
        <w:rPr>
          <w:szCs w:val="24"/>
        </w:rPr>
        <w:lastRenderedPageBreak/>
        <w:t>was noted that on March 18, 2022, the minister made decision NO. 002/DBN/CAB/MIN/HYD/2022 establishing a commission responsible for managing the funds made available of the territory of MUANDA by the government of the DRC whose essential mission is the management of funds of 10000000 American USD intended for the development of the territory of Muanda, particularly with regard to the construction of a university and a modern hospital for the benefit of local populations. Several questions are being asked about the scope of this commission and its effectiveness.</w:t>
      </w:r>
    </w:p>
    <w:p w14:paraId="3361500B" w14:textId="77777777" w:rsidR="00FB2E48" w:rsidRDefault="00FB2E48" w:rsidP="00FB2E48">
      <w:pPr>
        <w:rPr>
          <w:szCs w:val="24"/>
        </w:rPr>
      </w:pPr>
    </w:p>
    <w:p w14:paraId="3748838C" w14:textId="77777777" w:rsidR="00FB2E48" w:rsidRPr="00391B4A" w:rsidRDefault="00FB2E48" w:rsidP="00FB2E48">
      <w:pPr>
        <w:rPr>
          <w:sz w:val="4"/>
          <w:szCs w:val="24"/>
        </w:rPr>
      </w:pPr>
    </w:p>
    <w:p w14:paraId="73EB6B9F" w14:textId="77777777" w:rsidR="00FB2E48" w:rsidRDefault="00FB2E48" w:rsidP="00FB2E48">
      <w:pPr>
        <w:rPr>
          <w:szCs w:val="24"/>
        </w:rPr>
      </w:pPr>
      <w:r w:rsidRPr="00F325C2">
        <w:rPr>
          <w:szCs w:val="24"/>
        </w:rPr>
        <w:t>It should be noted that the minister appoints the facilitators without consulting this community which in principle is the main beneficiary. There is a risk of illegitimacy because not only is this local community not consulted when appointing facilitators and when determining needs because in principle it is not the minister who should have assessed the needs of the local community but rather as provided for in the mining code, it would be better to involve local civil society, the local authority and the local development committee to ensure more transparency and legitimacy. And therefore, the right to information and participation is necessary in the decision-making process on a planned intervention.  Access to information and public participation in the decision-making process and access to justice are the constituent aspects of the principle of public participation in decisions that affect their living environment.</w:t>
      </w:r>
      <w:r w:rsidRPr="00F325C2">
        <w:rPr>
          <w:rStyle w:val="FootnoteReference"/>
          <w:szCs w:val="24"/>
        </w:rPr>
        <w:footnoteReference w:id="589"/>
      </w:r>
    </w:p>
    <w:p w14:paraId="298CA3D5" w14:textId="77777777" w:rsidR="00FB2E48" w:rsidRPr="00F325C2" w:rsidRDefault="00FB2E48" w:rsidP="00FB2E48">
      <w:pPr>
        <w:rPr>
          <w:szCs w:val="24"/>
        </w:rPr>
      </w:pPr>
    </w:p>
    <w:p w14:paraId="1375D99B" w14:textId="77777777" w:rsidR="00FB2E48" w:rsidRDefault="00FB2E48" w:rsidP="00FB2E48">
      <w:pPr>
        <w:rPr>
          <w:szCs w:val="24"/>
        </w:rPr>
      </w:pPr>
      <w:r w:rsidRPr="00F325C2">
        <w:rPr>
          <w:szCs w:val="24"/>
        </w:rPr>
        <w:lastRenderedPageBreak/>
        <w:t>This participation is essential to move towards the best projects, better development and collaborative governance. This is also why it requires the establishment of effective communication. Therefore, communities must be consulted and their opinions must be taken into account as part of the decision-making process affecting their living environment.</w:t>
      </w:r>
    </w:p>
    <w:p w14:paraId="2B29BDC4" w14:textId="77777777" w:rsidR="00FB2E48" w:rsidRPr="00F325C2" w:rsidRDefault="00FB2E48" w:rsidP="00FB2E48">
      <w:pPr>
        <w:rPr>
          <w:szCs w:val="24"/>
        </w:rPr>
      </w:pPr>
    </w:p>
    <w:p w14:paraId="7B61D35A" w14:textId="77777777" w:rsidR="00FB2E48" w:rsidRDefault="00FB2E48" w:rsidP="00FB2E48">
      <w:pPr>
        <w:rPr>
          <w:szCs w:val="24"/>
        </w:rPr>
      </w:pPr>
      <w:r w:rsidRPr="00F325C2">
        <w:rPr>
          <w:szCs w:val="24"/>
        </w:rPr>
        <w:t>At the international level, the principle of information and participation is based on the concept of free, prior and informed consent of resident populations. It was the International Labor Organization that codified this principle to protect the rights of indigenous peoples.</w:t>
      </w:r>
    </w:p>
    <w:p w14:paraId="72F62B03" w14:textId="77777777" w:rsidR="00FB2E48" w:rsidRPr="00F325C2" w:rsidRDefault="00FB2E48" w:rsidP="00FB2E48">
      <w:pPr>
        <w:rPr>
          <w:szCs w:val="24"/>
        </w:rPr>
      </w:pPr>
    </w:p>
    <w:p w14:paraId="68DD1417" w14:textId="77777777" w:rsidR="00FB2E48" w:rsidRDefault="00FB2E48" w:rsidP="00FB2E48">
      <w:pPr>
        <w:rPr>
          <w:szCs w:val="24"/>
        </w:rPr>
      </w:pPr>
      <w:r w:rsidRPr="00F325C2">
        <w:rPr>
          <w:szCs w:val="24"/>
        </w:rPr>
        <w:t>Principle 10 of the Rio Declaration on Environment and Development states that “every individual should have adequate access to information relating to hazardous substances and activities in their communities and the opportunity to participate in decision-making processes.”</w:t>
      </w:r>
    </w:p>
    <w:p w14:paraId="13B56386" w14:textId="77777777" w:rsidR="00411054" w:rsidRPr="00F325C2" w:rsidRDefault="00411054" w:rsidP="00FB2E48">
      <w:pPr>
        <w:rPr>
          <w:szCs w:val="24"/>
        </w:rPr>
      </w:pPr>
    </w:p>
    <w:p w14:paraId="045895E5" w14:textId="77777777" w:rsidR="00FB2E48" w:rsidRDefault="00FB2E48" w:rsidP="00FB2E48">
      <w:pPr>
        <w:rPr>
          <w:szCs w:val="24"/>
        </w:rPr>
      </w:pPr>
      <w:r w:rsidRPr="00F325C2">
        <w:rPr>
          <w:szCs w:val="24"/>
        </w:rPr>
        <w:t xml:space="preserve">Practically it was noticed that in MUANDA, the company </w:t>
      </w:r>
      <w:proofErr w:type="spellStart"/>
      <w:r w:rsidRPr="00F325C2">
        <w:rPr>
          <w:szCs w:val="24"/>
        </w:rPr>
        <w:t>Parenco</w:t>
      </w:r>
      <w:proofErr w:type="spellEnd"/>
      <w:r w:rsidRPr="00F325C2">
        <w:rPr>
          <w:szCs w:val="24"/>
        </w:rPr>
        <w:t xml:space="preserve"> Rep exploiting oil in this environment insufficiently informs the communities of the activities and their impacts on the living environment.</w:t>
      </w:r>
      <w:r w:rsidRPr="00F325C2">
        <w:rPr>
          <w:rStyle w:val="FootnoteReference"/>
          <w:szCs w:val="24"/>
        </w:rPr>
        <w:footnoteReference w:id="590"/>
      </w:r>
      <w:r w:rsidRPr="00F325C2">
        <w:rPr>
          <w:szCs w:val="24"/>
        </w:rPr>
        <w:t xml:space="preserve">The company does not involve communities in making decisions that affect their living environment. Regarding the various impacts of activities which can have repercussions on their living environment, whether </w:t>
      </w:r>
      <w:r w:rsidRPr="00F325C2">
        <w:rPr>
          <w:szCs w:val="24"/>
        </w:rPr>
        <w:lastRenderedPageBreak/>
        <w:t>pollution, impacts on water, air, health or soil, the company does not communicate enough with the communities.</w:t>
      </w:r>
    </w:p>
    <w:p w14:paraId="557B1602" w14:textId="77777777" w:rsidR="00FB2E48" w:rsidRPr="00F325C2" w:rsidRDefault="00FB2E48" w:rsidP="00FB2E48">
      <w:pPr>
        <w:rPr>
          <w:szCs w:val="24"/>
        </w:rPr>
      </w:pPr>
    </w:p>
    <w:p w14:paraId="6E081DD2" w14:textId="77777777" w:rsidR="00FB2E48" w:rsidRDefault="00FB2E48" w:rsidP="00FB2E48">
      <w:pPr>
        <w:rPr>
          <w:szCs w:val="24"/>
        </w:rPr>
      </w:pPr>
      <w:r w:rsidRPr="00F325C2">
        <w:rPr>
          <w:szCs w:val="24"/>
        </w:rPr>
        <w:t>The effectiveness of the committee set up by the Minister has been criticized because it did not put in place a system for receiving and managing complaints from communities. This committee was to intervene in the elaboration of development projects based on the needs collected from the communities. However, it is deplorable that this body has neglected the collection of complaints from communities, particularly regarding violations of their rights.</w:t>
      </w:r>
      <w:r w:rsidRPr="00F325C2">
        <w:rPr>
          <w:rStyle w:val="FootnoteReference"/>
          <w:szCs w:val="24"/>
        </w:rPr>
        <w:footnoteReference w:id="591"/>
      </w:r>
    </w:p>
    <w:p w14:paraId="486CEBFD" w14:textId="77777777" w:rsidR="00FB2E48" w:rsidRPr="00F325C2" w:rsidRDefault="00FB2E48" w:rsidP="00FB2E48">
      <w:pPr>
        <w:rPr>
          <w:szCs w:val="24"/>
        </w:rPr>
      </w:pPr>
    </w:p>
    <w:p w14:paraId="15A61591" w14:textId="6749F058" w:rsidR="00FB2E48" w:rsidRDefault="00FB2E48" w:rsidP="00FB2E48">
      <w:pPr>
        <w:rPr>
          <w:szCs w:val="24"/>
        </w:rPr>
      </w:pPr>
      <w:r w:rsidRPr="00F325C2">
        <w:rPr>
          <w:szCs w:val="24"/>
        </w:rPr>
        <w:t xml:space="preserve">It is particularly because of such an attitude that on December 5, 2009, the Kongo and </w:t>
      </w:r>
      <w:proofErr w:type="spellStart"/>
      <w:r w:rsidRPr="00F325C2">
        <w:rPr>
          <w:szCs w:val="24"/>
        </w:rPr>
        <w:t>Tshiende</w:t>
      </w:r>
      <w:proofErr w:type="spellEnd"/>
      <w:r w:rsidRPr="00F325C2">
        <w:rPr>
          <w:szCs w:val="24"/>
        </w:rPr>
        <w:t xml:space="preserve"> groups requested the involvement of the provincial governor to find a solution between the </w:t>
      </w:r>
      <w:proofErr w:type="spellStart"/>
      <w:r w:rsidRPr="00F325C2">
        <w:rPr>
          <w:szCs w:val="24"/>
        </w:rPr>
        <w:t>Parenco</w:t>
      </w:r>
      <w:proofErr w:type="spellEnd"/>
      <w:r w:rsidRPr="00F325C2">
        <w:rPr>
          <w:szCs w:val="24"/>
        </w:rPr>
        <w:t xml:space="preserve"> Rep and the local community. In their memo these groups reject the committee and invite the company to collaborate directly with local development committees which should be established in each sector to resolve the problems relating to infertility and unproductivity of soils caused by land pollution and water. In the same vein, the grouping of oil producing villages in Zone B had also sent specifications to the attention of the company </w:t>
      </w:r>
      <w:proofErr w:type="spellStart"/>
      <w:r w:rsidRPr="00F325C2">
        <w:rPr>
          <w:szCs w:val="24"/>
        </w:rPr>
        <w:t>Paenco</w:t>
      </w:r>
      <w:proofErr w:type="spellEnd"/>
      <w:r w:rsidRPr="00F325C2">
        <w:rPr>
          <w:szCs w:val="24"/>
        </w:rPr>
        <w:t xml:space="preserve"> Rep on questions relating to hiring, occupation of sites, social benefits, the environment and issues related to the committee because the company absolutely did not meet the expectations of the population. In short, there had to be effective mechanisms for managing conflicts </w:t>
      </w:r>
      <w:r w:rsidR="00411054" w:rsidRPr="00F325C2">
        <w:rPr>
          <w:szCs w:val="24"/>
        </w:rPr>
        <w:t>with</w:t>
      </w:r>
      <w:r w:rsidR="00411054">
        <w:rPr>
          <w:szCs w:val="24"/>
        </w:rPr>
        <w:t xml:space="preserve"> </w:t>
      </w:r>
      <w:r w:rsidR="00411054" w:rsidRPr="00F325C2">
        <w:rPr>
          <w:szCs w:val="24"/>
        </w:rPr>
        <w:t>communities</w:t>
      </w:r>
      <w:r w:rsidRPr="00F325C2">
        <w:rPr>
          <w:szCs w:val="24"/>
        </w:rPr>
        <w:t xml:space="preserve"> within the company. It is, therefore, deplorable the absence of concrete </w:t>
      </w:r>
      <w:r w:rsidRPr="00F325C2">
        <w:rPr>
          <w:szCs w:val="24"/>
        </w:rPr>
        <w:lastRenderedPageBreak/>
        <w:t>and effective mechanisms for receiving and managing complaints from affected communities.</w:t>
      </w:r>
    </w:p>
    <w:p w14:paraId="1F96082F" w14:textId="77777777" w:rsidR="00FB2E48" w:rsidRPr="004402E4" w:rsidRDefault="00FB2E48" w:rsidP="00FB2E48">
      <w:pPr>
        <w:rPr>
          <w:sz w:val="8"/>
          <w:szCs w:val="24"/>
        </w:rPr>
      </w:pPr>
    </w:p>
    <w:p w14:paraId="59C4C8DE" w14:textId="77777777" w:rsidR="00FB2E48" w:rsidRPr="00391B4A" w:rsidRDefault="00FB2E48" w:rsidP="00FB2E48">
      <w:pPr>
        <w:rPr>
          <w:sz w:val="6"/>
          <w:szCs w:val="24"/>
        </w:rPr>
      </w:pPr>
    </w:p>
    <w:p w14:paraId="6D5AC5A9" w14:textId="77777777" w:rsidR="00FB2E48" w:rsidRPr="00391B4A" w:rsidRDefault="00FB2E48" w:rsidP="00FB2E48">
      <w:pPr>
        <w:rPr>
          <w:b/>
          <w:bCs/>
          <w:sz w:val="6"/>
          <w:szCs w:val="24"/>
        </w:rPr>
      </w:pPr>
    </w:p>
    <w:p w14:paraId="4E5DDC81" w14:textId="6E95CAA3" w:rsidR="00FB2E48" w:rsidRPr="0067579D" w:rsidRDefault="00FB2E48" w:rsidP="0067579D">
      <w:pPr>
        <w:pStyle w:val="Heading1"/>
        <w:numPr>
          <w:ilvl w:val="1"/>
          <w:numId w:val="45"/>
        </w:numPr>
        <w:ind w:left="567" w:hanging="567"/>
      </w:pPr>
      <w:bookmarkStart w:id="222" w:name="_Toc214402656"/>
      <w:r w:rsidRPr="0067579D">
        <w:t>Conclusion</w:t>
      </w:r>
      <w:bookmarkEnd w:id="222"/>
      <w:r w:rsidRPr="0067579D">
        <w:fldChar w:fldCharType="begin"/>
      </w:r>
      <w:r w:rsidRPr="00F325C2">
        <w:instrText xml:space="preserve"> TC "</w:instrText>
      </w:r>
      <w:bookmarkStart w:id="223" w:name="_Toc214387522"/>
      <w:r w:rsidRPr="0067579D">
        <w:instrText>4.4 Conclusion</w:instrText>
      </w:r>
      <w:bookmarkEnd w:id="223"/>
      <w:r w:rsidRPr="00F325C2">
        <w:instrText xml:space="preserve">" \f C \l "1" </w:instrText>
      </w:r>
      <w:r w:rsidRPr="0067579D">
        <w:fldChar w:fldCharType="end"/>
      </w:r>
    </w:p>
    <w:p w14:paraId="01E1214D" w14:textId="77777777" w:rsidR="00FB2E48" w:rsidRDefault="00FB2E48" w:rsidP="00FB2E48">
      <w:pPr>
        <w:rPr>
          <w:szCs w:val="24"/>
        </w:rPr>
      </w:pPr>
      <w:r w:rsidRPr="00F325C2">
        <w:rPr>
          <w:szCs w:val="24"/>
        </w:rPr>
        <w:t>The analysis of legal provisions regarding transparency in Congolese domestic law revealed significant advances, particularly through the constitution</w:t>
      </w:r>
      <w:r>
        <w:rPr>
          <w:szCs w:val="24"/>
        </w:rPr>
        <w:t>,</w:t>
      </w:r>
      <w:r w:rsidRPr="00F325C2">
        <w:rPr>
          <w:szCs w:val="24"/>
        </w:rPr>
        <w:t xml:space="preserve"> considered as the fundamental law, </w:t>
      </w:r>
      <w:r>
        <w:rPr>
          <w:szCs w:val="24"/>
        </w:rPr>
        <w:t xml:space="preserve">and through </w:t>
      </w:r>
      <w:r w:rsidRPr="00F325C2">
        <w:rPr>
          <w:szCs w:val="24"/>
        </w:rPr>
        <w:t>laws and regulations which all regulate mining activity as well as other natural resources. However, it must be emphasized that these laws contain several challenges that need to be addressed. On the one hand there is the lack of sanctions provided for those who contravene legal requirements but also the effective implementation of these texts remains a crucial issue. Gaps in law enforcement, endemic corruption</w:t>
      </w:r>
      <w:r>
        <w:rPr>
          <w:szCs w:val="24"/>
        </w:rPr>
        <w:t>,</w:t>
      </w:r>
      <w:r w:rsidRPr="00F325C2">
        <w:rPr>
          <w:szCs w:val="24"/>
        </w:rPr>
        <w:t xml:space="preserve"> and a lack of political will often hamper efforts to ensure transparent and accountable management of mineral resources.</w:t>
      </w:r>
    </w:p>
    <w:p w14:paraId="34C731AF" w14:textId="77777777" w:rsidR="00FB2E48" w:rsidRPr="00F325C2" w:rsidRDefault="00FB2E48" w:rsidP="00FB2E48">
      <w:pPr>
        <w:rPr>
          <w:szCs w:val="24"/>
        </w:rPr>
      </w:pPr>
    </w:p>
    <w:p w14:paraId="58C9CE95" w14:textId="77777777" w:rsidR="00FB2E48" w:rsidRDefault="00FB2E48" w:rsidP="00FB2E48">
      <w:pPr>
        <w:rPr>
          <w:szCs w:val="24"/>
        </w:rPr>
      </w:pPr>
      <w:r w:rsidRPr="00F325C2">
        <w:rPr>
          <w:szCs w:val="24"/>
        </w:rPr>
        <w:t>Additionally, the enforcement of stakeholders, including local communities, civil society organizations</w:t>
      </w:r>
      <w:r>
        <w:rPr>
          <w:szCs w:val="24"/>
        </w:rPr>
        <w:t>,</w:t>
      </w:r>
      <w:r w:rsidRPr="00F325C2">
        <w:rPr>
          <w:szCs w:val="24"/>
        </w:rPr>
        <w:t xml:space="preserve"> and international actors, is essential to promote a culture of transparency. These actors play a key role in monitoring mining activities and denouncing abuses. Awareness and education on rights related to natural resources must also be strengthened so that local populations can claim their rights and actively participate in the management of the resources that concern them.</w:t>
      </w:r>
    </w:p>
    <w:p w14:paraId="14371A78" w14:textId="77777777" w:rsidR="00411054" w:rsidRPr="00F325C2" w:rsidRDefault="00411054" w:rsidP="00FB2E48">
      <w:pPr>
        <w:rPr>
          <w:szCs w:val="24"/>
        </w:rPr>
      </w:pPr>
    </w:p>
    <w:p w14:paraId="510709F6" w14:textId="77777777" w:rsidR="00FB2E48" w:rsidRDefault="00FB2E48" w:rsidP="00FB2E48">
      <w:pPr>
        <w:rPr>
          <w:szCs w:val="24"/>
        </w:rPr>
      </w:pPr>
      <w:r w:rsidRPr="00F325C2">
        <w:rPr>
          <w:szCs w:val="24"/>
        </w:rPr>
        <w:t xml:space="preserve">It is therefore imperative that the DRC embarks on the path to increased transparency by integrating more rigorous sanction and control mechanisms and by promoting constructive dialogue between all stakeholders because transparency in the mining </w:t>
      </w:r>
      <w:r w:rsidRPr="00F325C2">
        <w:rPr>
          <w:szCs w:val="24"/>
        </w:rPr>
        <w:lastRenderedPageBreak/>
        <w:t>sector is not only a moral imperative, it is also a determining factor for the political and social stability of the country. By adopting a proactive and inclusive approach, the DRC has the opportunity to transform its mining sector into an engine of sustainable and equitable development, capable of meeting the legitimate aspirations of its citizens while preserving wealth for future generations.</w:t>
      </w:r>
    </w:p>
    <w:p w14:paraId="1616086C" w14:textId="77777777" w:rsidR="00FB2E48" w:rsidRPr="00F325C2" w:rsidRDefault="00FB2E48" w:rsidP="00FB2E48">
      <w:pPr>
        <w:rPr>
          <w:szCs w:val="24"/>
        </w:rPr>
      </w:pPr>
    </w:p>
    <w:p w14:paraId="664DD9D8" w14:textId="77777777" w:rsidR="00FB2E48" w:rsidRDefault="00FB2E48" w:rsidP="00FB2E48">
      <w:pPr>
        <w:rPr>
          <w:szCs w:val="24"/>
        </w:rPr>
      </w:pPr>
      <w:r w:rsidRPr="00F325C2">
        <w:rPr>
          <w:szCs w:val="24"/>
        </w:rPr>
        <w:t>During the second section of this chapter, exam of the legal and regulatory frameworks that govern CSR in the DRC. Although laws exist to promote corporate social responsibility, their enforcement often remains insufficient. Mining companies are sometimes seen as prioritizing short-term profits, thus neglecting their social and environmental impact. This situation is exacerbated by governance gaps, endemic corruption and a lack of transparency in mining operations.</w:t>
      </w:r>
    </w:p>
    <w:p w14:paraId="53AB1FAA" w14:textId="77777777" w:rsidR="00FB2E48" w:rsidRPr="00F325C2" w:rsidRDefault="00FB2E48" w:rsidP="00FB2E48">
      <w:pPr>
        <w:rPr>
          <w:szCs w:val="24"/>
        </w:rPr>
      </w:pPr>
    </w:p>
    <w:p w14:paraId="66EAA1AF" w14:textId="77777777" w:rsidR="00FB2E48" w:rsidRDefault="00FB2E48" w:rsidP="00FB2E48">
      <w:pPr>
        <w:rPr>
          <w:szCs w:val="24"/>
        </w:rPr>
      </w:pPr>
      <w:r w:rsidRPr="00F325C2">
        <w:rPr>
          <w:szCs w:val="24"/>
        </w:rPr>
        <w:t>It is imperative that businesses adopt a proactive approach to CSR, not only to comply with legal requirements, but also to meet the growing expectations of stakeholders, including local communities, governments and civil society. The implementation of community development programs, environmental initiatives and ethical business practices is essential to build a relationship of trust with the populations affected by their activities.</w:t>
      </w:r>
    </w:p>
    <w:p w14:paraId="5249AA1D" w14:textId="77777777" w:rsidR="00FB2E48" w:rsidRPr="00F325C2" w:rsidRDefault="00FB2E48" w:rsidP="00FB2E48">
      <w:pPr>
        <w:rPr>
          <w:szCs w:val="24"/>
        </w:rPr>
      </w:pPr>
    </w:p>
    <w:p w14:paraId="6F0FF7D1" w14:textId="77777777" w:rsidR="00FB2E48" w:rsidRDefault="00FB2E48" w:rsidP="00FB2E48">
      <w:pPr>
        <w:rPr>
          <w:szCs w:val="24"/>
        </w:rPr>
      </w:pPr>
      <w:r w:rsidRPr="00F325C2">
        <w:rPr>
          <w:szCs w:val="24"/>
        </w:rPr>
        <w:t xml:space="preserve">It is therefore essential that the Congolese government strengthens its role as regulator in matters of CSR. This requires the development of clear and binding policies that require companies to respect high social and environmental standards. The integration of CSR criteria into the mining contract and the requirement for regular reports on the </w:t>
      </w:r>
      <w:r w:rsidRPr="00F325C2">
        <w:rPr>
          <w:szCs w:val="24"/>
        </w:rPr>
        <w:lastRenderedPageBreak/>
        <w:t>social and environmental impact of mining activities could contribute to better corporate accountability. Mining companies are called upon to develop specifications indicating how they will contribute to improving the social status of the local community. But the nature and content of these specifications unfortunately remain absurd.</w:t>
      </w:r>
    </w:p>
    <w:p w14:paraId="52A31299" w14:textId="77777777" w:rsidR="00FB2E48" w:rsidRPr="00F325C2" w:rsidRDefault="00FB2E48" w:rsidP="00FB2E48">
      <w:pPr>
        <w:rPr>
          <w:szCs w:val="24"/>
        </w:rPr>
      </w:pPr>
    </w:p>
    <w:p w14:paraId="550D5338" w14:textId="77777777" w:rsidR="00FB2E48" w:rsidRPr="00F325C2" w:rsidRDefault="00FB2E48" w:rsidP="00FB2E48">
      <w:pPr>
        <w:rPr>
          <w:szCs w:val="24"/>
        </w:rPr>
      </w:pPr>
      <w:r w:rsidRPr="00F325C2">
        <w:rPr>
          <w:szCs w:val="24"/>
        </w:rPr>
        <w:t>And therefore, the social responsibility of mining companies in Congolese domestic law is a complex but essential area for the future of the country. By adopting an integrated approach that combines respect for human rights, environmental protection and sustainable economic development, businesses can play a decisive role in the positive transformation of the DRC. It is therefore necessary for all stakeholders involved to work together to build a future where the country's natural resources truly benefit everyone. In doing so, the DRC will not only be able to benefit from its resources but also guarantee inclusive and sustainable development for future generations.</w:t>
      </w:r>
    </w:p>
    <w:p w14:paraId="7B3E6ACD" w14:textId="77777777" w:rsidR="00FB2E48" w:rsidRPr="00F325C2" w:rsidRDefault="00FB2E48" w:rsidP="00FB2E48">
      <w:pPr>
        <w:rPr>
          <w:szCs w:val="24"/>
        </w:rPr>
      </w:pPr>
    </w:p>
    <w:p w14:paraId="2494240C" w14:textId="77777777" w:rsidR="00FB2E48" w:rsidRPr="00F325C2" w:rsidRDefault="00FB2E48" w:rsidP="00FB2E48">
      <w:pPr>
        <w:rPr>
          <w:szCs w:val="24"/>
        </w:rPr>
      </w:pPr>
    </w:p>
    <w:p w14:paraId="6237B7A6" w14:textId="77777777" w:rsidR="00FB2E48" w:rsidRPr="00F325C2" w:rsidRDefault="00FB2E48" w:rsidP="00FB2E48">
      <w:pPr>
        <w:rPr>
          <w:szCs w:val="24"/>
        </w:rPr>
      </w:pPr>
    </w:p>
    <w:p w14:paraId="0E8D4C99" w14:textId="77777777" w:rsidR="00FB2E48" w:rsidRPr="00F325C2" w:rsidRDefault="00FB2E48" w:rsidP="00FB2E48">
      <w:pPr>
        <w:rPr>
          <w:szCs w:val="24"/>
        </w:rPr>
      </w:pPr>
    </w:p>
    <w:p w14:paraId="5DC055A2" w14:textId="77777777" w:rsidR="00FB2E48" w:rsidRPr="00F325C2" w:rsidRDefault="00FB2E48" w:rsidP="00FB2E48">
      <w:pPr>
        <w:rPr>
          <w:szCs w:val="24"/>
        </w:rPr>
      </w:pPr>
    </w:p>
    <w:p w14:paraId="5E8699CC" w14:textId="77777777" w:rsidR="00C57E15" w:rsidRDefault="00C57E15">
      <w:pPr>
        <w:spacing w:after="160" w:line="259" w:lineRule="auto"/>
        <w:jc w:val="left"/>
        <w:rPr>
          <w:b/>
          <w:szCs w:val="24"/>
        </w:rPr>
      </w:pPr>
      <w:r>
        <w:rPr>
          <w:b/>
          <w:szCs w:val="24"/>
        </w:rPr>
        <w:br w:type="page"/>
      </w:r>
    </w:p>
    <w:p w14:paraId="36A20FB4" w14:textId="4BF704F9" w:rsidR="00FB2E48" w:rsidRPr="00E03715" w:rsidRDefault="00FB2E48" w:rsidP="00E03715">
      <w:pPr>
        <w:pStyle w:val="Heading1"/>
        <w:jc w:val="center"/>
        <w:rPr>
          <w:szCs w:val="24"/>
        </w:rPr>
      </w:pPr>
      <w:bookmarkStart w:id="224" w:name="_Toc214402657"/>
      <w:r w:rsidRPr="00E03715">
        <w:rPr>
          <w:szCs w:val="24"/>
        </w:rPr>
        <w:lastRenderedPageBreak/>
        <w:t>CHAPTER FIVE</w:t>
      </w:r>
      <w:bookmarkEnd w:id="224"/>
      <w:r w:rsidRPr="00E03715">
        <w:rPr>
          <w:szCs w:val="24"/>
        </w:rPr>
        <w:fldChar w:fldCharType="begin"/>
      </w:r>
      <w:r w:rsidRPr="00E03715">
        <w:rPr>
          <w:szCs w:val="24"/>
        </w:rPr>
        <w:instrText xml:space="preserve"> TC "</w:instrText>
      </w:r>
      <w:bookmarkStart w:id="225" w:name="_Toc214387523"/>
      <w:r w:rsidRPr="00E03715">
        <w:rPr>
          <w:szCs w:val="24"/>
        </w:rPr>
        <w:instrText>CHAPTER FIVE:</w:instrText>
      </w:r>
      <w:bookmarkEnd w:id="225"/>
      <w:r w:rsidRPr="00E03715">
        <w:rPr>
          <w:szCs w:val="24"/>
        </w:rPr>
        <w:instrText xml:space="preserve">" \f C \l "1" </w:instrText>
      </w:r>
      <w:r w:rsidRPr="00E03715">
        <w:rPr>
          <w:szCs w:val="24"/>
        </w:rPr>
        <w:fldChar w:fldCharType="end"/>
      </w:r>
    </w:p>
    <w:p w14:paraId="02413CCB" w14:textId="77777777" w:rsidR="00FB2E48" w:rsidRPr="00E03715" w:rsidRDefault="00FB2E48" w:rsidP="00E03715">
      <w:pPr>
        <w:pStyle w:val="Heading1"/>
        <w:jc w:val="center"/>
        <w:rPr>
          <w:szCs w:val="24"/>
        </w:rPr>
      </w:pPr>
      <w:bookmarkStart w:id="226" w:name="_Toc214402658"/>
      <w:r w:rsidRPr="00E03715">
        <w:rPr>
          <w:szCs w:val="24"/>
        </w:rPr>
        <w:t>LEGAL CHALLENGES RELATING TO TRANSPARENCY AND CORPORATE SOCIAL RESPONSIBILITY IN THE MINING SECTOR IN THE DEMOCRATIC REPUBLIC OF CONGO</w:t>
      </w:r>
      <w:bookmarkEnd w:id="226"/>
    </w:p>
    <w:p w14:paraId="0A6EF90D" w14:textId="77777777" w:rsidR="00C57E15" w:rsidRPr="00E03715" w:rsidRDefault="00C57E15" w:rsidP="00E03715">
      <w:pPr>
        <w:pStyle w:val="Normal1"/>
        <w:spacing w:after="0" w:line="480" w:lineRule="auto"/>
        <w:rPr>
          <w:sz w:val="24"/>
          <w:szCs w:val="24"/>
        </w:rPr>
      </w:pPr>
    </w:p>
    <w:p w14:paraId="1BC5E767" w14:textId="3B365660" w:rsidR="005A5505" w:rsidRPr="00E03715" w:rsidRDefault="005A5505" w:rsidP="00E03715">
      <w:pPr>
        <w:pStyle w:val="Heading1"/>
        <w:numPr>
          <w:ilvl w:val="1"/>
          <w:numId w:val="46"/>
        </w:numPr>
        <w:ind w:left="567" w:hanging="567"/>
        <w:rPr>
          <w:szCs w:val="24"/>
        </w:rPr>
      </w:pPr>
      <w:bookmarkStart w:id="227" w:name="_Toc214402659"/>
      <w:r w:rsidRPr="00E03715">
        <w:rPr>
          <w:szCs w:val="24"/>
        </w:rPr>
        <w:t>Introduction</w:t>
      </w:r>
      <w:bookmarkEnd w:id="227"/>
    </w:p>
    <w:p w14:paraId="124B21FB" w14:textId="77777777" w:rsidR="005A5505" w:rsidRDefault="005A5505" w:rsidP="00E03715">
      <w:pPr>
        <w:rPr>
          <w:szCs w:val="24"/>
        </w:rPr>
      </w:pPr>
      <w:r w:rsidRPr="00E03715">
        <w:rPr>
          <w:szCs w:val="24"/>
        </w:rPr>
        <w:t>Mining in the Democratic Republic of Congo (DRC) has been a cornerstone of the national economy for decades, thanks to the exceptional wealth of the Congolese subsoil. However, this potential does not automatically translate into equitable and sustainable development. On the contrary, the Congolese mining sector remains plagued by fragile governance, characterized by opaque contracts, insufficient disclosure of information related to extractive revenues, and persistent corrupt practices that undermine the State's ability to fully exercise its role as guarantor of the public interest. Although significant legislative reforms, such as the 2018 revision of the Mining Code, have been undertaken to strengthen transparency, accountability, and the participation of non-state actors, their implementation remains uneven and is often hampered by institutional dysfunctions. Therefore, transparency in the mining value chain remains a crucial legal issue, intrinsically linked to respect for the principle of good governance and the fight against economic exploitation.</w:t>
      </w:r>
    </w:p>
    <w:p w14:paraId="32D98964" w14:textId="77777777" w:rsidR="00E03715" w:rsidRPr="00E03715" w:rsidRDefault="00E03715" w:rsidP="00E03715">
      <w:pPr>
        <w:rPr>
          <w:szCs w:val="24"/>
        </w:rPr>
      </w:pPr>
    </w:p>
    <w:p w14:paraId="67635034" w14:textId="77777777" w:rsidR="005A5505" w:rsidRPr="00E03715" w:rsidRDefault="005A5505" w:rsidP="00E03715">
      <w:pPr>
        <w:rPr>
          <w:szCs w:val="24"/>
        </w:rPr>
      </w:pPr>
      <w:r w:rsidRPr="00E03715">
        <w:rPr>
          <w:szCs w:val="24"/>
        </w:rPr>
        <w:t xml:space="preserve">In parallel, corporate social responsibility (CSR) has gradually established itself as a legal and operational instrument designed to guide mining companies' contributions to the sustainable development of local communities affected by their activities. The new regulatory framework, through the mandatory specifications established by the revised </w:t>
      </w:r>
      <w:r w:rsidRPr="00E03715">
        <w:rPr>
          <w:szCs w:val="24"/>
        </w:rPr>
        <w:lastRenderedPageBreak/>
        <w:t>Mining Code, aims in particular to guarantee the implementation of social, environmental, and economic projects that address the priority needs of the population. However, the application of these obligations often remains limited by the lack of effective monitoring mechanisms, insufficient sanctions for non-compliance, weak community participation, and the ambiguity surrounding the legal nature of these specifications. Thus, the Congolese mining sector finds itself at the heart of a paradox: while the standards governing transparency and social responsibility appear increasingly robust from a legal standpoint, their effectiveness remains problematic. It is in this context that it is important to examine, in depth, the persistent legal challenges hindering the full implementation of these obligations in the DRC.</w:t>
      </w:r>
    </w:p>
    <w:p w14:paraId="6808D9AB" w14:textId="77777777" w:rsidR="00FB2E48" w:rsidRPr="00E03715" w:rsidRDefault="00FB2E48" w:rsidP="00E03715">
      <w:pPr>
        <w:jc w:val="center"/>
        <w:rPr>
          <w:b/>
          <w:szCs w:val="24"/>
        </w:rPr>
      </w:pPr>
      <w:r w:rsidRPr="00E03715">
        <w:rPr>
          <w:b/>
          <w:szCs w:val="24"/>
        </w:rPr>
        <w:fldChar w:fldCharType="begin"/>
      </w:r>
      <w:r w:rsidRPr="00E03715">
        <w:rPr>
          <w:szCs w:val="24"/>
        </w:rPr>
        <w:instrText xml:space="preserve"> TC "</w:instrText>
      </w:r>
      <w:bookmarkStart w:id="228" w:name="_Toc214387524"/>
      <w:r w:rsidRPr="00E03715">
        <w:rPr>
          <w:b/>
          <w:szCs w:val="24"/>
        </w:rPr>
        <w:instrText>LEGAL CHALLENGES RELATING TO TRANSPARENCY AND CORPORATE SOCIAL RESPONSIBILITY IN THE MINING SECTOR IN THE DEMOCRATIC REPUBLIC OF CONGO</w:instrText>
      </w:r>
      <w:bookmarkEnd w:id="228"/>
      <w:r w:rsidRPr="00E03715">
        <w:rPr>
          <w:szCs w:val="24"/>
        </w:rPr>
        <w:instrText xml:space="preserve">" \f C \l "1" </w:instrText>
      </w:r>
      <w:r w:rsidRPr="00E03715">
        <w:rPr>
          <w:b/>
          <w:szCs w:val="24"/>
        </w:rPr>
        <w:fldChar w:fldCharType="end"/>
      </w:r>
    </w:p>
    <w:p w14:paraId="36935BD9" w14:textId="5E788C08" w:rsidR="00FB2E48" w:rsidRPr="00E03715" w:rsidRDefault="00FB2E48" w:rsidP="00E03715">
      <w:pPr>
        <w:pStyle w:val="Heading1"/>
        <w:numPr>
          <w:ilvl w:val="1"/>
          <w:numId w:val="46"/>
        </w:numPr>
        <w:ind w:left="567" w:hanging="567"/>
        <w:rPr>
          <w:szCs w:val="24"/>
        </w:rPr>
      </w:pPr>
      <w:bookmarkStart w:id="229" w:name="_Toc214402660"/>
      <w:r w:rsidRPr="00E03715">
        <w:rPr>
          <w:szCs w:val="24"/>
        </w:rPr>
        <w:t>Scope of the Transparency Obligation in Congolese Mining Legislation</w:t>
      </w:r>
      <w:bookmarkEnd w:id="229"/>
      <w:r w:rsidRPr="00E03715">
        <w:rPr>
          <w:szCs w:val="24"/>
        </w:rPr>
        <w:fldChar w:fldCharType="begin"/>
      </w:r>
      <w:r w:rsidRPr="00E03715">
        <w:rPr>
          <w:szCs w:val="24"/>
        </w:rPr>
        <w:instrText xml:space="preserve"> TC "</w:instrText>
      </w:r>
      <w:bookmarkStart w:id="230" w:name="_Toc214387525"/>
      <w:r w:rsidRPr="00E03715">
        <w:rPr>
          <w:szCs w:val="24"/>
        </w:rPr>
        <w:instrText>5.1 Scope of the Transparency Obligation in Congolese Mining Legislation</w:instrText>
      </w:r>
      <w:bookmarkEnd w:id="230"/>
      <w:r w:rsidRPr="00E03715">
        <w:rPr>
          <w:szCs w:val="24"/>
        </w:rPr>
        <w:instrText xml:space="preserve">" \f C \l "1" </w:instrText>
      </w:r>
      <w:r w:rsidRPr="00E03715">
        <w:rPr>
          <w:szCs w:val="24"/>
        </w:rPr>
        <w:fldChar w:fldCharType="end"/>
      </w:r>
    </w:p>
    <w:p w14:paraId="4E376ECB" w14:textId="1C61A688" w:rsidR="00FB2E48" w:rsidRPr="00E03715" w:rsidRDefault="00FB2E48" w:rsidP="00E03715">
      <w:pPr>
        <w:pStyle w:val="Heading1"/>
        <w:numPr>
          <w:ilvl w:val="2"/>
          <w:numId w:val="46"/>
        </w:numPr>
        <w:ind w:left="567" w:hanging="567"/>
        <w:rPr>
          <w:szCs w:val="24"/>
        </w:rPr>
      </w:pPr>
      <w:bookmarkStart w:id="231" w:name="_Toc214402661"/>
      <w:r w:rsidRPr="00E03715">
        <w:rPr>
          <w:szCs w:val="24"/>
        </w:rPr>
        <w:t>Implementation of Transparency in Mining Contracts</w:t>
      </w:r>
      <w:bookmarkEnd w:id="231"/>
      <w:r w:rsidRPr="00E03715">
        <w:rPr>
          <w:szCs w:val="24"/>
        </w:rPr>
        <w:fldChar w:fldCharType="begin"/>
      </w:r>
      <w:r w:rsidRPr="00E03715">
        <w:rPr>
          <w:szCs w:val="24"/>
        </w:rPr>
        <w:instrText xml:space="preserve"> TC "</w:instrText>
      </w:r>
      <w:bookmarkStart w:id="232" w:name="_Toc214387526"/>
      <w:r w:rsidRPr="00E03715">
        <w:rPr>
          <w:szCs w:val="24"/>
        </w:rPr>
        <w:instrText>5.1.1 Implementation of Transparency in Mining Contracts</w:instrText>
      </w:r>
      <w:bookmarkEnd w:id="232"/>
      <w:r w:rsidRPr="00E03715">
        <w:rPr>
          <w:szCs w:val="24"/>
        </w:rPr>
        <w:instrText xml:space="preserve">" \f C \l "1" </w:instrText>
      </w:r>
      <w:r w:rsidRPr="00E03715">
        <w:rPr>
          <w:szCs w:val="24"/>
        </w:rPr>
        <w:fldChar w:fldCharType="end"/>
      </w:r>
    </w:p>
    <w:p w14:paraId="3FA24F37"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The normal procedure for granting and issuing mining or quarrying rights is provided for by Title III of the Mining Code detailed in 20 articles</w:t>
      </w:r>
      <w:r w:rsidRPr="00E03715">
        <w:rPr>
          <w:rStyle w:val="FootnoteReference"/>
          <w:rFonts w:ascii="Times New Roman" w:hAnsi="Times New Roman" w:cs="Times New Roman"/>
          <w:szCs w:val="24"/>
        </w:rPr>
        <w:footnoteReference w:id="592"/>
      </w:r>
      <w:r w:rsidRPr="00E03715">
        <w:rPr>
          <w:rFonts w:ascii="Times New Roman" w:hAnsi="Times New Roman" w:cs="Times New Roman"/>
          <w:szCs w:val="24"/>
          <w:lang w:val="en-US"/>
        </w:rPr>
        <w:t xml:space="preserve"> and dealing with 21 subjects.</w:t>
      </w:r>
      <w:r w:rsidRPr="00E03715">
        <w:rPr>
          <w:rStyle w:val="FootnoteReference"/>
          <w:rFonts w:ascii="Times New Roman" w:hAnsi="Times New Roman" w:cs="Times New Roman"/>
          <w:szCs w:val="24"/>
        </w:rPr>
        <w:footnoteReference w:id="593"/>
      </w:r>
      <w:r w:rsidRPr="00E03715">
        <w:rPr>
          <w:rFonts w:ascii="Times New Roman" w:hAnsi="Times New Roman" w:cs="Times New Roman"/>
          <w:szCs w:val="24"/>
          <w:lang w:val="en-US"/>
        </w:rPr>
        <w:t xml:space="preserve"> There are four types of mining rights</w:t>
      </w:r>
      <w:r w:rsidRPr="00E03715">
        <w:rPr>
          <w:rStyle w:val="FootnoteReference"/>
          <w:rFonts w:ascii="Times New Roman" w:hAnsi="Times New Roman" w:cs="Times New Roman"/>
          <w:szCs w:val="24"/>
        </w:rPr>
        <w:footnoteReference w:id="594"/>
      </w:r>
      <w:r w:rsidRPr="00E03715">
        <w:rPr>
          <w:rFonts w:ascii="Times New Roman" w:hAnsi="Times New Roman" w:cs="Times New Roman"/>
          <w:szCs w:val="24"/>
          <w:lang w:val="en-US"/>
        </w:rPr>
        <w:t xml:space="preserve"> which can be granted to applicants (one or more companies) having submitted the application file</w:t>
      </w:r>
      <w:r w:rsidRPr="00E03715">
        <w:rPr>
          <w:rStyle w:val="FootnoteReference"/>
          <w:rFonts w:ascii="Times New Roman" w:hAnsi="Times New Roman" w:cs="Times New Roman"/>
          <w:szCs w:val="24"/>
        </w:rPr>
        <w:footnoteReference w:id="595"/>
      </w:r>
      <w:r w:rsidRPr="00E03715">
        <w:rPr>
          <w:rFonts w:ascii="Times New Roman" w:hAnsi="Times New Roman" w:cs="Times New Roman"/>
          <w:szCs w:val="24"/>
          <w:lang w:val="en-US"/>
        </w:rPr>
        <w:t xml:space="preserve"> with the Mining </w:t>
      </w:r>
      <w:proofErr w:type="spellStart"/>
      <w:r w:rsidRPr="00E03715">
        <w:rPr>
          <w:rFonts w:ascii="Times New Roman" w:hAnsi="Times New Roman" w:cs="Times New Roman"/>
          <w:szCs w:val="24"/>
          <w:lang w:val="en-US"/>
        </w:rPr>
        <w:t>Cadastre</w:t>
      </w:r>
      <w:proofErr w:type="spellEnd"/>
      <w:r w:rsidRPr="00E03715">
        <w:rPr>
          <w:rFonts w:ascii="Times New Roman" w:hAnsi="Times New Roman" w:cs="Times New Roman"/>
          <w:szCs w:val="24"/>
          <w:lang w:val="en-US"/>
        </w:rPr>
        <w:t xml:space="preserve"> and following a granting procedure which is strictly applied.</w:t>
      </w:r>
      <w:r w:rsidRPr="00E03715">
        <w:rPr>
          <w:rStyle w:val="FootnoteReference"/>
          <w:rFonts w:ascii="Times New Roman" w:hAnsi="Times New Roman" w:cs="Times New Roman"/>
          <w:szCs w:val="24"/>
        </w:rPr>
        <w:footnoteReference w:id="596"/>
      </w:r>
      <w:r w:rsidRPr="00E03715">
        <w:rPr>
          <w:rFonts w:ascii="Times New Roman" w:hAnsi="Times New Roman" w:cs="Times New Roman"/>
          <w:szCs w:val="24"/>
          <w:lang w:val="en-US"/>
        </w:rPr>
        <w:t xml:space="preserve">Wanting to </w:t>
      </w:r>
      <w:r w:rsidRPr="00E03715">
        <w:rPr>
          <w:rFonts w:ascii="Times New Roman" w:hAnsi="Times New Roman" w:cs="Times New Roman"/>
          <w:szCs w:val="24"/>
          <w:lang w:val="en-US"/>
        </w:rPr>
        <w:lastRenderedPageBreak/>
        <w:t>ensure objectivity and transparency, the legislator wanted to standardize the procedure for receipt, instruction, decision and even notification relating to applications for mining rights and the delivery of related titles.</w:t>
      </w:r>
    </w:p>
    <w:p w14:paraId="512D7300" w14:textId="77777777" w:rsidR="00FB2E48" w:rsidRPr="00372AC2" w:rsidRDefault="00FB2E48" w:rsidP="00E03715">
      <w:pPr>
        <w:pStyle w:val="ListParagraph"/>
        <w:ind w:left="0"/>
        <w:rPr>
          <w:rFonts w:ascii="Times New Roman" w:hAnsi="Times New Roman" w:cs="Times New Roman"/>
          <w:sz w:val="20"/>
          <w:szCs w:val="20"/>
          <w:lang w:val="en-US"/>
        </w:rPr>
      </w:pPr>
    </w:p>
    <w:p w14:paraId="57A1AAA7" w14:textId="6FD9E47C" w:rsidR="00FB2E48" w:rsidRPr="0063017B" w:rsidRDefault="00FB2E48" w:rsidP="0063017B">
      <w:pPr>
        <w:pStyle w:val="Heading1"/>
        <w:numPr>
          <w:ilvl w:val="3"/>
          <w:numId w:val="46"/>
        </w:numPr>
        <w:ind w:left="851" w:hanging="851"/>
        <w:rPr>
          <w:szCs w:val="24"/>
        </w:rPr>
      </w:pPr>
      <w:bookmarkStart w:id="233" w:name="_Toc214400285"/>
      <w:bookmarkStart w:id="234" w:name="_Toc214402662"/>
      <w:r w:rsidRPr="00E03715">
        <w:rPr>
          <w:szCs w:val="24"/>
        </w:rPr>
        <w:t>Lack of Transparency in the pre-Contractual Phase</w:t>
      </w:r>
      <w:bookmarkEnd w:id="233"/>
      <w:bookmarkEnd w:id="234"/>
      <w:r w:rsidRPr="0063017B">
        <w:rPr>
          <w:szCs w:val="24"/>
        </w:rPr>
        <w:fldChar w:fldCharType="begin"/>
      </w:r>
      <w:r w:rsidRPr="00E03715">
        <w:rPr>
          <w:szCs w:val="24"/>
        </w:rPr>
        <w:instrText xml:space="preserve"> TC "</w:instrText>
      </w:r>
      <w:bookmarkStart w:id="235" w:name="_Toc214387527"/>
      <w:r w:rsidRPr="00E03715">
        <w:rPr>
          <w:szCs w:val="24"/>
        </w:rPr>
        <w:instrText>5. 1.1.1 Lack of Transparency in the pre-Contractual Phase</w:instrText>
      </w:r>
      <w:bookmarkEnd w:id="235"/>
      <w:r w:rsidRPr="00E03715">
        <w:rPr>
          <w:szCs w:val="24"/>
        </w:rPr>
        <w:instrText xml:space="preserve">" \f C \l "1" </w:instrText>
      </w:r>
      <w:r w:rsidRPr="0063017B">
        <w:rPr>
          <w:szCs w:val="24"/>
        </w:rPr>
        <w:fldChar w:fldCharType="end"/>
      </w:r>
    </w:p>
    <w:p w14:paraId="701CB8D5" w14:textId="77777777" w:rsidR="00FB2E48" w:rsidRPr="00E03715" w:rsidRDefault="00FB2E48" w:rsidP="00E03715">
      <w:pPr>
        <w:rPr>
          <w:szCs w:val="24"/>
        </w:rPr>
      </w:pPr>
      <w:r w:rsidRPr="00E03715">
        <w:rPr>
          <w:szCs w:val="24"/>
        </w:rPr>
        <w:t>The mining code provides for competition by requiring the Minister of Mines to proceed, when it comes to mining rights, to an open or restricted call for tenders.</w:t>
      </w:r>
      <w:r w:rsidRPr="00E03715">
        <w:rPr>
          <w:rStyle w:val="FootnoteReference"/>
          <w:szCs w:val="24"/>
        </w:rPr>
        <w:footnoteReference w:id="597"/>
      </w:r>
      <w:r w:rsidRPr="00E03715">
        <w:rPr>
          <w:szCs w:val="24"/>
        </w:rPr>
        <w:t xml:space="preserve"> Article 33paragraph 2 of the mining code requires the national Minister of mines, before the award of public contracts, to consult the provincial minister of mines and the community concerned within the framework of a consultation commission, the terms of which are established by regulation. If the legislator made it an obligation to consult local authorities and the community before any public procurement initiative, it was to facilitate access to information on the activities that were to be carried out in their environment.</w:t>
      </w:r>
    </w:p>
    <w:p w14:paraId="18EBC05D" w14:textId="77777777" w:rsidR="00FB2E48" w:rsidRPr="00372AC2" w:rsidRDefault="00FB2E48" w:rsidP="00E03715">
      <w:pPr>
        <w:rPr>
          <w:sz w:val="20"/>
          <w:szCs w:val="20"/>
        </w:rPr>
      </w:pPr>
    </w:p>
    <w:p w14:paraId="273F625D" w14:textId="77777777" w:rsidR="00FB2E48" w:rsidRPr="00E03715" w:rsidRDefault="00FB2E48" w:rsidP="00E03715">
      <w:pPr>
        <w:rPr>
          <w:szCs w:val="24"/>
        </w:rPr>
      </w:pPr>
      <w:r w:rsidRPr="00E03715">
        <w:rPr>
          <w:szCs w:val="24"/>
        </w:rPr>
        <w:t>The legislator obliged the executive authority to determine the framework within which this consultation must be carried out. By consulting all of the regulations issued by the executive power (presidential order, decree of the Prime Minister or even order of the Minister), starting with the mining regulations which are a decree of the Prime Minister, the failure was noted because it does not act in this sense that exists.</w:t>
      </w:r>
    </w:p>
    <w:p w14:paraId="45AD5490" w14:textId="77777777" w:rsidR="00FB2E48" w:rsidRPr="00372AC2" w:rsidRDefault="00FB2E48" w:rsidP="00E03715">
      <w:pPr>
        <w:rPr>
          <w:sz w:val="20"/>
          <w:szCs w:val="20"/>
        </w:rPr>
      </w:pPr>
    </w:p>
    <w:p w14:paraId="2591FCCB" w14:textId="77777777" w:rsidR="00FB2E48" w:rsidRPr="00E03715" w:rsidRDefault="00FB2E48" w:rsidP="00E03715">
      <w:pPr>
        <w:rPr>
          <w:szCs w:val="24"/>
        </w:rPr>
      </w:pPr>
      <w:r w:rsidRPr="00E03715">
        <w:rPr>
          <w:szCs w:val="24"/>
        </w:rPr>
        <w:t xml:space="preserve">Secondly, the legislator or even in the mining regulations should be able to determine what the legal value of this consultation is. Is the opinion that must be given by the </w:t>
      </w:r>
      <w:r w:rsidRPr="00E03715">
        <w:rPr>
          <w:szCs w:val="24"/>
        </w:rPr>
        <w:lastRenderedPageBreak/>
        <w:t>provincial minister or even the local community a compliant, mandatory or optional opinion? In such silence, the national minister can simply inform the provincial minister and the local community without taking their opinions into account when making decisions. It would be better for the legislator to determine the nature of the opinion that must be collected and by doing so it would facilitate local communities to have a clear idea of ​​the mining activities which will impact their environment and their lives.</w:t>
      </w:r>
    </w:p>
    <w:p w14:paraId="6C9BC179" w14:textId="77777777" w:rsidR="00FB2E48" w:rsidRPr="00E03715" w:rsidRDefault="00FB2E48" w:rsidP="00E03715">
      <w:pPr>
        <w:rPr>
          <w:szCs w:val="24"/>
        </w:rPr>
      </w:pPr>
    </w:p>
    <w:p w14:paraId="2E5A34F8" w14:textId="77777777" w:rsidR="00FB2E48" w:rsidRPr="00E03715" w:rsidRDefault="00FB2E48" w:rsidP="00E03715">
      <w:pPr>
        <w:rPr>
          <w:szCs w:val="24"/>
        </w:rPr>
      </w:pPr>
      <w:r w:rsidRPr="00E03715">
        <w:rPr>
          <w:szCs w:val="24"/>
        </w:rPr>
        <w:t>The same provision (article 33al 2 of the mining code specifies “the offers submitted in accordance with the general conditions of the call for tenders are examined promptly by an inter-ministerial commission whose members are appointed and convened by the ministry in order to select the best offer. The tender procedure provided for by the mining code is different from that provided for by the hydrocarbons code and we believe that the mining legislator should take inspiration from that of hydrocarbons.</w:t>
      </w:r>
    </w:p>
    <w:p w14:paraId="55AEEB3B" w14:textId="77777777" w:rsidR="00FB2E48" w:rsidRPr="00E03715" w:rsidRDefault="00FB2E48" w:rsidP="00E03715">
      <w:pPr>
        <w:rPr>
          <w:szCs w:val="24"/>
        </w:rPr>
      </w:pPr>
    </w:p>
    <w:p w14:paraId="328307CF" w14:textId="77777777" w:rsidR="00FB2E48" w:rsidRDefault="00FB2E48" w:rsidP="00E03715">
      <w:pPr>
        <w:rPr>
          <w:szCs w:val="24"/>
        </w:rPr>
      </w:pPr>
      <w:r w:rsidRPr="00E03715">
        <w:rPr>
          <w:szCs w:val="24"/>
        </w:rPr>
        <w:t>Indeed, in the 2015 hydrocarbons code, it is specified that the only route for the allocation of rights relating to hydrocarbons is through a call for tenders. But the procedure of the hydrocarbons code remains different from the procedure organizing the public market adopted by the mining code. Hydrocarbon exploration and exploitation rights are granted under a production sharing contract or a block service contract following a competitive bidding procedure, in accordance with the provisions of this law and the hydrocarbons regulations.</w:t>
      </w:r>
      <w:r w:rsidRPr="00E03715">
        <w:rPr>
          <w:rStyle w:val="FootnoteReference"/>
          <w:szCs w:val="24"/>
        </w:rPr>
        <w:footnoteReference w:id="598"/>
      </w:r>
      <w:r w:rsidRPr="00E03715">
        <w:rPr>
          <w:szCs w:val="24"/>
        </w:rPr>
        <w:t xml:space="preserve">These rights are granted to the national </w:t>
      </w:r>
      <w:r w:rsidRPr="00E03715">
        <w:rPr>
          <w:szCs w:val="24"/>
        </w:rPr>
        <w:lastRenderedPageBreak/>
        <w:t>company with one or more legal entities under Congolese or foreign law in association, which together form the contractor vis-à-vis the State.</w:t>
      </w:r>
      <w:r w:rsidRPr="00E03715">
        <w:rPr>
          <w:rStyle w:val="FootnoteReference"/>
          <w:szCs w:val="24"/>
        </w:rPr>
        <w:footnoteReference w:id="599"/>
      </w:r>
      <w:r w:rsidRPr="00E03715">
        <w:rPr>
          <w:szCs w:val="24"/>
        </w:rPr>
        <w:t xml:space="preserve"> Due to the strategic nature of hydrocarbon resources, the code affirms the principle according to which the council of ministers ensures the control and regulation of the tender procedure.</w:t>
      </w:r>
      <w:r w:rsidRPr="00E03715">
        <w:rPr>
          <w:rStyle w:val="FootnoteReference"/>
          <w:szCs w:val="24"/>
        </w:rPr>
        <w:footnoteReference w:id="600"/>
      </w:r>
      <w:r w:rsidRPr="00E03715">
        <w:rPr>
          <w:szCs w:val="24"/>
        </w:rPr>
        <w:t>To be prequalified for the tender procedure with a view to obtaining exploration and exploitation rights, the applicant (legal entity under Congolese or foreign law) must first benefit from prospecting authorization, subscribe to and comply with the specifications duly established by the minister responsible for hydrocarbons and present an environmental impact study.</w:t>
      </w:r>
      <w:r w:rsidRPr="00E03715">
        <w:rPr>
          <w:rStyle w:val="FootnoteReference"/>
          <w:szCs w:val="24"/>
        </w:rPr>
        <w:footnoteReference w:id="601"/>
      </w:r>
    </w:p>
    <w:p w14:paraId="19C40C3E" w14:textId="77777777" w:rsidR="00372AC2" w:rsidRPr="00E03715" w:rsidRDefault="00372AC2" w:rsidP="00E03715">
      <w:pPr>
        <w:rPr>
          <w:szCs w:val="24"/>
        </w:rPr>
      </w:pPr>
    </w:p>
    <w:p w14:paraId="67CF4DB7" w14:textId="77777777" w:rsidR="00FB2E48" w:rsidRPr="00E03715" w:rsidRDefault="00FB2E48" w:rsidP="00E03715">
      <w:pPr>
        <w:rPr>
          <w:szCs w:val="24"/>
        </w:rPr>
      </w:pPr>
      <w:r w:rsidRPr="00E03715">
        <w:rPr>
          <w:szCs w:val="24"/>
        </w:rPr>
        <w:t>It can be affirmed that the mining code would do better to opt for the procedure of the hydrocarbon code, given that it is also a strategic sector in which theoretically we should not subject the tender procedure to the same criterion than the traditional public market but also the establishment of social responsibility specifications as well as the environmental and social impact study takes place before signing the contract.</w:t>
      </w:r>
    </w:p>
    <w:p w14:paraId="16E54431" w14:textId="77777777" w:rsidR="00FB2E48" w:rsidRPr="00E03715" w:rsidRDefault="00FB2E48" w:rsidP="00E03715">
      <w:pPr>
        <w:rPr>
          <w:szCs w:val="24"/>
        </w:rPr>
      </w:pPr>
    </w:p>
    <w:p w14:paraId="7475D60D" w14:textId="77777777" w:rsidR="00FB2E48" w:rsidRPr="00E03715" w:rsidRDefault="00FB2E48" w:rsidP="00E03715">
      <w:pPr>
        <w:rPr>
          <w:szCs w:val="24"/>
        </w:rPr>
      </w:pPr>
      <w:r w:rsidRPr="00E03715">
        <w:rPr>
          <w:szCs w:val="24"/>
        </w:rPr>
        <w:t>Consultation of the local community during the public procurement period also marks a certain transparency of the pre-contractual phase. Because in this phase the parties must also be in legal security and transparency must dominate the negotiations to guarantee their success.</w:t>
      </w:r>
      <w:r w:rsidRPr="00E03715">
        <w:rPr>
          <w:rStyle w:val="FootnoteReference"/>
          <w:szCs w:val="24"/>
        </w:rPr>
        <w:footnoteReference w:id="602"/>
      </w:r>
      <w:r w:rsidRPr="00E03715">
        <w:rPr>
          <w:szCs w:val="24"/>
        </w:rPr>
        <w:t xml:space="preserve">The legislator should not order the duty of transparency from the contract but rather it must even exist in the pre-contractual phase. This will allow </w:t>
      </w:r>
      <w:r w:rsidRPr="00E03715">
        <w:rPr>
          <w:szCs w:val="24"/>
        </w:rPr>
        <w:lastRenderedPageBreak/>
        <w:t>the communities or the population to know the causes which were the basis of the choices of one and not another for the granting of the mining title.</w:t>
      </w:r>
    </w:p>
    <w:p w14:paraId="67A1B126" w14:textId="77777777" w:rsidR="00FB2E48" w:rsidRPr="00E03715" w:rsidRDefault="00FB2E48" w:rsidP="00E03715">
      <w:pPr>
        <w:rPr>
          <w:szCs w:val="24"/>
        </w:rPr>
      </w:pPr>
    </w:p>
    <w:p w14:paraId="4115E588" w14:textId="3873C4E2" w:rsidR="00FB2E48" w:rsidRPr="0063017B" w:rsidRDefault="00FB2E48" w:rsidP="0063017B">
      <w:pPr>
        <w:pStyle w:val="Heading1"/>
        <w:numPr>
          <w:ilvl w:val="3"/>
          <w:numId w:val="46"/>
        </w:numPr>
        <w:ind w:left="851" w:hanging="851"/>
        <w:rPr>
          <w:szCs w:val="24"/>
        </w:rPr>
      </w:pPr>
      <w:bookmarkStart w:id="236" w:name="_Toc214400286"/>
      <w:bookmarkStart w:id="237" w:name="_Toc214402663"/>
      <w:r w:rsidRPr="00E03715">
        <w:rPr>
          <w:szCs w:val="24"/>
        </w:rPr>
        <w:t>Lack of Transparency in the Contractual Phase</w:t>
      </w:r>
      <w:bookmarkEnd w:id="236"/>
      <w:bookmarkEnd w:id="237"/>
      <w:r w:rsidRPr="0063017B">
        <w:rPr>
          <w:szCs w:val="24"/>
        </w:rPr>
        <w:fldChar w:fldCharType="begin"/>
      </w:r>
      <w:r w:rsidRPr="00E03715">
        <w:rPr>
          <w:szCs w:val="24"/>
        </w:rPr>
        <w:instrText xml:space="preserve"> TC "</w:instrText>
      </w:r>
      <w:bookmarkStart w:id="238" w:name="_Toc214387528"/>
      <w:r w:rsidRPr="00E03715">
        <w:rPr>
          <w:szCs w:val="24"/>
        </w:rPr>
        <w:instrText>5.1.1.2  Lack of Transparency in the Contractual Phase</w:instrText>
      </w:r>
      <w:bookmarkEnd w:id="238"/>
      <w:r w:rsidRPr="00E03715">
        <w:rPr>
          <w:szCs w:val="24"/>
        </w:rPr>
        <w:instrText xml:space="preserve">" \f C \l "1" </w:instrText>
      </w:r>
      <w:r w:rsidRPr="0063017B">
        <w:rPr>
          <w:szCs w:val="24"/>
        </w:rPr>
        <w:fldChar w:fldCharType="end"/>
      </w:r>
    </w:p>
    <w:p w14:paraId="00136D60" w14:textId="77777777" w:rsidR="00FB2E48" w:rsidRPr="00E03715" w:rsidRDefault="00FB2E48" w:rsidP="00E03715">
      <w:pPr>
        <w:rPr>
          <w:szCs w:val="24"/>
        </w:rPr>
      </w:pPr>
      <w:r w:rsidRPr="00E03715">
        <w:rPr>
          <w:szCs w:val="24"/>
        </w:rPr>
        <w:t>Disclosure of contracts is a legal obligation but also a requirement of the EITI standard. In the DRC, this is decree No. 011/26 of May 20, 2011 requiring the publication of any contract relating to natural resources. This decree concerns all natural resources (mining, hydrocarbons, gas and forestry resources). But despite the position of this decree, the mining code and the hydrocarbons code reveal limits in the definition and scope of contract transparency. As previously stated, the mining code is silent on the inclusion of contracts signed with or by portfolio companies in the fields of disclosure obligation. However, since 2008 with the enactment of Law No. 08/007 of July 7, 2008 laying down general provisions relating to the transformation of public companies, these have been transformed into commercial companies and subject to the regime of common law</w:t>
      </w:r>
      <w:r w:rsidRPr="00E03715">
        <w:rPr>
          <w:rStyle w:val="FootnoteReference"/>
          <w:szCs w:val="24"/>
        </w:rPr>
        <w:footnoteReference w:id="603"/>
      </w:r>
      <w:r w:rsidRPr="00E03715">
        <w:rPr>
          <w:szCs w:val="24"/>
        </w:rPr>
        <w:t xml:space="preserve"> and after the accession of the DRC to OHADA in 2014, State companies are subject to OHADA law and having their own legal personality, they are distinct from the State even if it is the sole shareholder.</w:t>
      </w:r>
      <w:r w:rsidRPr="00E03715">
        <w:rPr>
          <w:rStyle w:val="FootnoteReference"/>
          <w:szCs w:val="24"/>
        </w:rPr>
        <w:footnoteReference w:id="604"/>
      </w:r>
      <w:r w:rsidRPr="00E03715">
        <w:rPr>
          <w:szCs w:val="24"/>
        </w:rPr>
        <w:t>The fact that the mining code excludes contracts signed with companies in the State portfolio may in the long run constitute an obstacle to the transparency of contracts signed by the latter. As mentioned earlier, despite the call for tender procedure, the legal framework did not require that all of the rules and criteria be made public.</w:t>
      </w:r>
    </w:p>
    <w:p w14:paraId="302041B4" w14:textId="77777777" w:rsidR="00FB2E48" w:rsidRPr="00E03715" w:rsidRDefault="00FB2E48" w:rsidP="00E03715">
      <w:pPr>
        <w:rPr>
          <w:szCs w:val="24"/>
        </w:rPr>
      </w:pPr>
      <w:r w:rsidRPr="00E03715">
        <w:rPr>
          <w:szCs w:val="24"/>
        </w:rPr>
        <w:lastRenderedPageBreak/>
        <w:t xml:space="preserve">The aforementioned decree remains the only legal text in the extractive sector which contains an indication of the objective pursued by the government through the disclosure of contracts. Even if there </w:t>
      </w:r>
      <w:proofErr w:type="gramStart"/>
      <w:r w:rsidRPr="00E03715">
        <w:rPr>
          <w:szCs w:val="24"/>
        </w:rPr>
        <w:t>is</w:t>
      </w:r>
      <w:proofErr w:type="gramEnd"/>
      <w:r w:rsidRPr="00E03715">
        <w:rPr>
          <w:szCs w:val="24"/>
        </w:rPr>
        <w:t xml:space="preserve"> not yet public document detailing government priorities, the objectives pursued and the expected results through the awarding and disclosure of contracts, the research affirms undoubtedly that this decree constitutes the development of a government policy for the disclosure of contracts.  The Extractive Industries Transparency Initiative encourages member countries to waive confidentiality clauses in mining contracts between government and companies to allow disclosure of payments.</w:t>
      </w:r>
      <w:r w:rsidRPr="00E03715">
        <w:rPr>
          <w:rStyle w:val="FootnoteReference"/>
          <w:szCs w:val="24"/>
        </w:rPr>
        <w:footnoteReference w:id="605"/>
      </w:r>
    </w:p>
    <w:p w14:paraId="75958613" w14:textId="77777777" w:rsidR="00FB2E48" w:rsidRPr="00E03715" w:rsidRDefault="00FB2E48" w:rsidP="00E03715">
      <w:pPr>
        <w:rPr>
          <w:szCs w:val="24"/>
        </w:rPr>
      </w:pPr>
    </w:p>
    <w:p w14:paraId="04458589" w14:textId="77777777" w:rsidR="00FB2E48" w:rsidRPr="00E03715" w:rsidRDefault="00FB2E48" w:rsidP="00E03715">
      <w:pPr>
        <w:rPr>
          <w:szCs w:val="24"/>
        </w:rPr>
      </w:pPr>
      <w:r w:rsidRPr="00E03715">
        <w:rPr>
          <w:szCs w:val="24"/>
        </w:rPr>
        <w:t xml:space="preserve">Requirement 2.4 relating to contracts states that countries implementing the EITI are required, to disclose all contracts and licenses that are awarded, entered into or modified. They are encouraged to publicly disclose all contracts and licenses that set the conditions for the exploitation of oil, gas or mining resources; It is up to the Multi-Stakeholder Group to validate and publish a contract disclosure plan which will specify the implementation deadlines and define the measures to be taken to overcome the obstacles that could limit this disclosure. </w:t>
      </w:r>
    </w:p>
    <w:p w14:paraId="7A208B58" w14:textId="77777777" w:rsidR="00FB2E48" w:rsidRPr="00E03715" w:rsidRDefault="00FB2E48" w:rsidP="00E03715">
      <w:pPr>
        <w:rPr>
          <w:szCs w:val="24"/>
        </w:rPr>
      </w:pPr>
    </w:p>
    <w:p w14:paraId="4D8EA01C"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It is essential that the government's policy on the disclosure of contracts and licenses setting the conditions for exploration and exploitation of oil, gas or mining resources be documented, and covers in particular theses aspects related on explanations of whether legislation or government policy addresses the issue of disclosure of contracts </w:t>
      </w:r>
      <w:r w:rsidRPr="00E03715">
        <w:rPr>
          <w:rFonts w:ascii="Times New Roman" w:hAnsi="Times New Roman" w:cs="Times New Roman"/>
          <w:szCs w:val="24"/>
          <w:lang w:val="en-US"/>
        </w:rPr>
        <w:lastRenderedPageBreak/>
        <w:t>and licenses, and in particular whether disclosure of contracts and licenses is mandatory or prohibited; A condensed list of contracts and licenses that are actually made public means that countries implementing the EITI must provide a list of all valid contracts and licenses and indicate whether or not they have been published. For all contracts and licenses published, countries will need to specify where they are published (or provide a link or reference to access them). If a contract or license is not published, significant legal or practical obstacles to it must be noted and explained; where disclosure practices deviate from legislation or government policy requirements regarding the disclosure of contracts and licenses, an explanation must be provided.</w:t>
      </w:r>
    </w:p>
    <w:p w14:paraId="73A136CC" w14:textId="77777777" w:rsidR="00FB2E48" w:rsidRPr="00E03715" w:rsidRDefault="00FB2E48" w:rsidP="00E03715">
      <w:pPr>
        <w:pStyle w:val="ListParagraph"/>
        <w:ind w:left="0"/>
        <w:rPr>
          <w:rFonts w:ascii="Times New Roman" w:hAnsi="Times New Roman" w:cs="Times New Roman"/>
          <w:szCs w:val="24"/>
          <w:lang w:val="en-US"/>
        </w:rPr>
      </w:pPr>
    </w:p>
    <w:p w14:paraId="0AC02E24" w14:textId="77777777" w:rsidR="00FB2E48"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Article 25 </w:t>
      </w:r>
      <w:proofErr w:type="spellStart"/>
      <w:r w:rsidRPr="00E03715">
        <w:rPr>
          <w:rFonts w:ascii="Times New Roman" w:hAnsi="Times New Roman" w:cs="Times New Roman"/>
          <w:i/>
          <w:szCs w:val="24"/>
          <w:lang w:val="en-US"/>
        </w:rPr>
        <w:t>ter</w:t>
      </w:r>
      <w:proofErr w:type="spellEnd"/>
      <w:r w:rsidRPr="00E03715">
        <w:rPr>
          <w:rFonts w:ascii="Times New Roman" w:hAnsi="Times New Roman" w:cs="Times New Roman"/>
          <w:szCs w:val="24"/>
          <w:lang w:val="en-US"/>
        </w:rPr>
        <w:t xml:space="preserve"> of the mining regulation requires that stakeholders implement transparency measures which require in particular the public services concerned as well as the holders of rights arising from the mining code to establish a system of register of mining rights in the mining </w:t>
      </w:r>
      <w:proofErr w:type="spellStart"/>
      <w:r w:rsidRPr="00E03715">
        <w:rPr>
          <w:rFonts w:ascii="Times New Roman" w:hAnsi="Times New Roman" w:cs="Times New Roman"/>
          <w:szCs w:val="24"/>
          <w:lang w:val="en-US"/>
        </w:rPr>
        <w:t>cadastre</w:t>
      </w:r>
      <w:proofErr w:type="spellEnd"/>
      <w:r w:rsidRPr="00E03715">
        <w:rPr>
          <w:rFonts w:ascii="Times New Roman" w:hAnsi="Times New Roman" w:cs="Times New Roman"/>
          <w:szCs w:val="24"/>
          <w:lang w:val="en-US"/>
        </w:rPr>
        <w:t xml:space="preserve"> accessible to the public; to describe the procedures for requesting transfer and allocation of mining titles, agreements and authorizations of any kind and specifying the technical and financial details; to publish all mining contracts, their annexes and amendments in the official journal and on the CTPCM website; and allow access to information on the real owners of companies holding mining rights on the CTPCM website.</w:t>
      </w:r>
    </w:p>
    <w:p w14:paraId="7087B2BF" w14:textId="77777777" w:rsidR="00A26E96" w:rsidRPr="00E03715" w:rsidRDefault="00A26E96" w:rsidP="00E03715">
      <w:pPr>
        <w:pStyle w:val="ListParagraph"/>
        <w:ind w:left="0"/>
        <w:rPr>
          <w:rFonts w:ascii="Times New Roman" w:hAnsi="Times New Roman" w:cs="Times New Roman"/>
          <w:szCs w:val="24"/>
          <w:lang w:val="en-US"/>
        </w:rPr>
      </w:pPr>
    </w:p>
    <w:p w14:paraId="09B6E2A3"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Browsing the official journal of the DRC, it was realized that mining contracts are almost non-existent. On the ministry's website, certain contracts have been noted but others are absent, especially artisanal exploitation contracts are almost non-existent. </w:t>
      </w:r>
      <w:r w:rsidRPr="00E03715">
        <w:rPr>
          <w:rFonts w:ascii="Times New Roman" w:hAnsi="Times New Roman" w:cs="Times New Roman"/>
          <w:szCs w:val="24"/>
          <w:lang w:val="en-US"/>
        </w:rPr>
        <w:lastRenderedPageBreak/>
        <w:t>However, it has been revealed that artisanal mining of minerals occupies a prominent and very considerable place in the mining sector in Congo.</w:t>
      </w:r>
    </w:p>
    <w:p w14:paraId="48214C99" w14:textId="77777777" w:rsidR="00FB2E48" w:rsidRPr="00A26E96" w:rsidRDefault="00FB2E48" w:rsidP="00E03715">
      <w:pPr>
        <w:pStyle w:val="ListParagraph"/>
        <w:ind w:left="0"/>
        <w:rPr>
          <w:rFonts w:ascii="Times New Roman" w:hAnsi="Times New Roman" w:cs="Times New Roman"/>
          <w:sz w:val="20"/>
          <w:szCs w:val="20"/>
          <w:lang w:val="en-US"/>
        </w:rPr>
      </w:pPr>
    </w:p>
    <w:p w14:paraId="40846B10" w14:textId="77777777" w:rsidR="00FB2E48"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In addition, the law should not be limited to requesting publication in the official journal </w:t>
      </w:r>
      <w:proofErr w:type="spellStart"/>
      <w:r w:rsidRPr="00E03715">
        <w:rPr>
          <w:rFonts w:ascii="Times New Roman" w:hAnsi="Times New Roman" w:cs="Times New Roman"/>
          <w:szCs w:val="24"/>
          <w:lang w:val="en-US"/>
        </w:rPr>
        <w:t>andon</w:t>
      </w:r>
      <w:proofErr w:type="spellEnd"/>
      <w:r w:rsidRPr="00E03715">
        <w:rPr>
          <w:rFonts w:ascii="Times New Roman" w:hAnsi="Times New Roman" w:cs="Times New Roman"/>
          <w:szCs w:val="24"/>
          <w:lang w:val="en-US"/>
        </w:rPr>
        <w:t xml:space="preserve"> the website but also it will be necessary to carry out information campaigns through radio and television channels and even through awareness raising of mass. This is because the internet is not yet within everyone's reach, its penetration rate being 17.6% in a country with more than 100 million inhabitants.</w:t>
      </w:r>
      <w:r w:rsidRPr="00E03715">
        <w:rPr>
          <w:rStyle w:val="FootnoteReference"/>
          <w:rFonts w:ascii="Times New Roman" w:hAnsi="Times New Roman" w:cs="Times New Roman"/>
          <w:szCs w:val="24"/>
        </w:rPr>
        <w:footnoteReference w:id="606"/>
      </w:r>
    </w:p>
    <w:p w14:paraId="7C5E285B" w14:textId="77777777" w:rsidR="00A26E96" w:rsidRPr="00A26E96" w:rsidRDefault="00A26E96" w:rsidP="00E03715">
      <w:pPr>
        <w:pStyle w:val="ListParagraph"/>
        <w:ind w:left="0"/>
        <w:rPr>
          <w:rFonts w:ascii="Times New Roman" w:hAnsi="Times New Roman" w:cs="Times New Roman"/>
          <w:sz w:val="20"/>
          <w:szCs w:val="20"/>
          <w:lang w:val="en-US"/>
        </w:rPr>
      </w:pPr>
    </w:p>
    <w:p w14:paraId="330C2AB7"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The accessibility of the contract allows understanding of the terms of resources exploitation of the parties involved and of sharing of wealth inherent in the development of resources and facilitates the monitoring of conventional terms. Contract transparency can also contribute to the improvement of contractual clauses and restore the balance between the interests of stakeholders and more relevantly the Congolese population.</w:t>
      </w:r>
      <w:r w:rsidRPr="00E03715">
        <w:rPr>
          <w:rStyle w:val="FootnoteReference"/>
          <w:rFonts w:ascii="Times New Roman" w:hAnsi="Times New Roman" w:cs="Times New Roman"/>
          <w:szCs w:val="24"/>
        </w:rPr>
        <w:footnoteReference w:id="607"/>
      </w:r>
    </w:p>
    <w:p w14:paraId="74CF8984" w14:textId="77777777" w:rsidR="00FB2E48" w:rsidRPr="00A26E96" w:rsidRDefault="00FB2E48" w:rsidP="00E03715">
      <w:pPr>
        <w:pStyle w:val="ListParagraph"/>
        <w:ind w:left="0"/>
        <w:rPr>
          <w:rFonts w:ascii="Times New Roman" w:hAnsi="Times New Roman" w:cs="Times New Roman"/>
          <w:sz w:val="20"/>
          <w:szCs w:val="20"/>
          <w:lang w:val="en-US"/>
        </w:rPr>
      </w:pPr>
    </w:p>
    <w:p w14:paraId="58DB8164"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In addition to facilitate access to resources, the contracts set the terms of exploitation of resources, financing and management of operations, and impose new royalties for the benefit of State Enterprises in parallel with the tax regime of the Code. The partnership contract both in the mining sector and in the hydrocarbons, sector constitutes a means of access to resources by private investors through the transfer of securities from the State Enterprise to the joint venture.</w:t>
      </w:r>
    </w:p>
    <w:p w14:paraId="77FFBDA7"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lastRenderedPageBreak/>
        <w:t xml:space="preserve">This is the case of the joint venture agreement of June 13, 2016 signed by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and China Nonferrous Metal Mining (Group) Co. Ltd relating to the commercial exploitation of the DEZIWA polygon by developing two specific, autonomous and independent, in particular the exploitation of the DEZIWA deposit as well as the construction of a plant for processing the ore contained in the said deposit.</w:t>
      </w:r>
      <w:r w:rsidRPr="00E03715">
        <w:rPr>
          <w:rStyle w:val="FootnoteReference"/>
          <w:rFonts w:ascii="Times New Roman" w:hAnsi="Times New Roman" w:cs="Times New Roman"/>
          <w:szCs w:val="24"/>
        </w:rPr>
        <w:footnoteReference w:id="608"/>
      </w:r>
      <w:r w:rsidRPr="00E03715">
        <w:rPr>
          <w:rFonts w:ascii="Times New Roman" w:hAnsi="Times New Roman" w:cs="Times New Roman"/>
          <w:szCs w:val="24"/>
          <w:lang w:val="en-US"/>
        </w:rPr>
        <w:t xml:space="preserve"> This is also the case of the joint venture agreement of November 14, 2018 signed by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and ENRC Africa Holding Limited and Boss Mining SAS relating to the exploitation of mineral substances.</w:t>
      </w:r>
      <w:r w:rsidRPr="00E03715">
        <w:rPr>
          <w:rStyle w:val="FootnoteReference"/>
          <w:rFonts w:ascii="Times New Roman" w:hAnsi="Times New Roman" w:cs="Times New Roman"/>
          <w:szCs w:val="24"/>
        </w:rPr>
        <w:footnoteReference w:id="609"/>
      </w:r>
    </w:p>
    <w:p w14:paraId="291BB830" w14:textId="77777777" w:rsidR="00FB2E48" w:rsidRPr="00E03715" w:rsidRDefault="00FB2E48" w:rsidP="00E03715">
      <w:pPr>
        <w:pStyle w:val="ListParagraph"/>
        <w:ind w:left="0"/>
        <w:rPr>
          <w:rFonts w:ascii="Times New Roman" w:hAnsi="Times New Roman" w:cs="Times New Roman"/>
          <w:szCs w:val="24"/>
          <w:lang w:val="en-US"/>
        </w:rPr>
      </w:pPr>
    </w:p>
    <w:p w14:paraId="2775E17B" w14:textId="361CD4C0" w:rsidR="00FB2E48" w:rsidRPr="009A1895" w:rsidRDefault="00FB2E48" w:rsidP="009A1895">
      <w:pPr>
        <w:pStyle w:val="Heading1"/>
        <w:numPr>
          <w:ilvl w:val="4"/>
          <w:numId w:val="46"/>
        </w:numPr>
        <w:ind w:left="993" w:hanging="993"/>
        <w:rPr>
          <w:szCs w:val="24"/>
        </w:rPr>
      </w:pPr>
      <w:bookmarkStart w:id="239" w:name="_Toc214400287"/>
      <w:bookmarkStart w:id="240" w:name="_Toc214402664"/>
      <w:r w:rsidRPr="00E03715">
        <w:rPr>
          <w:szCs w:val="24"/>
        </w:rPr>
        <w:t>The Contract as a source of Income for State Public Enterprises</w:t>
      </w:r>
      <w:bookmarkEnd w:id="239"/>
      <w:bookmarkEnd w:id="240"/>
      <w:r w:rsidRPr="009A1895">
        <w:rPr>
          <w:szCs w:val="24"/>
        </w:rPr>
        <w:fldChar w:fldCharType="begin"/>
      </w:r>
      <w:r w:rsidRPr="00E03715">
        <w:rPr>
          <w:szCs w:val="24"/>
        </w:rPr>
        <w:instrText xml:space="preserve"> TC "</w:instrText>
      </w:r>
      <w:bookmarkStart w:id="241" w:name="_Toc214387529"/>
      <w:r w:rsidRPr="00E03715">
        <w:rPr>
          <w:szCs w:val="24"/>
        </w:rPr>
        <w:instrText>5.1.1.2.1 The Contract as a source of Income for State Public Enterprises</w:instrText>
      </w:r>
      <w:bookmarkEnd w:id="241"/>
      <w:r w:rsidRPr="00E03715">
        <w:rPr>
          <w:szCs w:val="24"/>
        </w:rPr>
        <w:instrText xml:space="preserve">" \f C \l "1" </w:instrText>
      </w:r>
      <w:r w:rsidRPr="009A1895">
        <w:rPr>
          <w:szCs w:val="24"/>
        </w:rPr>
        <w:fldChar w:fldCharType="end"/>
      </w:r>
    </w:p>
    <w:p w14:paraId="7057EF91"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Involving financial terms, contracts are a source of significant revenue for public enterprises and the state.</w:t>
      </w:r>
      <w:r w:rsidRPr="00E03715">
        <w:rPr>
          <w:rStyle w:val="FootnoteReference"/>
          <w:rFonts w:ascii="Times New Roman" w:hAnsi="Times New Roman" w:cs="Times New Roman"/>
          <w:szCs w:val="24"/>
        </w:rPr>
        <w:footnoteReference w:id="610"/>
      </w:r>
      <w:r w:rsidRPr="00E03715">
        <w:rPr>
          <w:rFonts w:ascii="Times New Roman" w:hAnsi="Times New Roman" w:cs="Times New Roman"/>
          <w:szCs w:val="24"/>
          <w:lang w:val="en-US"/>
        </w:rPr>
        <w:t>The NRGI, analyzing payments declared in EITI reports from 2010 to 2016, estimates contractual flows paid to state companies at around $1.5 billion, the second largest amount after customs duties.</w:t>
      </w:r>
      <w:r w:rsidRPr="00E03715">
        <w:rPr>
          <w:rStyle w:val="FootnoteReference"/>
          <w:rFonts w:ascii="Times New Roman" w:hAnsi="Times New Roman" w:cs="Times New Roman"/>
          <w:szCs w:val="24"/>
        </w:rPr>
        <w:footnoteReference w:id="611"/>
      </w:r>
      <w:r w:rsidRPr="00E03715">
        <w:rPr>
          <w:rFonts w:ascii="Times New Roman" w:hAnsi="Times New Roman" w:cs="Times New Roman"/>
          <w:szCs w:val="24"/>
          <w:lang w:val="en-US"/>
        </w:rPr>
        <w:t xml:space="preserve"> This relates to the very relevance of the requirement imposed on countries to provide an exhaustive list of valid contracts and to indicate whether they have been disclosed or not, and for those not disclosed to provide explanations.</w:t>
      </w:r>
      <w:r w:rsidRPr="00E03715">
        <w:rPr>
          <w:rStyle w:val="FootnoteReference"/>
          <w:rFonts w:ascii="Times New Roman" w:hAnsi="Times New Roman" w:cs="Times New Roman"/>
          <w:szCs w:val="24"/>
        </w:rPr>
        <w:footnoteReference w:id="612"/>
      </w:r>
      <w:r w:rsidRPr="00E03715">
        <w:rPr>
          <w:rFonts w:ascii="Times New Roman" w:hAnsi="Times New Roman" w:cs="Times New Roman"/>
          <w:szCs w:val="24"/>
          <w:lang w:val="en-US"/>
        </w:rPr>
        <w:t xml:space="preserve"> The contracts are also sources of revenue for all state-owned enterprises, as they create provisions requiring investors and joint </w:t>
      </w:r>
      <w:r w:rsidRPr="00E03715">
        <w:rPr>
          <w:rFonts w:ascii="Times New Roman" w:hAnsi="Times New Roman" w:cs="Times New Roman"/>
          <w:szCs w:val="24"/>
          <w:lang w:val="en-US"/>
        </w:rPr>
        <w:lastRenderedPageBreak/>
        <w:t>ventures to make significant payments to the state-owned enterprises in addition to taxes paid to the public treasury. This is particularly the case for royalties, transfer premiums, farm-out rents, income from the sale of mining titles/shares/future income, etc.</w:t>
      </w:r>
    </w:p>
    <w:p w14:paraId="788E7D3E" w14:textId="77777777" w:rsidR="00FB2E48" w:rsidRPr="00E03715" w:rsidRDefault="00FB2E48" w:rsidP="00E03715">
      <w:pPr>
        <w:pStyle w:val="ListParagraph"/>
        <w:ind w:left="0"/>
        <w:rPr>
          <w:rFonts w:ascii="Times New Roman" w:hAnsi="Times New Roman" w:cs="Times New Roman"/>
          <w:szCs w:val="24"/>
          <w:lang w:val="en-US"/>
        </w:rPr>
      </w:pPr>
    </w:p>
    <w:p w14:paraId="0D679F33"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Other contracts signed by public companies recognize the possibility for a company to recruit another company as a consultant and pay it as fees, before profit sharing, large sums of money. This is the case, for example, of the consultancy contract signed between TFM and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dated March 26, 2013.</w:t>
      </w:r>
      <w:r w:rsidRPr="00E03715">
        <w:rPr>
          <w:rStyle w:val="FootnoteReference"/>
          <w:rFonts w:ascii="Times New Roman" w:hAnsi="Times New Roman" w:cs="Times New Roman"/>
          <w:szCs w:val="24"/>
        </w:rPr>
        <w:footnoteReference w:id="613"/>
      </w:r>
      <w:r w:rsidRPr="00E03715">
        <w:rPr>
          <w:rFonts w:ascii="Times New Roman" w:hAnsi="Times New Roman" w:cs="Times New Roman"/>
          <w:szCs w:val="24"/>
          <w:lang w:val="en-US"/>
        </w:rPr>
        <w:t xml:space="preserve"> These different payments have an impact on the net profit before tax, but also on the Tax on profits and even on dividends, since they are deductible in the form of expenses for the mining project.</w:t>
      </w:r>
    </w:p>
    <w:p w14:paraId="5B531BC0" w14:textId="77777777" w:rsidR="00FB2E48" w:rsidRPr="00E03715" w:rsidRDefault="00FB2E48" w:rsidP="00E03715">
      <w:pPr>
        <w:pStyle w:val="ListParagraph"/>
        <w:ind w:left="0"/>
        <w:rPr>
          <w:rFonts w:ascii="Times New Roman" w:hAnsi="Times New Roman" w:cs="Times New Roman"/>
          <w:szCs w:val="24"/>
          <w:lang w:val="en-US"/>
        </w:rPr>
      </w:pPr>
    </w:p>
    <w:p w14:paraId="1E5C85BF"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According to an NRGI study, amounts paid by companies to state-owned enterprises constitute the second source of revenue generated by the mining sector between 2010 and 2016.</w:t>
      </w:r>
      <w:r w:rsidRPr="00E03715">
        <w:rPr>
          <w:rStyle w:val="FootnoteReference"/>
          <w:rFonts w:ascii="Times New Roman" w:hAnsi="Times New Roman" w:cs="Times New Roman"/>
          <w:szCs w:val="24"/>
        </w:rPr>
        <w:footnoteReference w:id="614"/>
      </w:r>
      <w:r w:rsidRPr="00E03715">
        <w:rPr>
          <w:rFonts w:ascii="Times New Roman" w:hAnsi="Times New Roman" w:cs="Times New Roman"/>
          <w:szCs w:val="24"/>
          <w:lang w:val="en-US"/>
        </w:rPr>
        <w:t xml:space="preserve"> These payments have continued to grow since 2018 with public companies renegotiating their contracts with partners.</w:t>
      </w:r>
      <w:r w:rsidRPr="00E03715">
        <w:rPr>
          <w:rStyle w:val="FootnoteReference"/>
          <w:rFonts w:ascii="Times New Roman" w:hAnsi="Times New Roman" w:cs="Times New Roman"/>
          <w:szCs w:val="24"/>
        </w:rPr>
        <w:footnoteReference w:id="615"/>
      </w:r>
      <w:r w:rsidRPr="00E03715">
        <w:rPr>
          <w:rFonts w:ascii="Times New Roman" w:hAnsi="Times New Roman" w:cs="Times New Roman"/>
          <w:szCs w:val="24"/>
          <w:lang w:val="en-US"/>
        </w:rPr>
        <w:t xml:space="preserve"> This is the case of the company Boss Mining with which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managed to renegotiate its stake up to 49% and its payments.</w:t>
      </w:r>
      <w:r w:rsidRPr="00E03715">
        <w:rPr>
          <w:rStyle w:val="FootnoteReference"/>
          <w:rFonts w:ascii="Times New Roman" w:hAnsi="Times New Roman" w:cs="Times New Roman"/>
          <w:szCs w:val="24"/>
        </w:rPr>
        <w:footnoteReference w:id="616"/>
      </w:r>
      <w:r w:rsidRPr="00E03715">
        <w:rPr>
          <w:rFonts w:ascii="Times New Roman" w:hAnsi="Times New Roman" w:cs="Times New Roman"/>
          <w:szCs w:val="24"/>
          <w:lang w:val="en-US"/>
        </w:rPr>
        <w:t xml:space="preserve">,  Or even KCC, with whom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negotiated “a significant increase in the unit amount of the door pass going from 35 dollars to 110 </w:t>
      </w:r>
      <w:r w:rsidRPr="00E03715">
        <w:rPr>
          <w:rFonts w:ascii="Times New Roman" w:hAnsi="Times New Roman" w:cs="Times New Roman"/>
          <w:szCs w:val="24"/>
          <w:lang w:val="en-US"/>
        </w:rPr>
        <w:lastRenderedPageBreak/>
        <w:t>dollars and which could reach 170 dollars in certain scenarios”, without excluding other levies.</w:t>
      </w:r>
      <w:r w:rsidRPr="00E03715">
        <w:rPr>
          <w:rStyle w:val="FootnoteReference"/>
          <w:rFonts w:ascii="Times New Roman" w:hAnsi="Times New Roman" w:cs="Times New Roman"/>
          <w:szCs w:val="24"/>
        </w:rPr>
        <w:footnoteReference w:id="617"/>
      </w:r>
    </w:p>
    <w:p w14:paraId="5E83A090" w14:textId="77777777" w:rsidR="00FB2E48" w:rsidRPr="00E03715" w:rsidRDefault="00FB2E48" w:rsidP="00E03715">
      <w:pPr>
        <w:pStyle w:val="ListParagraph"/>
        <w:ind w:left="0"/>
        <w:rPr>
          <w:rFonts w:ascii="Times New Roman" w:hAnsi="Times New Roman" w:cs="Times New Roman"/>
          <w:szCs w:val="24"/>
          <w:lang w:val="en-US"/>
        </w:rPr>
      </w:pPr>
    </w:p>
    <w:p w14:paraId="7AB3ACA5" w14:textId="111675BA" w:rsidR="00FB2E48" w:rsidRPr="009A1895" w:rsidRDefault="00FB2E48" w:rsidP="009A1895">
      <w:pPr>
        <w:pStyle w:val="Heading1"/>
        <w:numPr>
          <w:ilvl w:val="4"/>
          <w:numId w:val="46"/>
        </w:numPr>
        <w:ind w:left="993" w:hanging="993"/>
        <w:rPr>
          <w:szCs w:val="24"/>
        </w:rPr>
      </w:pPr>
      <w:bookmarkStart w:id="242" w:name="_Toc214400288"/>
      <w:bookmarkStart w:id="243" w:name="_Toc214402665"/>
      <w:r w:rsidRPr="00E03715">
        <w:rPr>
          <w:szCs w:val="24"/>
        </w:rPr>
        <w:t>The Contract as a Factor in Revenue Erosion in the State Budget</w:t>
      </w:r>
      <w:bookmarkEnd w:id="242"/>
      <w:bookmarkEnd w:id="243"/>
      <w:r w:rsidRPr="009A1895">
        <w:rPr>
          <w:szCs w:val="24"/>
        </w:rPr>
        <w:fldChar w:fldCharType="begin"/>
      </w:r>
      <w:r w:rsidRPr="00E03715">
        <w:rPr>
          <w:szCs w:val="24"/>
        </w:rPr>
        <w:instrText xml:space="preserve"> TC "</w:instrText>
      </w:r>
      <w:bookmarkStart w:id="244" w:name="_Toc214387530"/>
      <w:r w:rsidRPr="00E03715">
        <w:rPr>
          <w:szCs w:val="24"/>
        </w:rPr>
        <w:instrText>5.1.1.2.2 The Contract as a Factor in Revenue Erosion in the State Budget</w:instrText>
      </w:r>
      <w:bookmarkEnd w:id="244"/>
      <w:r w:rsidRPr="00E03715">
        <w:rPr>
          <w:szCs w:val="24"/>
        </w:rPr>
        <w:instrText xml:space="preserve">" \f C \l "1" </w:instrText>
      </w:r>
      <w:r w:rsidRPr="009A1895">
        <w:rPr>
          <w:szCs w:val="24"/>
        </w:rPr>
        <w:fldChar w:fldCharType="end"/>
      </w:r>
    </w:p>
    <w:p w14:paraId="59F32B34"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By opening the mining sector to private capital, the State mainly expects the </w:t>
      </w:r>
    </w:p>
    <w:p w14:paraId="60CD4E11"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collection of duties and taxes and other payments to State companies, and the payment of dividends regulated by the Mining Code. In practice, it has been shown that in most cases, State Portfolio Enterprises grant themselves significant levies which significantly erode public treasury revenues. These levies constitute in some way a misappropriation of state revenue.</w:t>
      </w:r>
      <w:r w:rsidRPr="00E03715">
        <w:rPr>
          <w:rStyle w:val="FootnoteReference"/>
          <w:rFonts w:ascii="Times New Roman" w:hAnsi="Times New Roman" w:cs="Times New Roman"/>
          <w:szCs w:val="24"/>
        </w:rPr>
        <w:footnoteReference w:id="618"/>
      </w:r>
      <w:r w:rsidRPr="00E03715">
        <w:rPr>
          <w:rFonts w:ascii="Times New Roman" w:hAnsi="Times New Roman" w:cs="Times New Roman"/>
          <w:szCs w:val="24"/>
          <w:lang w:val="en-US"/>
        </w:rPr>
        <w:t xml:space="preserve"> Apart from the tax regime of the Mining Code, only access to contracts and their annexes would make it possible to know the magnitude and/or scale of payments taken by public companies and to guarantee their correct allocation.</w:t>
      </w:r>
    </w:p>
    <w:p w14:paraId="3F38DCC2" w14:textId="77777777" w:rsidR="00FB2E48" w:rsidRPr="00E03715" w:rsidRDefault="00FB2E48" w:rsidP="00E03715">
      <w:pPr>
        <w:pStyle w:val="ListParagraph"/>
        <w:ind w:left="0"/>
        <w:rPr>
          <w:rFonts w:ascii="Times New Roman" w:hAnsi="Times New Roman" w:cs="Times New Roman"/>
          <w:szCs w:val="24"/>
          <w:lang w:val="en-US"/>
        </w:rPr>
      </w:pPr>
    </w:p>
    <w:p w14:paraId="445B0E4A" w14:textId="25AF13D3" w:rsidR="00FB2E48" w:rsidRPr="0063017B" w:rsidRDefault="00FB2E48" w:rsidP="0063017B">
      <w:pPr>
        <w:pStyle w:val="Heading1"/>
        <w:numPr>
          <w:ilvl w:val="3"/>
          <w:numId w:val="46"/>
        </w:numPr>
        <w:ind w:left="851" w:hanging="851"/>
        <w:rPr>
          <w:szCs w:val="24"/>
        </w:rPr>
      </w:pPr>
      <w:bookmarkStart w:id="245" w:name="_Toc214400289"/>
      <w:bookmarkStart w:id="246" w:name="_Toc214402666"/>
      <w:r w:rsidRPr="00E03715">
        <w:rPr>
          <w:szCs w:val="24"/>
        </w:rPr>
        <w:t>Practice on Granting Titles/Licenses</w:t>
      </w:r>
      <w:bookmarkEnd w:id="245"/>
      <w:bookmarkEnd w:id="246"/>
      <w:r w:rsidRPr="0063017B">
        <w:rPr>
          <w:szCs w:val="24"/>
        </w:rPr>
        <w:fldChar w:fldCharType="begin"/>
      </w:r>
      <w:r w:rsidRPr="00E03715">
        <w:rPr>
          <w:szCs w:val="24"/>
        </w:rPr>
        <w:instrText xml:space="preserve"> TC "</w:instrText>
      </w:r>
      <w:bookmarkStart w:id="247" w:name="_Toc214387531"/>
      <w:r w:rsidRPr="00E03715">
        <w:rPr>
          <w:szCs w:val="24"/>
        </w:rPr>
        <w:instrText>5.1.1.3 Practice on Granting Titles/Licenses</w:instrText>
      </w:r>
      <w:bookmarkEnd w:id="247"/>
      <w:r w:rsidRPr="00E03715">
        <w:rPr>
          <w:szCs w:val="24"/>
        </w:rPr>
        <w:instrText xml:space="preserve">" \f C \l "1" </w:instrText>
      </w:r>
      <w:r w:rsidRPr="0063017B">
        <w:rPr>
          <w:szCs w:val="24"/>
        </w:rPr>
        <w:fldChar w:fldCharType="end"/>
      </w:r>
    </w:p>
    <w:p w14:paraId="74400AB1" w14:textId="4898426B" w:rsidR="00FB2E48" w:rsidRPr="009A1895" w:rsidRDefault="00FB2E48" w:rsidP="009A1895">
      <w:pPr>
        <w:pStyle w:val="Heading1"/>
        <w:numPr>
          <w:ilvl w:val="4"/>
          <w:numId w:val="46"/>
        </w:numPr>
        <w:ind w:left="993" w:hanging="993"/>
        <w:rPr>
          <w:szCs w:val="24"/>
        </w:rPr>
      </w:pPr>
      <w:bookmarkStart w:id="248" w:name="_Toc214400290"/>
      <w:bookmarkStart w:id="249" w:name="_Toc214402667"/>
      <w:r w:rsidRPr="00E03715">
        <w:rPr>
          <w:szCs w:val="24"/>
        </w:rPr>
        <w:t>Practice on the Granting of Titles/Licenses in the Mining Sector</w:t>
      </w:r>
      <w:bookmarkEnd w:id="248"/>
      <w:bookmarkEnd w:id="249"/>
      <w:r w:rsidRPr="009A1895">
        <w:rPr>
          <w:szCs w:val="24"/>
        </w:rPr>
        <w:fldChar w:fldCharType="begin"/>
      </w:r>
      <w:r w:rsidRPr="00E03715">
        <w:rPr>
          <w:szCs w:val="24"/>
        </w:rPr>
        <w:instrText xml:space="preserve"> TC "</w:instrText>
      </w:r>
      <w:bookmarkStart w:id="250" w:name="_Toc214387532"/>
      <w:r w:rsidRPr="00E03715">
        <w:rPr>
          <w:szCs w:val="24"/>
        </w:rPr>
        <w:instrText>5.1.1.3.1 Practice on the Granting of Titles/Licenses in the Mining Sector</w:instrText>
      </w:r>
      <w:bookmarkEnd w:id="250"/>
      <w:r w:rsidRPr="00E03715">
        <w:rPr>
          <w:szCs w:val="24"/>
        </w:rPr>
        <w:instrText xml:space="preserve">" \f C \l "1" </w:instrText>
      </w:r>
      <w:r w:rsidRPr="009A1895">
        <w:rPr>
          <w:szCs w:val="24"/>
        </w:rPr>
        <w:fldChar w:fldCharType="end"/>
      </w:r>
    </w:p>
    <w:p w14:paraId="57E71206"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In the mining sector, it should be noted that despite the fact that the process of granting mining rights</w:t>
      </w:r>
      <w:r w:rsidRPr="00E03715">
        <w:rPr>
          <w:rStyle w:val="FootnoteReference"/>
          <w:rFonts w:ascii="Times New Roman" w:hAnsi="Times New Roman" w:cs="Times New Roman"/>
          <w:szCs w:val="24"/>
        </w:rPr>
        <w:footnoteReference w:id="619"/>
      </w:r>
      <w:r w:rsidRPr="00E03715">
        <w:rPr>
          <w:rFonts w:ascii="Times New Roman" w:hAnsi="Times New Roman" w:cs="Times New Roman"/>
          <w:szCs w:val="24"/>
          <w:lang w:val="en-US"/>
        </w:rPr>
        <w:t xml:space="preserve"> is well described in the legal framework, practice has demonstrated that almost all of the contracts/licenses were obtained via partnership contracts with State Portfolio Enterprises. Since the colonial era, public companies including “Générale des </w:t>
      </w:r>
      <w:proofErr w:type="spellStart"/>
      <w:r w:rsidRPr="00E03715">
        <w:rPr>
          <w:rFonts w:ascii="Times New Roman" w:hAnsi="Times New Roman" w:cs="Times New Roman"/>
          <w:szCs w:val="24"/>
          <w:lang w:val="en-US"/>
        </w:rPr>
        <w:t>Carrières</w:t>
      </w:r>
      <w:proofErr w:type="spellEnd"/>
      <w:r w:rsidRPr="00E03715">
        <w:rPr>
          <w:rFonts w:ascii="Times New Roman" w:hAnsi="Times New Roman" w:cs="Times New Roman"/>
          <w:szCs w:val="24"/>
          <w:lang w:val="en-US"/>
        </w:rPr>
        <w:t xml:space="preserve"> et des Mines”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the Kilo Moto mining company (SOKIMO), and Minière de Bakwanga (MIBA), have retained a monopoly on the </w:t>
      </w:r>
      <w:r w:rsidRPr="00E03715">
        <w:rPr>
          <w:rFonts w:ascii="Times New Roman" w:hAnsi="Times New Roman" w:cs="Times New Roman"/>
          <w:szCs w:val="24"/>
          <w:lang w:val="en-US"/>
        </w:rPr>
        <w:lastRenderedPageBreak/>
        <w:t>management of the national mining sector and have managed the largest known mineral deposits in the country until the advent of the 2002 Mining Code.</w:t>
      </w:r>
      <w:r w:rsidRPr="00E03715">
        <w:rPr>
          <w:rStyle w:val="FootnoteReference"/>
          <w:rFonts w:ascii="Times New Roman" w:hAnsi="Times New Roman" w:cs="Times New Roman"/>
          <w:szCs w:val="24"/>
        </w:rPr>
        <w:footnoteReference w:id="620"/>
      </w:r>
      <w:r w:rsidRPr="00E03715">
        <w:rPr>
          <w:rFonts w:ascii="Times New Roman" w:hAnsi="Times New Roman" w:cs="Times New Roman"/>
          <w:szCs w:val="24"/>
          <w:lang w:val="en-US"/>
        </w:rPr>
        <w:t xml:space="preserve"> According to a World Bank study published in 2008, already at that time, more than 416 permits (including 107 research permits and 309 exploitation permits) were granted to public mining companies.</w:t>
      </w:r>
      <w:r w:rsidRPr="00E03715">
        <w:rPr>
          <w:rStyle w:val="FootnoteReference"/>
          <w:rFonts w:ascii="Times New Roman" w:hAnsi="Times New Roman" w:cs="Times New Roman"/>
          <w:szCs w:val="24"/>
        </w:rPr>
        <w:footnoteReference w:id="621"/>
      </w:r>
    </w:p>
    <w:p w14:paraId="56AB5568" w14:textId="77777777" w:rsidR="00FB2E48" w:rsidRPr="00E03715" w:rsidRDefault="00FB2E48" w:rsidP="00E03715">
      <w:pPr>
        <w:pStyle w:val="ListParagraph"/>
        <w:ind w:left="0"/>
        <w:rPr>
          <w:rFonts w:ascii="Times New Roman" w:hAnsi="Times New Roman" w:cs="Times New Roman"/>
          <w:szCs w:val="24"/>
          <w:lang w:val="en-US"/>
        </w:rPr>
      </w:pPr>
    </w:p>
    <w:p w14:paraId="05F85FD6"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In the majority of cases, companies holding mining titles on the richest deposits obtained them through the signing of contracts with public companies, including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and SOKIMO.</w:t>
      </w:r>
      <w:r w:rsidRPr="00E03715">
        <w:rPr>
          <w:rStyle w:val="FootnoteReference"/>
          <w:rFonts w:ascii="Times New Roman" w:hAnsi="Times New Roman" w:cs="Times New Roman"/>
          <w:szCs w:val="24"/>
        </w:rPr>
        <w:footnoteReference w:id="622"/>
      </w:r>
      <w:r w:rsidRPr="00E03715">
        <w:rPr>
          <w:rFonts w:ascii="Times New Roman" w:hAnsi="Times New Roman" w:cs="Times New Roman"/>
          <w:szCs w:val="24"/>
          <w:lang w:val="en-US"/>
        </w:rPr>
        <w:t xml:space="preserve"> Only the </w:t>
      </w:r>
      <w:proofErr w:type="spellStart"/>
      <w:r w:rsidRPr="00E03715">
        <w:rPr>
          <w:rFonts w:ascii="Times New Roman" w:hAnsi="Times New Roman" w:cs="Times New Roman"/>
          <w:szCs w:val="24"/>
          <w:lang w:val="en-US"/>
        </w:rPr>
        <w:t>Kamoa</w:t>
      </w:r>
      <w:proofErr w:type="spellEnd"/>
      <w:r w:rsidRPr="00E03715">
        <w:rPr>
          <w:rFonts w:ascii="Times New Roman" w:hAnsi="Times New Roman" w:cs="Times New Roman"/>
          <w:szCs w:val="24"/>
          <w:lang w:val="en-US"/>
        </w:rPr>
        <w:t xml:space="preserve"> Copper company has obtained the titles to its deposit via the Mining </w:t>
      </w:r>
      <w:proofErr w:type="spellStart"/>
      <w:r w:rsidRPr="00E03715">
        <w:rPr>
          <w:rFonts w:ascii="Times New Roman" w:hAnsi="Times New Roman" w:cs="Times New Roman"/>
          <w:szCs w:val="24"/>
          <w:lang w:val="en-US"/>
        </w:rPr>
        <w:t>Cadastre</w:t>
      </w:r>
      <w:proofErr w:type="spellEnd"/>
      <w:r w:rsidRPr="00E03715">
        <w:rPr>
          <w:rFonts w:ascii="Times New Roman" w:hAnsi="Times New Roman" w:cs="Times New Roman"/>
          <w:szCs w:val="24"/>
          <w:lang w:val="en-US"/>
        </w:rPr>
        <w:t xml:space="preserve"> (CAMI) procedure. As a reminder, the partnership contract gives private investors the right to access mining resources, because it entails the transfer of company titles from the state to the joint venture.</w:t>
      </w:r>
    </w:p>
    <w:p w14:paraId="24813B2F"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Indeed, the absence of regulation and the discretion which characterize the negotiations and signing of partnership contracts between parastatal companies and foreign or national private companies constitute recurring challenges for the governance of the extractive sector in the DRC. The country has no regulations or minimum guidelines governing the content of partnership contracts and their negotiations in the mining sector.</w:t>
      </w:r>
    </w:p>
    <w:p w14:paraId="0CC83486" w14:textId="77777777" w:rsidR="00FB2E48" w:rsidRPr="00E03715" w:rsidRDefault="00FB2E48" w:rsidP="00E03715">
      <w:pPr>
        <w:pStyle w:val="ListParagraph"/>
        <w:ind w:left="0"/>
        <w:rPr>
          <w:rFonts w:ascii="Times New Roman" w:hAnsi="Times New Roman" w:cs="Times New Roman"/>
          <w:szCs w:val="24"/>
          <w:lang w:val="en-US"/>
        </w:rPr>
      </w:pPr>
    </w:p>
    <w:p w14:paraId="77939FDD" w14:textId="77777777" w:rsidR="00FB2E48"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In the hydrocarbons sector, the law provides for mandatory minimum provisions to be included in any contract and related to the standard contract between the </w:t>
      </w:r>
      <w:proofErr w:type="spellStart"/>
      <w:r w:rsidRPr="00E03715">
        <w:rPr>
          <w:rFonts w:ascii="Times New Roman" w:hAnsi="Times New Roman" w:cs="Times New Roman"/>
          <w:i/>
          <w:szCs w:val="24"/>
          <w:lang w:val="en-US"/>
        </w:rPr>
        <w:lastRenderedPageBreak/>
        <w:t>SociétéNationale</w:t>
      </w:r>
      <w:proofErr w:type="spellEnd"/>
      <w:r w:rsidRPr="00E03715">
        <w:rPr>
          <w:rFonts w:ascii="Times New Roman" w:hAnsi="Times New Roman" w:cs="Times New Roman"/>
          <w:i/>
          <w:szCs w:val="24"/>
          <w:lang w:val="en-US"/>
        </w:rPr>
        <w:t xml:space="preserve"> des </w:t>
      </w:r>
      <w:proofErr w:type="spellStart"/>
      <w:r w:rsidRPr="00E03715">
        <w:rPr>
          <w:rFonts w:ascii="Times New Roman" w:hAnsi="Times New Roman" w:cs="Times New Roman"/>
          <w:i/>
          <w:szCs w:val="24"/>
          <w:lang w:val="en-US"/>
        </w:rPr>
        <w:t>Hydrocarbures</w:t>
      </w:r>
      <w:proofErr w:type="spellEnd"/>
      <w:r w:rsidRPr="00E03715">
        <w:rPr>
          <w:rFonts w:ascii="Times New Roman" w:hAnsi="Times New Roman" w:cs="Times New Roman"/>
          <w:szCs w:val="24"/>
          <w:lang w:val="en-US"/>
        </w:rPr>
        <w:t xml:space="preserve"> and the contractors; on the other hand, mining legislation does not contain any. However, it is useful to remember that the law on the disengagement of public companies still constitutes the general legal framework for contract negotiations with companies that have become commercial companies.</w:t>
      </w:r>
    </w:p>
    <w:p w14:paraId="41BE6D4E" w14:textId="77777777" w:rsidR="00FF20C6" w:rsidRPr="00E03715" w:rsidRDefault="00FF20C6" w:rsidP="00E03715">
      <w:pPr>
        <w:pStyle w:val="ListParagraph"/>
        <w:ind w:left="0"/>
        <w:rPr>
          <w:rFonts w:ascii="Times New Roman" w:hAnsi="Times New Roman" w:cs="Times New Roman"/>
          <w:szCs w:val="24"/>
          <w:lang w:val="en-US"/>
        </w:rPr>
      </w:pPr>
    </w:p>
    <w:p w14:paraId="7568E169"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However, this is only applicable to disengagement operations and not to partnership or association contracts. For the latter, parastatal companies negotiate and conclude contracts with complete freedom and discretion.</w:t>
      </w:r>
      <w:r w:rsidRPr="00E03715">
        <w:rPr>
          <w:rStyle w:val="FootnoteReference"/>
          <w:rFonts w:ascii="Times New Roman" w:hAnsi="Times New Roman" w:cs="Times New Roman"/>
          <w:szCs w:val="24"/>
        </w:rPr>
        <w:footnoteReference w:id="623"/>
      </w:r>
      <w:r w:rsidRPr="00E03715">
        <w:rPr>
          <w:rFonts w:ascii="Times New Roman" w:hAnsi="Times New Roman" w:cs="Times New Roman"/>
          <w:szCs w:val="24"/>
          <w:lang w:val="en-US"/>
        </w:rPr>
        <w:t xml:space="preserve"> The absence of a standard reference contract for the development of partnership contracts involving public companies, which appears in the explanatory memorandum of the current version of the Mining Code, is one of the reasons leading to the revision of the latter.</w:t>
      </w:r>
      <w:r w:rsidRPr="00E03715">
        <w:rPr>
          <w:rStyle w:val="FootnoteReference"/>
          <w:rFonts w:ascii="Times New Roman" w:hAnsi="Times New Roman" w:cs="Times New Roman"/>
          <w:szCs w:val="24"/>
        </w:rPr>
        <w:footnoteReference w:id="624"/>
      </w:r>
      <w:r w:rsidRPr="00E03715">
        <w:rPr>
          <w:rFonts w:ascii="Times New Roman" w:hAnsi="Times New Roman" w:cs="Times New Roman"/>
          <w:szCs w:val="24"/>
          <w:lang w:val="en-US"/>
        </w:rPr>
        <w:t>Paradoxically, no provision of the Mining Code or the Mining Regulations refers to the standard contract nor clearly requires the transparency of partnership contracts, even if they constitute exactly "the means of acquisition and alienation of mining rights" which are supposed to be transparent according to the mining code. Given their role and importance in the governance of mineral resources, the government contract disclosure policy should also make the transparency of contract negotiations a priority, instead of simply imposing the publication of the final document and setting mandatory conditions. This is further justification for the revision of the DRC’s extractive contracts disclosure policy aimed at requiring the publication of this type of contracts.</w:t>
      </w:r>
    </w:p>
    <w:p w14:paraId="539C6A5C" w14:textId="77777777" w:rsidR="00FB2E48" w:rsidRPr="00E03715" w:rsidRDefault="00FB2E48" w:rsidP="00E03715">
      <w:pPr>
        <w:pStyle w:val="ListParagraph"/>
        <w:ind w:left="0"/>
        <w:rPr>
          <w:rFonts w:ascii="Times New Roman" w:hAnsi="Times New Roman" w:cs="Times New Roman"/>
          <w:szCs w:val="24"/>
          <w:lang w:val="en-US"/>
        </w:rPr>
      </w:pPr>
    </w:p>
    <w:p w14:paraId="32A936F2"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lastRenderedPageBreak/>
        <w:t xml:space="preserve">Furthermore, reducing the risks of corruption in contractual negotiations should </w:t>
      </w:r>
      <w:r w:rsidRPr="00E03715">
        <w:rPr>
          <w:rFonts w:ascii="Times New Roman" w:hAnsi="Times New Roman" w:cs="Times New Roman"/>
          <w:i/>
          <w:szCs w:val="24"/>
          <w:lang w:val="en-US"/>
        </w:rPr>
        <w:t>a priori</w:t>
      </w:r>
      <w:r w:rsidRPr="00E03715">
        <w:rPr>
          <w:rFonts w:ascii="Times New Roman" w:hAnsi="Times New Roman" w:cs="Times New Roman"/>
          <w:szCs w:val="24"/>
          <w:lang w:val="en-US"/>
        </w:rPr>
        <w:t xml:space="preserve"> be among the objectives of the government contract disclosure policy. The priority would be to achieve increased transparency throughout the process of negotiations and conclusion of contracts. Indeed, almost all of the allegations in the most recent corruption scandals are directly associated with contractual negotiations between Portfolio Companies and foreign companies causing enormous revenue losses for the State and its Companies</w:t>
      </w:r>
      <w:r w:rsidRPr="00E03715">
        <w:rPr>
          <w:rStyle w:val="FootnoteReference"/>
          <w:rFonts w:ascii="Times New Roman" w:hAnsi="Times New Roman" w:cs="Times New Roman"/>
          <w:szCs w:val="24"/>
        </w:rPr>
        <w:footnoteReference w:id="625"/>
      </w:r>
      <w:r w:rsidRPr="00E03715">
        <w:rPr>
          <w:rFonts w:ascii="Times New Roman" w:hAnsi="Times New Roman" w:cs="Times New Roman"/>
          <w:szCs w:val="24"/>
          <w:lang w:val="en-US"/>
        </w:rPr>
        <w:t xml:space="preserve">,  as evidenced by the examples of contracts signed by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and SOKIMO, presented below.</w:t>
      </w:r>
    </w:p>
    <w:p w14:paraId="20ADAE7E" w14:textId="77777777" w:rsidR="00FB2E48" w:rsidRPr="00E03715" w:rsidRDefault="00FB2E48" w:rsidP="00E03715">
      <w:pPr>
        <w:pStyle w:val="ListParagraph"/>
        <w:ind w:left="0"/>
        <w:rPr>
          <w:rFonts w:ascii="Times New Roman" w:hAnsi="Times New Roman" w:cs="Times New Roman"/>
          <w:szCs w:val="24"/>
          <w:lang w:val="en-US"/>
        </w:rPr>
      </w:pPr>
    </w:p>
    <w:p w14:paraId="420BE3AD" w14:textId="77777777" w:rsidR="00FB2E48" w:rsidRPr="00E03715" w:rsidRDefault="00FB2E48" w:rsidP="00E03715">
      <w:pPr>
        <w:pStyle w:val="ListParagraph"/>
        <w:numPr>
          <w:ilvl w:val="0"/>
          <w:numId w:val="10"/>
        </w:numPr>
        <w:ind w:left="284"/>
        <w:rPr>
          <w:rFonts w:ascii="Times New Roman" w:hAnsi="Times New Roman" w:cs="Times New Roman"/>
          <w:b/>
          <w:szCs w:val="24"/>
        </w:rPr>
      </w:pPr>
      <w:r w:rsidRPr="00E03715">
        <w:rPr>
          <w:rFonts w:ascii="Times New Roman" w:hAnsi="Times New Roman" w:cs="Times New Roman"/>
          <w:b/>
          <w:szCs w:val="24"/>
        </w:rPr>
        <w:t xml:space="preserve">Case </w:t>
      </w:r>
      <w:proofErr w:type="spellStart"/>
      <w:proofErr w:type="gramStart"/>
      <w:r w:rsidRPr="00E03715">
        <w:rPr>
          <w:rFonts w:ascii="Times New Roman" w:hAnsi="Times New Roman" w:cs="Times New Roman"/>
          <w:b/>
          <w:szCs w:val="24"/>
        </w:rPr>
        <w:t>study</w:t>
      </w:r>
      <w:proofErr w:type="spellEnd"/>
      <w:r w:rsidRPr="00E03715">
        <w:rPr>
          <w:rFonts w:ascii="Times New Roman" w:hAnsi="Times New Roman" w:cs="Times New Roman"/>
          <w:b/>
          <w:szCs w:val="24"/>
        </w:rPr>
        <w:t>:</w:t>
      </w:r>
      <w:proofErr w:type="gramEnd"/>
      <w:r w:rsidRPr="00E03715">
        <w:rPr>
          <w:rFonts w:ascii="Times New Roman" w:hAnsi="Times New Roman" w:cs="Times New Roman"/>
          <w:b/>
          <w:szCs w:val="24"/>
        </w:rPr>
        <w:t xml:space="preserve"> Gécamines</w:t>
      </w:r>
    </w:p>
    <w:p w14:paraId="5D2A3DC3" w14:textId="77777777" w:rsidR="00FB2E48" w:rsidRPr="00E03715" w:rsidRDefault="00FB2E48" w:rsidP="00E03715">
      <w:pPr>
        <w:pStyle w:val="ListParagraph"/>
        <w:ind w:left="0"/>
        <w:rPr>
          <w:rFonts w:ascii="Times New Roman" w:hAnsi="Times New Roman" w:cs="Times New Roman"/>
          <w:szCs w:val="24"/>
          <w:lang w:val="en-US"/>
        </w:rPr>
      </w:pP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has transferred its rights, shares and future income within the framework of numerous contracts concluded with foreign partners. Among the most controversial of these is the sale of its shares in </w:t>
      </w:r>
      <w:proofErr w:type="spellStart"/>
      <w:r w:rsidRPr="00E03715">
        <w:rPr>
          <w:rFonts w:ascii="Times New Roman" w:hAnsi="Times New Roman" w:cs="Times New Roman"/>
          <w:szCs w:val="24"/>
          <w:lang w:val="en-US"/>
        </w:rPr>
        <w:t>Metalkol</w:t>
      </w:r>
      <w:proofErr w:type="spellEnd"/>
      <w:r w:rsidRPr="00E03715">
        <w:rPr>
          <w:rFonts w:ascii="Times New Roman" w:hAnsi="Times New Roman" w:cs="Times New Roman"/>
          <w:szCs w:val="24"/>
          <w:lang w:val="en-US"/>
        </w:rPr>
        <w:t xml:space="preserve"> and associated revenues. In 2016,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entered into a protocol with </w:t>
      </w:r>
      <w:proofErr w:type="spellStart"/>
      <w:r w:rsidRPr="00E03715">
        <w:rPr>
          <w:rFonts w:ascii="Times New Roman" w:hAnsi="Times New Roman" w:cs="Times New Roman"/>
          <w:szCs w:val="24"/>
          <w:lang w:val="en-US"/>
        </w:rPr>
        <w:t>HighWind</w:t>
      </w:r>
      <w:proofErr w:type="spellEnd"/>
      <w:r w:rsidRPr="00E03715">
        <w:rPr>
          <w:rFonts w:ascii="Times New Roman" w:hAnsi="Times New Roman" w:cs="Times New Roman"/>
          <w:szCs w:val="24"/>
          <w:lang w:val="en-US"/>
        </w:rPr>
        <w:t xml:space="preserve"> at a price of $170 million.</w:t>
      </w:r>
      <w:r w:rsidRPr="00E03715">
        <w:rPr>
          <w:rStyle w:val="FootnoteReference"/>
          <w:rFonts w:ascii="Times New Roman" w:hAnsi="Times New Roman" w:cs="Times New Roman"/>
          <w:szCs w:val="24"/>
        </w:rPr>
        <w:footnoteReference w:id="626"/>
      </w:r>
    </w:p>
    <w:p w14:paraId="38903A7B" w14:textId="77777777" w:rsidR="00FB2E48" w:rsidRPr="00E03715" w:rsidRDefault="00FB2E48" w:rsidP="00E03715">
      <w:pPr>
        <w:pStyle w:val="ListParagraph"/>
        <w:ind w:left="0"/>
        <w:rPr>
          <w:rFonts w:ascii="Times New Roman" w:hAnsi="Times New Roman" w:cs="Times New Roman"/>
          <w:szCs w:val="24"/>
          <w:lang w:val="en-US"/>
        </w:rPr>
      </w:pPr>
    </w:p>
    <w:p w14:paraId="102055F5"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According to the memorandum of understanding,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was to receive this amount in three installments: 80 million upon signing of the agreement, 40 million within 30 days following receipt of the first installment and 50 million one year after completion of the agreement.</w:t>
      </w:r>
      <w:r w:rsidRPr="00E03715">
        <w:rPr>
          <w:rStyle w:val="FootnoteReference"/>
          <w:rFonts w:ascii="Times New Roman" w:hAnsi="Times New Roman" w:cs="Times New Roman"/>
          <w:szCs w:val="24"/>
        </w:rPr>
        <w:footnoteReference w:id="627"/>
      </w:r>
      <w:r w:rsidRPr="00E03715">
        <w:rPr>
          <w:rFonts w:ascii="Times New Roman" w:hAnsi="Times New Roman" w:cs="Times New Roman"/>
          <w:szCs w:val="24"/>
          <w:lang w:val="en-US"/>
        </w:rPr>
        <w:t xml:space="preserve"> Two years later,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declared to the EITI that it had received a partial amount of $110 million in 2016.</w:t>
      </w:r>
      <w:r w:rsidRPr="00E03715">
        <w:rPr>
          <w:rStyle w:val="FootnoteReference"/>
          <w:rFonts w:ascii="Times New Roman" w:hAnsi="Times New Roman" w:cs="Times New Roman"/>
          <w:szCs w:val="24"/>
        </w:rPr>
        <w:footnoteReference w:id="628"/>
      </w:r>
      <w:r w:rsidRPr="00E03715">
        <w:rPr>
          <w:rFonts w:ascii="Times New Roman" w:hAnsi="Times New Roman" w:cs="Times New Roman"/>
          <w:szCs w:val="24"/>
          <w:lang w:val="en-US"/>
        </w:rPr>
        <w:t xml:space="preserve"> The EITI's review of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2016 financial statements found that, contrary to the company's statement, </w:t>
      </w:r>
      <w:r w:rsidRPr="00E03715">
        <w:rPr>
          <w:rFonts w:ascii="Times New Roman" w:hAnsi="Times New Roman" w:cs="Times New Roman"/>
          <w:szCs w:val="24"/>
          <w:lang w:val="en-US"/>
        </w:rPr>
        <w:lastRenderedPageBreak/>
        <w:t xml:space="preserve">only a debt of $43 million to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remained, indicating that $17 million had were paid as part of the transaction.</w:t>
      </w:r>
      <w:r w:rsidRPr="00E03715">
        <w:rPr>
          <w:rStyle w:val="FootnoteReference"/>
          <w:rFonts w:ascii="Times New Roman" w:hAnsi="Times New Roman" w:cs="Times New Roman"/>
          <w:szCs w:val="24"/>
        </w:rPr>
        <w:footnoteReference w:id="629"/>
      </w:r>
      <w:r w:rsidRPr="00E03715">
        <w:rPr>
          <w:rFonts w:ascii="Times New Roman" w:hAnsi="Times New Roman" w:cs="Times New Roman"/>
          <w:szCs w:val="24"/>
          <w:lang w:val="en-US"/>
        </w:rPr>
        <w:t xml:space="preserve"> The assets were sold over the counter in violation of the law on the disengagement of the State from Portfolio Companies, which recommends that in the case of over the counter, negotiation on the sale of the assets/shares or the transfer their management is initiated by the Minister in charge of the State Portfolio.</w:t>
      </w:r>
      <w:r w:rsidRPr="00E03715">
        <w:rPr>
          <w:rStyle w:val="FootnoteReference"/>
          <w:rFonts w:ascii="Times New Roman" w:hAnsi="Times New Roman" w:cs="Times New Roman"/>
          <w:szCs w:val="24"/>
        </w:rPr>
        <w:footnoteReference w:id="630"/>
      </w:r>
    </w:p>
    <w:p w14:paraId="438E403E" w14:textId="77777777" w:rsidR="00FB2E48" w:rsidRPr="00E03715" w:rsidRDefault="00FB2E48" w:rsidP="00E03715">
      <w:pPr>
        <w:pStyle w:val="ListParagraph"/>
        <w:ind w:left="0"/>
        <w:rPr>
          <w:rFonts w:ascii="Times New Roman" w:hAnsi="Times New Roman" w:cs="Times New Roman"/>
          <w:szCs w:val="24"/>
          <w:lang w:val="en-US"/>
        </w:rPr>
      </w:pPr>
    </w:p>
    <w:p w14:paraId="434352C1"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The Ministry of the Portfolio did not declare having published a notice of transfer, much less having presented the disengagement report to the Government. </w:t>
      </w:r>
      <w:proofErr w:type="gramStart"/>
      <w:r w:rsidRPr="00E03715">
        <w:rPr>
          <w:rFonts w:ascii="Times New Roman" w:hAnsi="Times New Roman" w:cs="Times New Roman"/>
          <w:szCs w:val="24"/>
          <w:lang w:val="en-US"/>
        </w:rPr>
        <w:t>Thus</w:t>
      </w:r>
      <w:proofErr w:type="gramEnd"/>
      <w:r w:rsidRPr="00E03715">
        <w:rPr>
          <w:rFonts w:ascii="Times New Roman" w:hAnsi="Times New Roman" w:cs="Times New Roman"/>
          <w:szCs w:val="24"/>
          <w:lang w:val="en-US"/>
        </w:rPr>
        <w:t xml:space="preserve"> declared as its own revenue by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the income from the sale was not paid into the state budget. However, according to the same law, the proceeds from the sale of assets constitute state revenue.</w:t>
      </w:r>
      <w:r w:rsidRPr="00E03715">
        <w:rPr>
          <w:rStyle w:val="FootnoteReference"/>
          <w:rFonts w:ascii="Times New Roman" w:hAnsi="Times New Roman" w:cs="Times New Roman"/>
          <w:szCs w:val="24"/>
        </w:rPr>
        <w:footnoteReference w:id="631"/>
      </w:r>
      <w:r w:rsidRPr="00E03715">
        <w:rPr>
          <w:rFonts w:ascii="Times New Roman" w:hAnsi="Times New Roman" w:cs="Times New Roman"/>
          <w:szCs w:val="24"/>
          <w:lang w:val="en-US"/>
        </w:rPr>
        <w:t xml:space="preserve"> In the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declaration to the EITI, the payment was purported to come from an unidentified entity and its beneficial owner was unknown, as </w:t>
      </w:r>
      <w:proofErr w:type="spellStart"/>
      <w:r w:rsidRPr="00E03715">
        <w:rPr>
          <w:rFonts w:ascii="Times New Roman" w:hAnsi="Times New Roman" w:cs="Times New Roman"/>
          <w:szCs w:val="24"/>
          <w:lang w:val="en-US"/>
        </w:rPr>
        <w:t>Metalkol</w:t>
      </w:r>
      <w:proofErr w:type="spellEnd"/>
      <w:r w:rsidRPr="00E03715">
        <w:rPr>
          <w:rFonts w:ascii="Times New Roman" w:hAnsi="Times New Roman" w:cs="Times New Roman"/>
          <w:szCs w:val="24"/>
          <w:lang w:val="en-US"/>
        </w:rPr>
        <w:t xml:space="preserve"> had not declared its beneficial owners as part of the EITI process. </w:t>
      </w:r>
      <w:proofErr w:type="spellStart"/>
      <w:r w:rsidRPr="00E03715">
        <w:rPr>
          <w:rFonts w:ascii="Times New Roman" w:hAnsi="Times New Roman" w:cs="Times New Roman"/>
          <w:szCs w:val="24"/>
          <w:lang w:val="en-US"/>
        </w:rPr>
        <w:t>Metalkol</w:t>
      </w:r>
      <w:proofErr w:type="spellEnd"/>
      <w:r w:rsidRPr="00E03715">
        <w:rPr>
          <w:rFonts w:ascii="Times New Roman" w:hAnsi="Times New Roman" w:cs="Times New Roman"/>
          <w:szCs w:val="24"/>
          <w:lang w:val="en-US"/>
        </w:rPr>
        <w:t xml:space="preserve"> initially refused to acknowledge the existence of the sale by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to </w:t>
      </w:r>
      <w:proofErr w:type="spellStart"/>
      <w:r w:rsidRPr="00E03715">
        <w:rPr>
          <w:rFonts w:ascii="Times New Roman" w:hAnsi="Times New Roman" w:cs="Times New Roman"/>
          <w:szCs w:val="24"/>
          <w:lang w:val="en-US"/>
        </w:rPr>
        <w:t>Highwind</w:t>
      </w:r>
      <w:proofErr w:type="spellEnd"/>
      <w:r w:rsidRPr="00E03715">
        <w:rPr>
          <w:rFonts w:ascii="Times New Roman" w:hAnsi="Times New Roman" w:cs="Times New Roman"/>
          <w:szCs w:val="24"/>
          <w:lang w:val="en-US"/>
        </w:rPr>
        <w:t xml:space="preserve"> Property</w:t>
      </w:r>
      <w:r w:rsidRPr="00E03715">
        <w:rPr>
          <w:rStyle w:val="FootnoteReference"/>
          <w:rFonts w:ascii="Times New Roman" w:hAnsi="Times New Roman" w:cs="Times New Roman"/>
          <w:szCs w:val="24"/>
        </w:rPr>
        <w:footnoteReference w:id="632"/>
      </w:r>
      <w:r w:rsidRPr="00E03715">
        <w:rPr>
          <w:rFonts w:ascii="Times New Roman" w:hAnsi="Times New Roman" w:cs="Times New Roman"/>
          <w:szCs w:val="24"/>
          <w:lang w:val="en-US"/>
        </w:rPr>
        <w:t xml:space="preserve">. However, correspondence within </w:t>
      </w:r>
      <w:proofErr w:type="spellStart"/>
      <w:r w:rsidRPr="00E03715">
        <w:rPr>
          <w:rFonts w:ascii="Times New Roman" w:hAnsi="Times New Roman" w:cs="Times New Roman"/>
          <w:szCs w:val="24"/>
          <w:lang w:val="en-US"/>
        </w:rPr>
        <w:t>Highwind</w:t>
      </w:r>
      <w:proofErr w:type="spellEnd"/>
      <w:r w:rsidRPr="00E03715">
        <w:rPr>
          <w:rFonts w:ascii="Times New Roman" w:hAnsi="Times New Roman" w:cs="Times New Roman"/>
          <w:szCs w:val="24"/>
          <w:lang w:val="en-US"/>
        </w:rPr>
        <w:t xml:space="preserve"> forwarded by </w:t>
      </w:r>
      <w:proofErr w:type="spellStart"/>
      <w:r w:rsidRPr="00E03715">
        <w:rPr>
          <w:rFonts w:ascii="Times New Roman" w:hAnsi="Times New Roman" w:cs="Times New Roman"/>
          <w:szCs w:val="24"/>
          <w:lang w:val="en-US"/>
        </w:rPr>
        <w:t>Metalkol</w:t>
      </w:r>
      <w:proofErr w:type="spellEnd"/>
      <w:r w:rsidRPr="00E03715">
        <w:rPr>
          <w:rFonts w:ascii="Times New Roman" w:hAnsi="Times New Roman" w:cs="Times New Roman"/>
          <w:szCs w:val="24"/>
          <w:lang w:val="en-US"/>
        </w:rPr>
        <w:t xml:space="preserve"> revealed that the payment came from </w:t>
      </w:r>
      <w:proofErr w:type="spellStart"/>
      <w:r w:rsidRPr="00E03715">
        <w:rPr>
          <w:rFonts w:ascii="Times New Roman" w:hAnsi="Times New Roman" w:cs="Times New Roman"/>
          <w:szCs w:val="24"/>
          <w:lang w:val="en-US"/>
        </w:rPr>
        <w:t>Highwind</w:t>
      </w:r>
      <w:proofErr w:type="spellEnd"/>
      <w:r w:rsidRPr="00E03715">
        <w:rPr>
          <w:rFonts w:ascii="Times New Roman" w:hAnsi="Times New Roman" w:cs="Times New Roman"/>
          <w:szCs w:val="24"/>
          <w:lang w:val="en-US"/>
        </w:rPr>
        <w:t>, a subsidiary associated with the ERG Group.</w:t>
      </w:r>
      <w:r w:rsidRPr="00E03715">
        <w:rPr>
          <w:rStyle w:val="FootnoteReference"/>
          <w:rFonts w:ascii="Times New Roman" w:hAnsi="Times New Roman" w:cs="Times New Roman"/>
          <w:szCs w:val="24"/>
        </w:rPr>
        <w:footnoteReference w:id="633"/>
      </w:r>
      <w:r w:rsidRPr="00E03715">
        <w:rPr>
          <w:rFonts w:ascii="Times New Roman" w:hAnsi="Times New Roman" w:cs="Times New Roman"/>
          <w:szCs w:val="24"/>
          <w:lang w:val="en-US"/>
        </w:rPr>
        <w:t xml:space="preserve"> Contrary to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financial statements and its declaration to the EITI, this correspondence indicates that the deposit of $110 million was paid in 2016, that the balance of $50 million was settled in 2017 and that </w:t>
      </w:r>
      <w:r w:rsidRPr="00E03715">
        <w:rPr>
          <w:rFonts w:ascii="Times New Roman" w:hAnsi="Times New Roman" w:cs="Times New Roman"/>
          <w:szCs w:val="24"/>
          <w:lang w:val="en-US"/>
        </w:rPr>
        <w:lastRenderedPageBreak/>
        <w:t xml:space="preserve">10 million dollars compensated for the advance royalties previously received by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Signed in June 2017, the royalty sales contract was only published at the end of October 2020 under pressure from NGOs and the IMF, in violation of regulatory requirements.</w:t>
      </w:r>
      <w:r w:rsidRPr="00E03715">
        <w:rPr>
          <w:rStyle w:val="FootnoteReference"/>
          <w:rFonts w:ascii="Times New Roman" w:hAnsi="Times New Roman" w:cs="Times New Roman"/>
          <w:szCs w:val="24"/>
        </w:rPr>
        <w:footnoteReference w:id="634"/>
      </w:r>
      <w:r w:rsidRPr="00E03715">
        <w:rPr>
          <w:rFonts w:ascii="Times New Roman" w:hAnsi="Times New Roman" w:cs="Times New Roman"/>
          <w:szCs w:val="24"/>
          <w:lang w:val="en-US"/>
        </w:rPr>
        <w:t xml:space="preserve"> In 2017, royalties attached to shares of the same mine were sold for $55 million to MULTREE Limited, an entity affiliated with Dan Gertler, under the same procurement conditions as for the transfer of shares.</w:t>
      </w:r>
      <w:r w:rsidRPr="00E03715">
        <w:rPr>
          <w:rStyle w:val="FootnoteReference"/>
          <w:rFonts w:ascii="Times New Roman" w:hAnsi="Times New Roman" w:cs="Times New Roman"/>
          <w:szCs w:val="24"/>
        </w:rPr>
        <w:footnoteReference w:id="635"/>
      </w:r>
      <w:r w:rsidRPr="00E03715">
        <w:rPr>
          <w:rFonts w:ascii="Times New Roman" w:hAnsi="Times New Roman" w:cs="Times New Roman"/>
          <w:szCs w:val="24"/>
          <w:lang w:val="en-US"/>
        </w:rPr>
        <w:t xml:space="preserve"> In addition, royalties from the Kamoto Copper Company (KCC) Mine were transferred in full to Africa Horizon Investment Limited; the sales contract has still not been disclosed.</w:t>
      </w:r>
    </w:p>
    <w:p w14:paraId="08CA93DA" w14:textId="77777777" w:rsidR="00FB2E48" w:rsidRPr="00FF20C6" w:rsidRDefault="00FB2E48" w:rsidP="00E03715">
      <w:pPr>
        <w:pStyle w:val="ListParagraph"/>
        <w:ind w:left="0"/>
        <w:rPr>
          <w:rFonts w:ascii="Times New Roman" w:hAnsi="Times New Roman" w:cs="Times New Roman"/>
          <w:sz w:val="18"/>
          <w:szCs w:val="18"/>
          <w:lang w:val="en-US"/>
        </w:rPr>
      </w:pPr>
    </w:p>
    <w:p w14:paraId="5A8039C4" w14:textId="77777777" w:rsidR="00FB2E48" w:rsidRPr="00E03715" w:rsidRDefault="00FB2E48" w:rsidP="00E03715">
      <w:pPr>
        <w:pStyle w:val="ListParagraph"/>
        <w:numPr>
          <w:ilvl w:val="0"/>
          <w:numId w:val="10"/>
        </w:numPr>
        <w:ind w:left="426"/>
        <w:rPr>
          <w:rFonts w:ascii="Times New Roman" w:hAnsi="Times New Roman" w:cs="Times New Roman"/>
          <w:b/>
          <w:szCs w:val="24"/>
        </w:rPr>
      </w:pPr>
      <w:r w:rsidRPr="00E03715">
        <w:rPr>
          <w:rFonts w:ascii="Times New Roman" w:hAnsi="Times New Roman" w:cs="Times New Roman"/>
          <w:b/>
          <w:szCs w:val="24"/>
        </w:rPr>
        <w:t xml:space="preserve">Case </w:t>
      </w:r>
      <w:proofErr w:type="spellStart"/>
      <w:proofErr w:type="gramStart"/>
      <w:r w:rsidRPr="00E03715">
        <w:rPr>
          <w:rFonts w:ascii="Times New Roman" w:hAnsi="Times New Roman" w:cs="Times New Roman"/>
          <w:b/>
          <w:szCs w:val="24"/>
        </w:rPr>
        <w:t>Study</w:t>
      </w:r>
      <w:proofErr w:type="spellEnd"/>
      <w:r w:rsidRPr="00E03715">
        <w:rPr>
          <w:rFonts w:ascii="Times New Roman" w:hAnsi="Times New Roman" w:cs="Times New Roman"/>
          <w:b/>
          <w:szCs w:val="24"/>
        </w:rPr>
        <w:t>:</w:t>
      </w:r>
      <w:proofErr w:type="gramEnd"/>
      <w:r w:rsidRPr="00E03715">
        <w:rPr>
          <w:rFonts w:ascii="Times New Roman" w:hAnsi="Times New Roman" w:cs="Times New Roman"/>
          <w:b/>
          <w:szCs w:val="24"/>
        </w:rPr>
        <w:t xml:space="preserve"> SOKIMO</w:t>
      </w:r>
    </w:p>
    <w:p w14:paraId="0434F5EA" w14:textId="77777777" w:rsidR="00FB2E48"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According to the EITI report, Sokimo's contract with </w:t>
      </w:r>
      <w:proofErr w:type="spellStart"/>
      <w:r w:rsidRPr="00E03715">
        <w:rPr>
          <w:rFonts w:ascii="Times New Roman" w:hAnsi="Times New Roman" w:cs="Times New Roman"/>
          <w:szCs w:val="24"/>
          <w:lang w:val="en-US"/>
        </w:rPr>
        <w:t>Kibali</w:t>
      </w:r>
      <w:proofErr w:type="spellEnd"/>
      <w:r w:rsidRPr="00E03715">
        <w:rPr>
          <w:rFonts w:ascii="Times New Roman" w:hAnsi="Times New Roman" w:cs="Times New Roman"/>
          <w:szCs w:val="24"/>
          <w:lang w:val="en-US"/>
        </w:rPr>
        <w:t xml:space="preserve"> Gold is one of the contracts that best illustrates the high risks of corruption inherent in contract negotiations and the subsequent loss of revenue for the state and parastatals. </w:t>
      </w:r>
    </w:p>
    <w:p w14:paraId="746FBBF5" w14:textId="77777777" w:rsidR="00FF20C6" w:rsidRPr="00FF20C6" w:rsidRDefault="00FF20C6" w:rsidP="00E03715">
      <w:pPr>
        <w:pStyle w:val="ListParagraph"/>
        <w:ind w:left="0"/>
        <w:rPr>
          <w:rFonts w:ascii="Times New Roman" w:hAnsi="Times New Roman" w:cs="Times New Roman"/>
          <w:sz w:val="18"/>
          <w:szCs w:val="18"/>
          <w:lang w:val="en-US"/>
        </w:rPr>
      </w:pPr>
    </w:p>
    <w:p w14:paraId="7ECAC016" w14:textId="77777777" w:rsidR="00FB2E48"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The main gold mine in operation, </w:t>
      </w:r>
      <w:proofErr w:type="spellStart"/>
      <w:r w:rsidRPr="00E03715">
        <w:rPr>
          <w:rFonts w:ascii="Times New Roman" w:hAnsi="Times New Roman" w:cs="Times New Roman"/>
          <w:szCs w:val="24"/>
          <w:lang w:val="en-US"/>
        </w:rPr>
        <w:t>Kibali</w:t>
      </w:r>
      <w:proofErr w:type="spellEnd"/>
      <w:r w:rsidRPr="00E03715">
        <w:rPr>
          <w:rFonts w:ascii="Times New Roman" w:hAnsi="Times New Roman" w:cs="Times New Roman"/>
          <w:szCs w:val="24"/>
          <w:lang w:val="en-US"/>
        </w:rPr>
        <w:t xml:space="preserve"> is one of the rare mining projects, if not the only one, not to pay “royalties” to Sokimo, a state enterprise.</w:t>
      </w:r>
      <w:r w:rsidRPr="00E03715">
        <w:rPr>
          <w:rStyle w:val="FootnoteReference"/>
          <w:rFonts w:ascii="Times New Roman" w:hAnsi="Times New Roman" w:cs="Times New Roman"/>
          <w:szCs w:val="24"/>
        </w:rPr>
        <w:footnoteReference w:id="636"/>
      </w:r>
      <w:r w:rsidRPr="00E03715">
        <w:rPr>
          <w:rFonts w:ascii="Times New Roman" w:hAnsi="Times New Roman" w:cs="Times New Roman"/>
          <w:szCs w:val="24"/>
          <w:lang w:val="en-US"/>
        </w:rPr>
        <w:t>It is worth remembering that royalties constitute a flow of income aimed at compensating for the depletion of reserves; they should not be confused with the mining royalty imposed by the Mining Code.</w:t>
      </w:r>
    </w:p>
    <w:p w14:paraId="1E28D606" w14:textId="77777777" w:rsidR="00FF20C6" w:rsidRPr="00FF20C6" w:rsidRDefault="00FF20C6" w:rsidP="00E03715">
      <w:pPr>
        <w:pStyle w:val="ListParagraph"/>
        <w:ind w:left="0"/>
        <w:rPr>
          <w:rFonts w:ascii="Times New Roman" w:hAnsi="Times New Roman" w:cs="Times New Roman"/>
          <w:sz w:val="18"/>
          <w:szCs w:val="18"/>
          <w:lang w:val="en-US"/>
        </w:rPr>
      </w:pPr>
    </w:p>
    <w:p w14:paraId="43380108"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Almost all contracts concluded by State Enterprises include provisions requiring the joint venture to pay these royalties, the rates of which vary depending on the contract.</w:t>
      </w:r>
    </w:p>
    <w:p w14:paraId="568C5F41" w14:textId="77777777" w:rsidR="00FB2E48"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lastRenderedPageBreak/>
        <w:t xml:space="preserve">In the case of the </w:t>
      </w:r>
      <w:proofErr w:type="spellStart"/>
      <w:r w:rsidRPr="00E03715">
        <w:rPr>
          <w:rFonts w:ascii="Times New Roman" w:hAnsi="Times New Roman" w:cs="Times New Roman"/>
          <w:szCs w:val="24"/>
          <w:lang w:val="en-US"/>
        </w:rPr>
        <w:t>Kibali</w:t>
      </w:r>
      <w:proofErr w:type="spellEnd"/>
      <w:r w:rsidRPr="00E03715">
        <w:rPr>
          <w:rFonts w:ascii="Times New Roman" w:hAnsi="Times New Roman" w:cs="Times New Roman"/>
          <w:szCs w:val="24"/>
          <w:lang w:val="en-US"/>
        </w:rPr>
        <w:t xml:space="preserve"> joint venture, there is no contractual clause requiring the latter to pay mining royalties for gold production from the </w:t>
      </w:r>
      <w:proofErr w:type="spellStart"/>
      <w:r w:rsidRPr="00E03715">
        <w:rPr>
          <w:rFonts w:ascii="Times New Roman" w:hAnsi="Times New Roman" w:cs="Times New Roman"/>
          <w:szCs w:val="24"/>
          <w:lang w:val="en-US"/>
        </w:rPr>
        <w:t>Kibali</w:t>
      </w:r>
      <w:proofErr w:type="spellEnd"/>
      <w:r w:rsidRPr="00E03715">
        <w:rPr>
          <w:rFonts w:ascii="Times New Roman" w:hAnsi="Times New Roman" w:cs="Times New Roman"/>
          <w:szCs w:val="24"/>
          <w:lang w:val="en-US"/>
        </w:rPr>
        <w:t xml:space="preserve"> mine. According to the EITI report, “according to representatives of the company cited by the media, the contractual clause linked to the payment of a 2% royalty to compensate for the depletion of reserves had disappeared “as if by magic "in the draft contract just before signing, representing an annual loss of $14 million in government revenue."</w:t>
      </w:r>
    </w:p>
    <w:p w14:paraId="663D51DC" w14:textId="77777777" w:rsidR="00FF20C6" w:rsidRPr="00E03715" w:rsidRDefault="00FF20C6" w:rsidP="00E03715">
      <w:pPr>
        <w:pStyle w:val="ListParagraph"/>
        <w:ind w:left="0"/>
        <w:rPr>
          <w:rFonts w:ascii="Times New Roman" w:hAnsi="Times New Roman" w:cs="Times New Roman"/>
          <w:szCs w:val="24"/>
          <w:lang w:val="en-US"/>
        </w:rPr>
      </w:pPr>
    </w:p>
    <w:p w14:paraId="622F282A" w14:textId="77777777" w:rsidR="00FB2E48"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According to the same source, Rand Gold, majority shareholder of </w:t>
      </w:r>
      <w:proofErr w:type="spellStart"/>
      <w:r w:rsidRPr="00E03715">
        <w:rPr>
          <w:rFonts w:ascii="Times New Roman" w:hAnsi="Times New Roman" w:cs="Times New Roman"/>
          <w:szCs w:val="24"/>
          <w:lang w:val="en-US"/>
        </w:rPr>
        <w:t>Kibali</w:t>
      </w:r>
      <w:proofErr w:type="spellEnd"/>
      <w:r w:rsidRPr="00E03715">
        <w:rPr>
          <w:rFonts w:ascii="Times New Roman" w:hAnsi="Times New Roman" w:cs="Times New Roman"/>
          <w:szCs w:val="24"/>
          <w:lang w:val="en-US"/>
        </w:rPr>
        <w:t xml:space="preserve"> Gold Mines, disputes these assertions.</w:t>
      </w:r>
      <w:r w:rsidRPr="00E03715">
        <w:rPr>
          <w:rStyle w:val="FootnoteReference"/>
          <w:rFonts w:ascii="Times New Roman" w:hAnsi="Times New Roman" w:cs="Times New Roman"/>
          <w:szCs w:val="24"/>
        </w:rPr>
        <w:footnoteReference w:id="637"/>
      </w:r>
      <w:r w:rsidRPr="00E03715">
        <w:rPr>
          <w:rFonts w:ascii="Times New Roman" w:hAnsi="Times New Roman" w:cs="Times New Roman"/>
          <w:szCs w:val="24"/>
          <w:lang w:val="en-US"/>
        </w:rPr>
        <w:t xml:space="preserve"> Several stakeholders alleged that bribes were paid during contract negotiation.</w:t>
      </w:r>
      <w:r w:rsidRPr="00E03715">
        <w:rPr>
          <w:rStyle w:val="FootnoteReference"/>
          <w:rFonts w:ascii="Times New Roman" w:hAnsi="Times New Roman" w:cs="Times New Roman"/>
          <w:szCs w:val="24"/>
        </w:rPr>
        <w:footnoteReference w:id="638"/>
      </w:r>
    </w:p>
    <w:p w14:paraId="45AC03A3" w14:textId="77777777" w:rsidR="00FF20C6" w:rsidRPr="00E03715" w:rsidRDefault="00FF20C6" w:rsidP="00E03715">
      <w:pPr>
        <w:pStyle w:val="ListParagraph"/>
        <w:ind w:left="0"/>
        <w:rPr>
          <w:rFonts w:ascii="Times New Roman" w:hAnsi="Times New Roman" w:cs="Times New Roman"/>
          <w:szCs w:val="24"/>
          <w:lang w:val="en-US"/>
        </w:rPr>
      </w:pPr>
    </w:p>
    <w:p w14:paraId="4624AE25" w14:textId="73145309" w:rsidR="00FB2E48" w:rsidRPr="009A1895" w:rsidRDefault="00FB2E48" w:rsidP="009A1895">
      <w:pPr>
        <w:pStyle w:val="Heading1"/>
        <w:numPr>
          <w:ilvl w:val="4"/>
          <w:numId w:val="46"/>
        </w:numPr>
        <w:ind w:left="993" w:hanging="993"/>
        <w:rPr>
          <w:szCs w:val="24"/>
        </w:rPr>
      </w:pPr>
      <w:bookmarkStart w:id="251" w:name="_Toc214400291"/>
      <w:bookmarkStart w:id="252" w:name="_Toc214402668"/>
      <w:r w:rsidRPr="00E03715">
        <w:rPr>
          <w:szCs w:val="24"/>
        </w:rPr>
        <w:t>Practice on Contract/License Transparency</w:t>
      </w:r>
      <w:bookmarkEnd w:id="251"/>
      <w:bookmarkEnd w:id="252"/>
      <w:r w:rsidRPr="009A1895">
        <w:rPr>
          <w:szCs w:val="24"/>
        </w:rPr>
        <w:fldChar w:fldCharType="begin"/>
      </w:r>
      <w:r w:rsidRPr="00E03715">
        <w:rPr>
          <w:szCs w:val="24"/>
        </w:rPr>
        <w:instrText xml:space="preserve"> TC "</w:instrText>
      </w:r>
      <w:bookmarkStart w:id="253" w:name="_Toc214387533"/>
      <w:r w:rsidRPr="00E03715">
        <w:rPr>
          <w:szCs w:val="24"/>
        </w:rPr>
        <w:instrText>5.1.1.3.2 Practice on Contract/License Transparency</w:instrText>
      </w:r>
      <w:bookmarkEnd w:id="253"/>
      <w:r w:rsidRPr="00E03715">
        <w:rPr>
          <w:szCs w:val="24"/>
        </w:rPr>
        <w:instrText xml:space="preserve">" \f C \l "1" </w:instrText>
      </w:r>
      <w:r w:rsidRPr="009A1895">
        <w:rPr>
          <w:szCs w:val="24"/>
        </w:rPr>
        <w:fldChar w:fldCharType="end"/>
      </w:r>
    </w:p>
    <w:p w14:paraId="0839A7F2"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Despite the presence of some 255 publicly disclosed contract </w:t>
      </w:r>
      <w:proofErr w:type="spellStart"/>
      <w:proofErr w:type="gramStart"/>
      <w:r w:rsidRPr="00E03715">
        <w:rPr>
          <w:rFonts w:ascii="Times New Roman" w:hAnsi="Times New Roman" w:cs="Times New Roman"/>
          <w:szCs w:val="24"/>
          <w:lang w:val="en-US"/>
        </w:rPr>
        <w:t>documents,due</w:t>
      </w:r>
      <w:proofErr w:type="spellEnd"/>
      <w:proofErr w:type="gramEnd"/>
      <w:r w:rsidRPr="00E03715">
        <w:rPr>
          <w:rFonts w:ascii="Times New Roman" w:hAnsi="Times New Roman" w:cs="Times New Roman"/>
          <w:szCs w:val="24"/>
          <w:lang w:val="en-US"/>
        </w:rPr>
        <w:t xml:space="preserve"> to the lack of transparency around the signing of extractive contracts and the absence of systematic documentation by the relevant ministries, it is difficult to know the exact number of contractual documents that have not yet been disclosed. The majority of contracts were published either at the request of international financial institutions, including the International Monetary Fund (IMF)</w:t>
      </w:r>
      <w:r w:rsidRPr="00E03715">
        <w:rPr>
          <w:rStyle w:val="FootnoteReference"/>
          <w:rFonts w:ascii="Times New Roman" w:hAnsi="Times New Roman" w:cs="Times New Roman"/>
          <w:szCs w:val="24"/>
        </w:rPr>
        <w:footnoteReference w:id="639"/>
      </w:r>
      <w:r w:rsidRPr="00E03715">
        <w:rPr>
          <w:rFonts w:ascii="Times New Roman" w:hAnsi="Times New Roman" w:cs="Times New Roman"/>
          <w:szCs w:val="24"/>
          <w:lang w:val="en-US"/>
        </w:rPr>
        <w:t xml:space="preserve">, </w:t>
      </w:r>
      <w:proofErr w:type="spellStart"/>
      <w:r w:rsidRPr="00E03715">
        <w:rPr>
          <w:rFonts w:ascii="Times New Roman" w:hAnsi="Times New Roman" w:cs="Times New Roman"/>
          <w:szCs w:val="24"/>
          <w:lang w:val="en-US"/>
        </w:rPr>
        <w:t>orat</w:t>
      </w:r>
      <w:proofErr w:type="spellEnd"/>
      <w:r w:rsidRPr="00E03715">
        <w:rPr>
          <w:rFonts w:ascii="Times New Roman" w:hAnsi="Times New Roman" w:cs="Times New Roman"/>
          <w:szCs w:val="24"/>
          <w:lang w:val="en-US"/>
        </w:rPr>
        <w:t xml:space="preserve"> the request of non-governmental organizations (NGOs) both national and international. </w:t>
      </w:r>
    </w:p>
    <w:p w14:paraId="26ECB4F9" w14:textId="77777777" w:rsidR="00FB2E48" w:rsidRPr="00E03715" w:rsidRDefault="00FB2E48" w:rsidP="00E03715">
      <w:pPr>
        <w:pStyle w:val="ListParagraph"/>
        <w:ind w:left="0"/>
        <w:rPr>
          <w:rFonts w:ascii="Times New Roman" w:hAnsi="Times New Roman" w:cs="Times New Roman"/>
          <w:szCs w:val="24"/>
          <w:lang w:val="en-US"/>
        </w:rPr>
      </w:pPr>
    </w:p>
    <w:p w14:paraId="61E787ED"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lastRenderedPageBreak/>
        <w:t xml:space="preserve">The government's desire to implement the legal framework for publishing contracts therefore remains questionable. A document indicated the mechanisms for evaluating the implementation of the policy. In 2012, the International Monetary Fund (IMF) suspended the aid program due to the lack of transparency of the agreement concluded by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for the sale of its shares in a mining company to Straker International, an American group based in the Virgin Islands.</w:t>
      </w:r>
      <w:r w:rsidRPr="00E03715">
        <w:rPr>
          <w:rStyle w:val="FootnoteReference"/>
          <w:rFonts w:ascii="Times New Roman" w:hAnsi="Times New Roman" w:cs="Times New Roman"/>
          <w:szCs w:val="24"/>
        </w:rPr>
        <w:footnoteReference w:id="640"/>
      </w:r>
      <w:r w:rsidRPr="00E03715">
        <w:rPr>
          <w:rFonts w:ascii="Times New Roman" w:hAnsi="Times New Roman" w:cs="Times New Roman"/>
          <w:szCs w:val="24"/>
          <w:lang w:val="en-US"/>
        </w:rPr>
        <w:t>In this context, several contracts are not published and for those which are published, it is after the deadline and after strong pressure from civil society or international institutions. But on the part of the State and mining companies there is less desire to disclose the contract. Below are some examples supporting this position.</w:t>
      </w:r>
    </w:p>
    <w:p w14:paraId="320439D7" w14:textId="77777777" w:rsidR="00FB2E48" w:rsidRPr="00E03715" w:rsidRDefault="00FB2E48" w:rsidP="00E03715">
      <w:pPr>
        <w:pStyle w:val="ListParagraph"/>
        <w:ind w:left="0"/>
        <w:rPr>
          <w:rFonts w:ascii="Times New Roman" w:hAnsi="Times New Roman" w:cs="Times New Roman"/>
          <w:szCs w:val="24"/>
          <w:lang w:val="en-US"/>
        </w:rPr>
      </w:pPr>
    </w:p>
    <w:p w14:paraId="672BC1D9" w14:textId="77777777" w:rsidR="00FB2E48" w:rsidRPr="00E03715" w:rsidRDefault="00FB2E48" w:rsidP="00E03715">
      <w:pPr>
        <w:rPr>
          <w:b/>
          <w:szCs w:val="24"/>
        </w:rPr>
      </w:pPr>
      <w:r w:rsidRPr="00E03715">
        <w:rPr>
          <w:b/>
          <w:szCs w:val="24"/>
        </w:rPr>
        <w:t>Example of contracts that were disclosed outside the legal deadline</w:t>
      </w:r>
    </w:p>
    <w:p w14:paraId="14B88C62"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The general trend is to postpone the disclosure of contracts relating to financial transactions and their annexes for as long as possible.</w:t>
      </w:r>
    </w:p>
    <w:p w14:paraId="06EE4A52"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As an illustration, let us cite the following cases: </w:t>
      </w:r>
    </w:p>
    <w:p w14:paraId="7EA5E089" w14:textId="77777777" w:rsidR="00FB2E48" w:rsidRPr="00E03715" w:rsidRDefault="00FB2E48" w:rsidP="002B7441">
      <w:pPr>
        <w:spacing w:line="240" w:lineRule="auto"/>
        <w:ind w:left="567" w:right="567"/>
        <w:rPr>
          <w:b/>
          <w:i/>
          <w:szCs w:val="24"/>
        </w:rPr>
      </w:pPr>
      <w:r w:rsidRPr="00E03715">
        <w:rPr>
          <w:i/>
          <w:szCs w:val="24"/>
        </w:rPr>
        <w:t xml:space="preserve">“The KCC and </w:t>
      </w:r>
      <w:proofErr w:type="spellStart"/>
      <w:r w:rsidRPr="00E03715">
        <w:rPr>
          <w:i/>
          <w:szCs w:val="24"/>
        </w:rPr>
        <w:t>Metalkol</w:t>
      </w:r>
      <w:proofErr w:type="spellEnd"/>
      <w:r w:rsidRPr="00E03715">
        <w:rPr>
          <w:i/>
          <w:szCs w:val="24"/>
        </w:rPr>
        <w:t xml:space="preserve"> royalty sale contract mentioned above, </w:t>
      </w:r>
      <w:proofErr w:type="gramStart"/>
      <w:r w:rsidRPr="00E03715">
        <w:rPr>
          <w:i/>
          <w:szCs w:val="24"/>
        </w:rPr>
        <w:t>The</w:t>
      </w:r>
      <w:proofErr w:type="gramEnd"/>
      <w:r w:rsidRPr="00E03715">
        <w:rPr>
          <w:i/>
          <w:szCs w:val="24"/>
        </w:rPr>
        <w:t xml:space="preserve"> tripartite agreement signed in 2015 relating to the sale of KCC royalties was only disclosed in 2019, four years later, while the agreement for the transfer by </w:t>
      </w:r>
      <w:proofErr w:type="spellStart"/>
      <w:r w:rsidRPr="002B7441">
        <w:rPr>
          <w:szCs w:val="24"/>
        </w:rPr>
        <w:t>Gécamines</w:t>
      </w:r>
      <w:proofErr w:type="spellEnd"/>
      <w:r w:rsidRPr="00E03715">
        <w:rPr>
          <w:i/>
          <w:szCs w:val="24"/>
        </w:rPr>
        <w:t xml:space="preserve"> of all rights and interests relating to </w:t>
      </w:r>
      <w:proofErr w:type="spellStart"/>
      <w:r w:rsidRPr="00E03715">
        <w:rPr>
          <w:i/>
          <w:szCs w:val="24"/>
        </w:rPr>
        <w:t>Gécamines</w:t>
      </w:r>
      <w:proofErr w:type="spellEnd"/>
      <w:r w:rsidRPr="00E03715">
        <w:rPr>
          <w:i/>
          <w:szCs w:val="24"/>
        </w:rPr>
        <w:t xml:space="preserve"> royalties to AHIL has still not been published.”</w:t>
      </w:r>
    </w:p>
    <w:p w14:paraId="3CA3E32D" w14:textId="77777777" w:rsidR="00FB2E48" w:rsidRPr="00E03715" w:rsidRDefault="00FB2E48" w:rsidP="002B7441">
      <w:pPr>
        <w:spacing w:line="240" w:lineRule="auto"/>
        <w:ind w:left="567" w:right="567"/>
        <w:rPr>
          <w:i/>
          <w:szCs w:val="24"/>
        </w:rPr>
      </w:pPr>
      <w:r w:rsidRPr="00E03715">
        <w:rPr>
          <w:i/>
          <w:szCs w:val="24"/>
        </w:rPr>
        <w:t xml:space="preserve">“The memorandum of understanding relating to the sale of </w:t>
      </w:r>
      <w:proofErr w:type="spellStart"/>
      <w:r w:rsidRPr="00E03715">
        <w:rPr>
          <w:i/>
          <w:szCs w:val="24"/>
        </w:rPr>
        <w:t>Gécamines</w:t>
      </w:r>
      <w:proofErr w:type="spellEnd"/>
      <w:r w:rsidRPr="00E03715">
        <w:rPr>
          <w:i/>
          <w:szCs w:val="24"/>
        </w:rPr>
        <w:t xml:space="preserve">' shares in the </w:t>
      </w:r>
      <w:proofErr w:type="spellStart"/>
      <w:r w:rsidRPr="002B7441">
        <w:rPr>
          <w:szCs w:val="24"/>
        </w:rPr>
        <w:t>Metalkol</w:t>
      </w:r>
      <w:proofErr w:type="spellEnd"/>
      <w:r w:rsidRPr="00E03715">
        <w:rPr>
          <w:i/>
          <w:szCs w:val="24"/>
        </w:rPr>
        <w:t xml:space="preserve"> joint venture and the contract for the sale of the related royalties, signed respectively in 2016 and 2017, were only made public in 2020, i.e., three or four years after their signature.</w:t>
      </w:r>
      <w:r w:rsidRPr="00E03715">
        <w:rPr>
          <w:rStyle w:val="FootnoteReference"/>
          <w:i/>
          <w:szCs w:val="24"/>
        </w:rPr>
        <w:footnoteReference w:id="641"/>
      </w:r>
      <w:r w:rsidRPr="00E03715">
        <w:rPr>
          <w:i/>
          <w:szCs w:val="24"/>
        </w:rPr>
        <w:t xml:space="preserve"> To these contracts several others can be added, mainly those that cited in chapter four.”</w:t>
      </w:r>
    </w:p>
    <w:p w14:paraId="764F157A" w14:textId="77777777" w:rsidR="00FB2E48" w:rsidRPr="00E03715" w:rsidRDefault="00FB2E48" w:rsidP="00E03715">
      <w:pPr>
        <w:pStyle w:val="ListParagraph"/>
        <w:ind w:left="1004"/>
        <w:rPr>
          <w:rFonts w:ascii="Times New Roman" w:hAnsi="Times New Roman" w:cs="Times New Roman"/>
          <w:szCs w:val="24"/>
          <w:lang w:val="en-US"/>
        </w:rPr>
      </w:pPr>
    </w:p>
    <w:p w14:paraId="52F7EB3F" w14:textId="6DC283C4" w:rsidR="00FB2E48" w:rsidRPr="0063017B" w:rsidRDefault="00FB2E48" w:rsidP="0063017B">
      <w:pPr>
        <w:pStyle w:val="Heading1"/>
        <w:numPr>
          <w:ilvl w:val="3"/>
          <w:numId w:val="46"/>
        </w:numPr>
        <w:ind w:left="851" w:hanging="851"/>
        <w:rPr>
          <w:szCs w:val="24"/>
        </w:rPr>
      </w:pPr>
      <w:bookmarkStart w:id="254" w:name="_Toc214400292"/>
      <w:bookmarkStart w:id="255" w:name="_Toc214402669"/>
      <w:r w:rsidRPr="00E03715">
        <w:rPr>
          <w:szCs w:val="24"/>
        </w:rPr>
        <w:lastRenderedPageBreak/>
        <w:t>Evaluation of Contract Disclosure Platforms</w:t>
      </w:r>
      <w:bookmarkEnd w:id="254"/>
      <w:bookmarkEnd w:id="255"/>
      <w:r w:rsidRPr="0063017B">
        <w:rPr>
          <w:szCs w:val="24"/>
        </w:rPr>
        <w:fldChar w:fldCharType="begin"/>
      </w:r>
      <w:r w:rsidRPr="00E03715">
        <w:rPr>
          <w:szCs w:val="24"/>
        </w:rPr>
        <w:instrText xml:space="preserve"> TC "</w:instrText>
      </w:r>
      <w:bookmarkStart w:id="256" w:name="_Toc214387534"/>
      <w:r w:rsidRPr="00E03715">
        <w:rPr>
          <w:szCs w:val="24"/>
        </w:rPr>
        <w:instrText>5.1.1.4 Evaluation of Contract Disclosure Platforms</w:instrText>
      </w:r>
      <w:bookmarkEnd w:id="256"/>
      <w:r w:rsidRPr="00E03715">
        <w:rPr>
          <w:szCs w:val="24"/>
        </w:rPr>
        <w:instrText xml:space="preserve">" \f C \l "1" </w:instrText>
      </w:r>
      <w:r w:rsidRPr="0063017B">
        <w:rPr>
          <w:szCs w:val="24"/>
        </w:rPr>
        <w:fldChar w:fldCharType="end"/>
      </w:r>
    </w:p>
    <w:p w14:paraId="0C08A888" w14:textId="77777777" w:rsidR="00FB2E48" w:rsidRPr="00E03715" w:rsidRDefault="00FB2E48" w:rsidP="00E03715">
      <w:pPr>
        <w:rPr>
          <w:szCs w:val="24"/>
        </w:rPr>
      </w:pPr>
      <w:r w:rsidRPr="00E03715">
        <w:rPr>
          <w:szCs w:val="24"/>
        </w:rPr>
        <w:t>Decree No. 011/26 of May 20, 2011 defines not only the deadline and the documents to be published, but also the institutions or services responsible for publishing contracts relating to natural resources. This Decree cites the following publication structures: the Official Journal, the website of the ministry concerned, one or more specialized journals and at least two widely distributed local daily newspapers. Requirement 7.1 of the EITI Standard clarifies the importance and necessity of disclosing information on the governance of the extractive sector on a large scale, that is to say in such a way as to contribute to the public debate on the management of these resources to guide government decisions. It will then be necessary to check the accessibility of these platforms, their use, their updating frequency, as well as the completeness of the published contracts. However, the visits carried out on the various mining contract publication platforms made it possible to make the following observations.</w:t>
      </w:r>
    </w:p>
    <w:p w14:paraId="43361850" w14:textId="77777777" w:rsidR="00FB2E48" w:rsidRPr="00E03715" w:rsidRDefault="00FB2E48" w:rsidP="00E03715">
      <w:pPr>
        <w:rPr>
          <w:szCs w:val="24"/>
        </w:rPr>
      </w:pPr>
    </w:p>
    <w:p w14:paraId="0D4F83AA" w14:textId="5A45EE03" w:rsidR="00FB2E48" w:rsidRPr="009A1895" w:rsidRDefault="00FB2E48" w:rsidP="009A1895">
      <w:pPr>
        <w:pStyle w:val="Heading1"/>
        <w:numPr>
          <w:ilvl w:val="4"/>
          <w:numId w:val="46"/>
        </w:numPr>
        <w:ind w:left="993" w:hanging="993"/>
        <w:rPr>
          <w:szCs w:val="24"/>
        </w:rPr>
      </w:pPr>
      <w:bookmarkStart w:id="257" w:name="_Toc214400293"/>
      <w:bookmarkStart w:id="258" w:name="_Toc214402670"/>
      <w:r w:rsidRPr="00E03715">
        <w:rPr>
          <w:szCs w:val="24"/>
        </w:rPr>
        <w:t>Ministry of Mines website</w:t>
      </w:r>
      <w:bookmarkEnd w:id="257"/>
      <w:bookmarkEnd w:id="258"/>
      <w:r w:rsidRPr="009A1895">
        <w:rPr>
          <w:szCs w:val="24"/>
        </w:rPr>
        <w:fldChar w:fldCharType="begin"/>
      </w:r>
      <w:r w:rsidRPr="00E03715">
        <w:rPr>
          <w:szCs w:val="24"/>
        </w:rPr>
        <w:instrText xml:space="preserve"> TC "</w:instrText>
      </w:r>
      <w:bookmarkStart w:id="259" w:name="_Toc214387535"/>
      <w:r w:rsidRPr="00E03715">
        <w:rPr>
          <w:szCs w:val="24"/>
        </w:rPr>
        <w:instrText>5.1.1.4.1 Ministry of Mines website</w:instrText>
      </w:r>
      <w:bookmarkEnd w:id="259"/>
      <w:r w:rsidRPr="00E03715">
        <w:rPr>
          <w:szCs w:val="24"/>
        </w:rPr>
        <w:instrText xml:space="preserve">" \f C \l "1" </w:instrText>
      </w:r>
      <w:r w:rsidRPr="009A1895">
        <w:rPr>
          <w:szCs w:val="24"/>
        </w:rPr>
        <w:fldChar w:fldCharType="end"/>
      </w:r>
    </w:p>
    <w:p w14:paraId="3E7AD8FD" w14:textId="77777777" w:rsidR="00FB2E48" w:rsidRPr="00E03715" w:rsidRDefault="00FB2E48" w:rsidP="00E03715">
      <w:pPr>
        <w:rPr>
          <w:szCs w:val="24"/>
        </w:rPr>
      </w:pPr>
      <w:r w:rsidRPr="00E03715">
        <w:rPr>
          <w:szCs w:val="24"/>
        </w:rPr>
        <w:t>Here is the inventory drawn up for this site:</w:t>
      </w:r>
    </w:p>
    <w:p w14:paraId="09E33FA6" w14:textId="77777777" w:rsidR="00FB2E48" w:rsidRPr="00E03715" w:rsidRDefault="00FB2E48" w:rsidP="00E03715">
      <w:pPr>
        <w:rPr>
          <w:szCs w:val="24"/>
        </w:rPr>
      </w:pPr>
      <w:r w:rsidRPr="00E03715">
        <w:rPr>
          <w:b/>
          <w:szCs w:val="24"/>
        </w:rPr>
        <w:t>Completeness:</w:t>
      </w:r>
      <w:r w:rsidRPr="00E03715">
        <w:rPr>
          <w:szCs w:val="24"/>
        </w:rPr>
        <w:t xml:space="preserve"> The research carried out clearly demonstrates that the disclosure made on this website is not exhaustive, as only 255 contractual documents are disclosed there to date. Several other contracts are still not included.</w:t>
      </w:r>
    </w:p>
    <w:p w14:paraId="6E0D7FB2" w14:textId="77777777" w:rsidR="00FB2E48" w:rsidRPr="00E03715" w:rsidRDefault="00FB2E48" w:rsidP="00E03715">
      <w:pPr>
        <w:pStyle w:val="ListParagraph"/>
        <w:ind w:left="0"/>
        <w:rPr>
          <w:rFonts w:ascii="Times New Roman" w:hAnsi="Times New Roman" w:cs="Times New Roman"/>
          <w:b/>
          <w:szCs w:val="24"/>
          <w:lang w:val="en-US"/>
        </w:rPr>
      </w:pPr>
      <w:r w:rsidRPr="00E03715">
        <w:rPr>
          <w:rFonts w:ascii="Times New Roman" w:hAnsi="Times New Roman" w:cs="Times New Roman"/>
          <w:b/>
          <w:szCs w:val="24"/>
          <w:lang w:val="en-US"/>
        </w:rPr>
        <w:t>Accessibility:</w:t>
      </w:r>
      <w:r w:rsidRPr="00E03715">
        <w:rPr>
          <w:rFonts w:ascii="Times New Roman" w:hAnsi="Times New Roman" w:cs="Times New Roman"/>
          <w:szCs w:val="24"/>
          <w:lang w:val="en-US"/>
        </w:rPr>
        <w:t xml:space="preserve"> The website of the Ministry of Mines is accessible. According to statistics, on average, 60 to 72 people consult the contracts section each day.</w:t>
      </w:r>
    </w:p>
    <w:p w14:paraId="16E8B8F1"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b/>
          <w:szCs w:val="24"/>
          <w:lang w:val="en-US"/>
        </w:rPr>
        <w:t>Update frequency:</w:t>
      </w:r>
      <w:r w:rsidRPr="00E03715">
        <w:rPr>
          <w:rFonts w:ascii="Times New Roman" w:hAnsi="Times New Roman" w:cs="Times New Roman"/>
          <w:szCs w:val="24"/>
          <w:lang w:val="en-US"/>
        </w:rPr>
        <w:t xml:space="preserve"> Despite difficulties linked to the accessibility of contracts, the law grants a publication period of 60 days after their signature, on which the update </w:t>
      </w:r>
      <w:r w:rsidRPr="00E03715">
        <w:rPr>
          <w:rFonts w:ascii="Times New Roman" w:hAnsi="Times New Roman" w:cs="Times New Roman"/>
          <w:szCs w:val="24"/>
          <w:lang w:val="en-US"/>
        </w:rPr>
        <w:lastRenderedPageBreak/>
        <w:t>therefore depends. However, research has shown that this deadline was never respected, with the majority of contracts having been published much later as demonstrated.</w:t>
      </w:r>
    </w:p>
    <w:p w14:paraId="790BB0F7" w14:textId="77777777" w:rsidR="00FB2E48" w:rsidRPr="00E03715" w:rsidRDefault="00FB2E48" w:rsidP="00E03715">
      <w:pPr>
        <w:pStyle w:val="ListParagraph"/>
        <w:ind w:left="0"/>
        <w:rPr>
          <w:rFonts w:ascii="Times New Roman" w:hAnsi="Times New Roman" w:cs="Times New Roman"/>
          <w:szCs w:val="24"/>
          <w:lang w:val="en-US"/>
        </w:rPr>
      </w:pPr>
    </w:p>
    <w:p w14:paraId="5090F581" w14:textId="47C8D403" w:rsidR="00FB2E48" w:rsidRPr="009A1895" w:rsidRDefault="00FB2E48" w:rsidP="009A1895">
      <w:pPr>
        <w:pStyle w:val="Heading1"/>
        <w:numPr>
          <w:ilvl w:val="4"/>
          <w:numId w:val="46"/>
        </w:numPr>
        <w:ind w:left="993" w:hanging="993"/>
        <w:rPr>
          <w:szCs w:val="24"/>
        </w:rPr>
      </w:pPr>
      <w:bookmarkStart w:id="260" w:name="_Toc214400294"/>
      <w:bookmarkStart w:id="261" w:name="_Toc214402671"/>
      <w:r w:rsidRPr="00E03715">
        <w:rPr>
          <w:szCs w:val="24"/>
        </w:rPr>
        <w:t>Website of the Official Journal</w:t>
      </w:r>
      <w:bookmarkEnd w:id="260"/>
      <w:bookmarkEnd w:id="261"/>
      <w:r w:rsidRPr="009A1895">
        <w:rPr>
          <w:szCs w:val="24"/>
        </w:rPr>
        <w:fldChar w:fldCharType="begin"/>
      </w:r>
      <w:r w:rsidRPr="00E03715">
        <w:rPr>
          <w:szCs w:val="24"/>
        </w:rPr>
        <w:instrText xml:space="preserve"> TC "</w:instrText>
      </w:r>
      <w:bookmarkStart w:id="262" w:name="_Toc214387536"/>
      <w:r w:rsidRPr="00E03715">
        <w:rPr>
          <w:szCs w:val="24"/>
        </w:rPr>
        <w:instrText>5.1.1.4.2 Website of the Official Journal</w:instrText>
      </w:r>
      <w:bookmarkEnd w:id="262"/>
      <w:r w:rsidRPr="00E03715">
        <w:rPr>
          <w:szCs w:val="24"/>
        </w:rPr>
        <w:instrText xml:space="preserve">" \f C \l "1" </w:instrText>
      </w:r>
      <w:r w:rsidRPr="009A1895">
        <w:rPr>
          <w:szCs w:val="24"/>
        </w:rPr>
        <w:fldChar w:fldCharType="end"/>
      </w:r>
    </w:p>
    <w:p w14:paraId="642746C7"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Although it is paid for, the Official Journal still has a website which publishes legal and regulatory texts as well as company creation documents. However, it was noted during our visit that this website does not publish mining contracts.</w:t>
      </w:r>
      <w:r w:rsidRPr="00E03715">
        <w:rPr>
          <w:rStyle w:val="FootnoteReference"/>
          <w:rFonts w:ascii="Times New Roman" w:hAnsi="Times New Roman" w:cs="Times New Roman"/>
          <w:szCs w:val="24"/>
        </w:rPr>
        <w:footnoteReference w:id="642"/>
      </w:r>
    </w:p>
    <w:p w14:paraId="51D3363B" w14:textId="77777777" w:rsidR="00FB2E48" w:rsidRPr="00E03715" w:rsidRDefault="00FB2E48" w:rsidP="00E03715">
      <w:pPr>
        <w:pStyle w:val="ListParagraph"/>
        <w:ind w:left="0" w:firstLine="720"/>
        <w:rPr>
          <w:rFonts w:ascii="Times New Roman" w:hAnsi="Times New Roman" w:cs="Times New Roman"/>
          <w:b/>
          <w:szCs w:val="24"/>
          <w:lang w:val="en-US"/>
        </w:rPr>
      </w:pPr>
    </w:p>
    <w:p w14:paraId="5286CA4D" w14:textId="64F61BE2" w:rsidR="00FB2E48" w:rsidRPr="009A1895" w:rsidRDefault="00FB2E48" w:rsidP="009A1895">
      <w:pPr>
        <w:pStyle w:val="Heading1"/>
        <w:numPr>
          <w:ilvl w:val="4"/>
          <w:numId w:val="46"/>
        </w:numPr>
        <w:ind w:left="993" w:hanging="993"/>
        <w:rPr>
          <w:szCs w:val="24"/>
        </w:rPr>
      </w:pPr>
      <w:bookmarkStart w:id="263" w:name="_Toc214400295"/>
      <w:bookmarkStart w:id="264" w:name="_Toc214402672"/>
      <w:r w:rsidRPr="00E03715">
        <w:rPr>
          <w:szCs w:val="24"/>
        </w:rPr>
        <w:t>Website of Specialized Journals</w:t>
      </w:r>
      <w:bookmarkEnd w:id="263"/>
      <w:bookmarkEnd w:id="264"/>
      <w:r w:rsidRPr="009A1895">
        <w:rPr>
          <w:szCs w:val="24"/>
        </w:rPr>
        <w:fldChar w:fldCharType="begin"/>
      </w:r>
      <w:r w:rsidRPr="00E03715">
        <w:rPr>
          <w:szCs w:val="24"/>
        </w:rPr>
        <w:instrText xml:space="preserve"> TC "</w:instrText>
      </w:r>
      <w:bookmarkStart w:id="265" w:name="_Toc214387537"/>
      <w:r w:rsidRPr="00E03715">
        <w:rPr>
          <w:szCs w:val="24"/>
        </w:rPr>
        <w:instrText>5.1.1.4.3 Website of Specialized Journals</w:instrText>
      </w:r>
      <w:bookmarkEnd w:id="265"/>
      <w:r w:rsidRPr="00E03715">
        <w:rPr>
          <w:szCs w:val="24"/>
        </w:rPr>
        <w:instrText xml:space="preserve">" \f C \l "1" </w:instrText>
      </w:r>
      <w:r w:rsidRPr="009A1895">
        <w:rPr>
          <w:szCs w:val="24"/>
        </w:rPr>
        <w:fldChar w:fldCharType="end"/>
      </w:r>
    </w:p>
    <w:p w14:paraId="180BCDD5"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Under Article 3 of the Decree of May 20, 2011, contracts may also be published in one or more specialized daily newspapers, in addition to the ministries concerned. According to the research carried out, among the few dailies specialized on the issue of natural resources, the </w:t>
      </w:r>
      <w:proofErr w:type="spellStart"/>
      <w:r w:rsidRPr="00E03715">
        <w:rPr>
          <w:rFonts w:ascii="Times New Roman" w:hAnsi="Times New Roman" w:cs="Times New Roman"/>
          <w:szCs w:val="24"/>
          <w:lang w:val="en-US"/>
        </w:rPr>
        <w:t>Ecofi</w:t>
      </w:r>
      <w:proofErr w:type="spellEnd"/>
      <w:r w:rsidRPr="00E03715">
        <w:rPr>
          <w:rFonts w:ascii="Times New Roman" w:hAnsi="Times New Roman" w:cs="Times New Roman"/>
          <w:szCs w:val="24"/>
          <w:lang w:val="en-US"/>
        </w:rPr>
        <w:t xml:space="preserve"> magazines</w:t>
      </w:r>
      <w:r w:rsidRPr="00E03715">
        <w:rPr>
          <w:rStyle w:val="FootnoteReference"/>
          <w:rFonts w:ascii="Times New Roman" w:hAnsi="Times New Roman" w:cs="Times New Roman"/>
          <w:szCs w:val="24"/>
        </w:rPr>
        <w:footnoteReference w:id="643"/>
      </w:r>
      <w:r w:rsidRPr="00E03715">
        <w:rPr>
          <w:rFonts w:ascii="Times New Roman" w:hAnsi="Times New Roman" w:cs="Times New Roman"/>
          <w:szCs w:val="24"/>
          <w:lang w:val="en-US"/>
        </w:rPr>
        <w:t xml:space="preserve">, Zoom </w:t>
      </w:r>
      <w:proofErr w:type="spellStart"/>
      <w:r w:rsidRPr="00E03715">
        <w:rPr>
          <w:rFonts w:ascii="Times New Roman" w:hAnsi="Times New Roman" w:cs="Times New Roman"/>
          <w:szCs w:val="24"/>
          <w:lang w:val="en-US"/>
        </w:rPr>
        <w:t>éco</w:t>
      </w:r>
      <w:proofErr w:type="spellEnd"/>
      <w:r w:rsidRPr="00E03715">
        <w:rPr>
          <w:rStyle w:val="FootnoteReference"/>
          <w:rFonts w:ascii="Times New Roman" w:hAnsi="Times New Roman" w:cs="Times New Roman"/>
          <w:szCs w:val="24"/>
        </w:rPr>
        <w:footnoteReference w:id="644"/>
      </w:r>
      <w:r w:rsidRPr="00E03715">
        <w:rPr>
          <w:rFonts w:ascii="Times New Roman" w:hAnsi="Times New Roman" w:cs="Times New Roman"/>
          <w:szCs w:val="24"/>
          <w:lang w:val="en-US"/>
        </w:rPr>
        <w:t xml:space="preserve"> and Mining News are the most active and most consulted. The majority of media specializing in these issues are Western, such as Bloomberg, Afrique Intelligence, Reuters, etc. None of these media publishes extractive contracts; they focus more on publishing press articles relating to these sectors.</w:t>
      </w:r>
    </w:p>
    <w:p w14:paraId="17E42066" w14:textId="77777777" w:rsidR="00FB2E48" w:rsidRPr="00E03715" w:rsidRDefault="00FB2E48" w:rsidP="00E03715">
      <w:pPr>
        <w:pStyle w:val="ListParagraph"/>
        <w:ind w:left="0"/>
        <w:rPr>
          <w:rFonts w:ascii="Times New Roman" w:hAnsi="Times New Roman" w:cs="Times New Roman"/>
          <w:szCs w:val="24"/>
          <w:lang w:val="en-US"/>
        </w:rPr>
      </w:pPr>
    </w:p>
    <w:p w14:paraId="25BBAF7D" w14:textId="509893FA" w:rsidR="00FB2E48" w:rsidRPr="009A1895" w:rsidRDefault="00FB2E48" w:rsidP="009A1895">
      <w:pPr>
        <w:pStyle w:val="Heading1"/>
        <w:numPr>
          <w:ilvl w:val="4"/>
          <w:numId w:val="46"/>
        </w:numPr>
        <w:ind w:left="993" w:hanging="993"/>
        <w:rPr>
          <w:szCs w:val="24"/>
        </w:rPr>
      </w:pPr>
      <w:bookmarkStart w:id="266" w:name="_Toc214400296"/>
      <w:bookmarkStart w:id="267" w:name="_Toc214402673"/>
      <w:r w:rsidRPr="00E03715">
        <w:rPr>
          <w:szCs w:val="24"/>
        </w:rPr>
        <w:t>EITI-DRC Website</w:t>
      </w:r>
      <w:bookmarkEnd w:id="266"/>
      <w:bookmarkEnd w:id="267"/>
      <w:r w:rsidRPr="009A1895">
        <w:rPr>
          <w:szCs w:val="24"/>
        </w:rPr>
        <w:fldChar w:fldCharType="begin"/>
      </w:r>
      <w:r w:rsidRPr="00E03715">
        <w:rPr>
          <w:szCs w:val="24"/>
        </w:rPr>
        <w:instrText xml:space="preserve"> TC "</w:instrText>
      </w:r>
      <w:bookmarkStart w:id="268" w:name="_Toc214387538"/>
      <w:r w:rsidRPr="00E03715">
        <w:rPr>
          <w:szCs w:val="24"/>
        </w:rPr>
        <w:instrText>5.1.1.4.4 EITI-DRC Website</w:instrText>
      </w:r>
      <w:bookmarkEnd w:id="268"/>
      <w:r w:rsidRPr="00E03715">
        <w:rPr>
          <w:szCs w:val="24"/>
        </w:rPr>
        <w:instrText xml:space="preserve">" \f C \l "1" </w:instrText>
      </w:r>
      <w:r w:rsidRPr="009A1895">
        <w:rPr>
          <w:szCs w:val="24"/>
        </w:rPr>
        <w:fldChar w:fldCharType="end"/>
      </w:r>
    </w:p>
    <w:p w14:paraId="2C481E5C"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 xml:space="preserve">As previously announced as part of the implementation of the EITI Standard, the EITI-DRC Executive Committee has a website which publishes information on the </w:t>
      </w:r>
      <w:r w:rsidRPr="00E03715">
        <w:rPr>
          <w:rFonts w:ascii="Times New Roman" w:hAnsi="Times New Roman" w:cs="Times New Roman"/>
          <w:szCs w:val="24"/>
          <w:lang w:val="en-US"/>
        </w:rPr>
        <w:lastRenderedPageBreak/>
        <w:t>governance of the extractive sector in general and on contracts in particular. This includes specific pages devoted to mining and oil contracts:</w:t>
      </w:r>
    </w:p>
    <w:p w14:paraId="65C181FE" w14:textId="77777777" w:rsidR="00FB2E48" w:rsidRPr="00E03715" w:rsidRDefault="00FB2E48" w:rsidP="00E03715">
      <w:pPr>
        <w:pStyle w:val="ListParagraph"/>
        <w:rPr>
          <w:rFonts w:ascii="Times New Roman" w:hAnsi="Times New Roman" w:cs="Times New Roman"/>
          <w:szCs w:val="24"/>
          <w:lang w:val="en-US"/>
        </w:rPr>
      </w:pPr>
      <w:r w:rsidRPr="00E03715">
        <w:rPr>
          <w:rFonts w:ascii="Times New Roman" w:hAnsi="Times New Roman" w:cs="Times New Roman"/>
          <w:szCs w:val="24"/>
          <w:lang w:val="en-US"/>
        </w:rPr>
        <w:t xml:space="preserve">• </w:t>
      </w:r>
      <w:hyperlink r:id="rId9" w:history="1">
        <w:r w:rsidRPr="00E03715">
          <w:rPr>
            <w:rStyle w:val="Hyperlink"/>
            <w:rFonts w:ascii="Times New Roman" w:hAnsi="Times New Roman" w:cs="Times New Roman"/>
            <w:szCs w:val="24"/>
            <w:lang w:val="en-US"/>
          </w:rPr>
          <w:t>www.itierdc.net/carte-de-la-rdc-cliquable/contrats-miniers/</w:t>
        </w:r>
      </w:hyperlink>
    </w:p>
    <w:p w14:paraId="4BA4CD8E" w14:textId="77777777" w:rsidR="00FB2E48" w:rsidRPr="00E03715" w:rsidRDefault="00FB2E48" w:rsidP="00E03715">
      <w:pPr>
        <w:pStyle w:val="ListParagraph"/>
        <w:rPr>
          <w:rFonts w:ascii="Times New Roman" w:hAnsi="Times New Roman" w:cs="Times New Roman"/>
          <w:szCs w:val="24"/>
          <w:lang w:val="en-US"/>
        </w:rPr>
      </w:pPr>
      <w:r w:rsidRPr="00E03715">
        <w:rPr>
          <w:rFonts w:ascii="Times New Roman" w:hAnsi="Times New Roman" w:cs="Times New Roman"/>
          <w:szCs w:val="24"/>
          <w:lang w:val="en-US"/>
        </w:rPr>
        <w:t xml:space="preserve">• </w:t>
      </w:r>
      <w:hyperlink r:id="rId10" w:history="1">
        <w:r w:rsidRPr="00E03715">
          <w:rPr>
            <w:rStyle w:val="Hyperlink"/>
            <w:rFonts w:ascii="Times New Roman" w:hAnsi="Times New Roman" w:cs="Times New Roman"/>
            <w:szCs w:val="24"/>
            <w:lang w:val="en-US"/>
          </w:rPr>
          <w:t>www.itierdc.net/carte-de-la-rdc-cliquable/registre-petrolier/</w:t>
        </w:r>
      </w:hyperlink>
    </w:p>
    <w:p w14:paraId="0C6EAA17" w14:textId="77777777" w:rsidR="00FB2E48" w:rsidRPr="00E03715" w:rsidRDefault="00FB2E48" w:rsidP="00E03715">
      <w:pPr>
        <w:rPr>
          <w:b/>
          <w:szCs w:val="24"/>
        </w:rPr>
      </w:pPr>
    </w:p>
    <w:p w14:paraId="0C7FDE3E" w14:textId="17877D4E" w:rsidR="00FB2E48" w:rsidRPr="00E03715" w:rsidRDefault="00FB2E48" w:rsidP="00E03715">
      <w:pPr>
        <w:pStyle w:val="Heading1"/>
        <w:numPr>
          <w:ilvl w:val="2"/>
          <w:numId w:val="46"/>
        </w:numPr>
        <w:ind w:left="567" w:hanging="567"/>
        <w:rPr>
          <w:b w:val="0"/>
          <w:szCs w:val="24"/>
        </w:rPr>
      </w:pPr>
      <w:bookmarkStart w:id="269" w:name="_Toc214402674"/>
      <w:r w:rsidRPr="00E03715">
        <w:rPr>
          <w:szCs w:val="24"/>
        </w:rPr>
        <w:t>Implementation of Revenue Transparency</w:t>
      </w:r>
      <w:bookmarkEnd w:id="269"/>
      <w:r w:rsidRPr="00E03715">
        <w:rPr>
          <w:b w:val="0"/>
          <w:szCs w:val="24"/>
        </w:rPr>
        <w:fldChar w:fldCharType="begin"/>
      </w:r>
      <w:r w:rsidRPr="00E03715">
        <w:rPr>
          <w:szCs w:val="24"/>
        </w:rPr>
        <w:instrText xml:space="preserve"> TC "</w:instrText>
      </w:r>
      <w:bookmarkStart w:id="270" w:name="_Toc214387539"/>
      <w:r w:rsidRPr="00E03715">
        <w:rPr>
          <w:szCs w:val="24"/>
        </w:rPr>
        <w:instrText>5.1.2 Implementation of Revenue Transparency</w:instrText>
      </w:r>
      <w:bookmarkEnd w:id="270"/>
      <w:r w:rsidRPr="00E03715">
        <w:rPr>
          <w:szCs w:val="24"/>
        </w:rPr>
        <w:instrText xml:space="preserve">" \f C \l "1" </w:instrText>
      </w:r>
      <w:r w:rsidRPr="00E03715">
        <w:rPr>
          <w:b w:val="0"/>
          <w:szCs w:val="24"/>
        </w:rPr>
        <w:fldChar w:fldCharType="end"/>
      </w:r>
    </w:p>
    <w:p w14:paraId="207DB89B" w14:textId="77777777" w:rsidR="00FB2E48" w:rsidRPr="00E03715" w:rsidRDefault="00FB2E48" w:rsidP="00E03715">
      <w:pPr>
        <w:rPr>
          <w:szCs w:val="24"/>
        </w:rPr>
      </w:pPr>
      <w:r w:rsidRPr="00E03715">
        <w:rPr>
          <w:szCs w:val="24"/>
        </w:rPr>
        <w:t>According to the principles of the EITI, extractive companies are called upon to declare what they have paid to the State and the State must declare what it has received from the companies. Despite the country's mining potential, the EITI figures reported so far show that the contribution of the mining sector to the state budget remains very low.</w:t>
      </w:r>
      <w:r w:rsidRPr="00E03715">
        <w:rPr>
          <w:rStyle w:val="FootnoteReference"/>
          <w:szCs w:val="24"/>
        </w:rPr>
        <w:footnoteReference w:id="645"/>
      </w:r>
    </w:p>
    <w:p w14:paraId="121FE21C" w14:textId="77777777" w:rsidR="00FB2E48" w:rsidRPr="00E03715" w:rsidRDefault="00FB2E48" w:rsidP="00E03715">
      <w:pPr>
        <w:rPr>
          <w:szCs w:val="24"/>
        </w:rPr>
      </w:pPr>
    </w:p>
    <w:p w14:paraId="6C3210CE" w14:textId="77777777" w:rsidR="00FB2E48" w:rsidRPr="00E03715" w:rsidRDefault="00FB2E48" w:rsidP="00E03715">
      <w:pPr>
        <w:rPr>
          <w:szCs w:val="24"/>
        </w:rPr>
      </w:pPr>
      <w:r w:rsidRPr="00E03715">
        <w:rPr>
          <w:szCs w:val="24"/>
        </w:rPr>
        <w:t>This low contribution of the mining sector to the state budget can have several sources of explanation, ranging from poor management of the sector to the dysfunction of certain state services responsible for managing it. Transparency in the management of mining revenues can enable this sector to actively participate in the State budget and consequently in the well-being of the population. There are several types of revenues in the mining sector which will be analyzed in the following lines, before dwelling on the appropriate proposals so that the management of revenues from mining can be characterized by total transparency.</w:t>
      </w:r>
    </w:p>
    <w:p w14:paraId="57BB975C" w14:textId="77777777" w:rsidR="00FB2E48" w:rsidRPr="00E03715" w:rsidRDefault="00FB2E48" w:rsidP="00E03715">
      <w:pPr>
        <w:rPr>
          <w:szCs w:val="24"/>
        </w:rPr>
      </w:pPr>
    </w:p>
    <w:p w14:paraId="52AA8D3F" w14:textId="43DED8BA" w:rsidR="00FB2E48" w:rsidRPr="00526EC3" w:rsidRDefault="00FB2E48" w:rsidP="00526EC3">
      <w:pPr>
        <w:pStyle w:val="Heading1"/>
        <w:numPr>
          <w:ilvl w:val="3"/>
          <w:numId w:val="46"/>
        </w:numPr>
        <w:ind w:left="851" w:hanging="851"/>
        <w:rPr>
          <w:szCs w:val="24"/>
        </w:rPr>
      </w:pPr>
      <w:bookmarkStart w:id="271" w:name="_Toc214400298"/>
      <w:bookmarkStart w:id="272" w:name="_Toc214402675"/>
      <w:r w:rsidRPr="00E03715">
        <w:rPr>
          <w:szCs w:val="24"/>
        </w:rPr>
        <w:lastRenderedPageBreak/>
        <w:t>Revenues Provided for by the Mining Code</w:t>
      </w:r>
      <w:bookmarkEnd w:id="271"/>
      <w:bookmarkEnd w:id="272"/>
      <w:r w:rsidRPr="00526EC3">
        <w:rPr>
          <w:szCs w:val="24"/>
        </w:rPr>
        <w:fldChar w:fldCharType="begin"/>
      </w:r>
      <w:r w:rsidRPr="00E03715">
        <w:rPr>
          <w:szCs w:val="24"/>
        </w:rPr>
        <w:instrText xml:space="preserve"> TC "</w:instrText>
      </w:r>
      <w:bookmarkStart w:id="273" w:name="_Toc214387540"/>
      <w:r w:rsidRPr="00E03715">
        <w:rPr>
          <w:szCs w:val="24"/>
        </w:rPr>
        <w:instrText>5.1.2.1 Revenues Provided for by the Mining Code</w:instrText>
      </w:r>
      <w:bookmarkEnd w:id="273"/>
      <w:r w:rsidRPr="00E03715">
        <w:rPr>
          <w:szCs w:val="24"/>
        </w:rPr>
        <w:instrText xml:space="preserve">" \f C \l "1" </w:instrText>
      </w:r>
      <w:r w:rsidRPr="00526EC3">
        <w:rPr>
          <w:szCs w:val="24"/>
        </w:rPr>
        <w:fldChar w:fldCharType="end"/>
      </w:r>
    </w:p>
    <w:p w14:paraId="73F98825" w14:textId="572D24AC" w:rsidR="00FB2E48" w:rsidRPr="009A1895" w:rsidRDefault="00FB2E48" w:rsidP="009A1895">
      <w:pPr>
        <w:pStyle w:val="Heading1"/>
        <w:numPr>
          <w:ilvl w:val="4"/>
          <w:numId w:val="46"/>
        </w:numPr>
        <w:ind w:left="993" w:hanging="993"/>
        <w:rPr>
          <w:szCs w:val="24"/>
        </w:rPr>
      </w:pPr>
      <w:bookmarkStart w:id="274" w:name="_Toc214400299"/>
      <w:bookmarkStart w:id="275" w:name="_Toc214402676"/>
      <w:r w:rsidRPr="00E03715">
        <w:rPr>
          <w:szCs w:val="24"/>
        </w:rPr>
        <w:t>Mining Royalty</w:t>
      </w:r>
      <w:bookmarkEnd w:id="274"/>
      <w:bookmarkEnd w:id="275"/>
      <w:r w:rsidRPr="009A1895">
        <w:rPr>
          <w:szCs w:val="24"/>
        </w:rPr>
        <w:fldChar w:fldCharType="begin"/>
      </w:r>
      <w:r w:rsidRPr="00E03715">
        <w:rPr>
          <w:szCs w:val="24"/>
        </w:rPr>
        <w:instrText xml:space="preserve"> TC "</w:instrText>
      </w:r>
      <w:bookmarkStart w:id="276" w:name="_Toc214387541"/>
      <w:r w:rsidRPr="00E03715">
        <w:rPr>
          <w:szCs w:val="24"/>
        </w:rPr>
        <w:instrText>5.1.2.1.1 Mining Royalty</w:instrText>
      </w:r>
      <w:bookmarkEnd w:id="276"/>
      <w:r w:rsidRPr="00E03715">
        <w:rPr>
          <w:szCs w:val="24"/>
        </w:rPr>
        <w:instrText xml:space="preserve">" \f C \l "1" </w:instrText>
      </w:r>
      <w:r w:rsidRPr="009A1895">
        <w:rPr>
          <w:szCs w:val="24"/>
        </w:rPr>
        <w:fldChar w:fldCharType="end"/>
      </w:r>
    </w:p>
    <w:p w14:paraId="46E8E09D" w14:textId="77777777" w:rsidR="00FB2E48" w:rsidRPr="00E03715" w:rsidRDefault="00FB2E48" w:rsidP="00E03715">
      <w:pPr>
        <w:rPr>
          <w:szCs w:val="24"/>
        </w:rPr>
      </w:pPr>
      <w:r w:rsidRPr="00E03715">
        <w:rPr>
          <w:szCs w:val="24"/>
        </w:rPr>
        <w:t>The royalty is mainly based on sales made by companies that are at the production stage. Unlike the profit tax, which requires several years of production before bringing the first revenue to the State, the royalty is declared from the first production.</w:t>
      </w:r>
      <w:r w:rsidRPr="00E03715">
        <w:rPr>
          <w:rStyle w:val="FootnoteReference"/>
          <w:szCs w:val="24"/>
        </w:rPr>
        <w:footnoteReference w:id="646"/>
      </w:r>
      <w:r w:rsidRPr="00E03715">
        <w:rPr>
          <w:szCs w:val="24"/>
        </w:rPr>
        <w:t>According to the mining code, this tax is distributed according to the distribution key below: 50% for the central government, 25% for the provincial government and 15% for the territory where the exploitation takes place and 10% for the benefit of the mining funds for future generations.</w:t>
      </w:r>
      <w:r w:rsidRPr="00E03715">
        <w:rPr>
          <w:rStyle w:val="FootnoteReference"/>
          <w:szCs w:val="24"/>
        </w:rPr>
        <w:footnoteReference w:id="647"/>
      </w:r>
    </w:p>
    <w:p w14:paraId="6EFDB389" w14:textId="77777777" w:rsidR="00FB2E48" w:rsidRPr="00E03715" w:rsidRDefault="00FB2E48" w:rsidP="00E03715">
      <w:pPr>
        <w:rPr>
          <w:szCs w:val="24"/>
        </w:rPr>
      </w:pPr>
    </w:p>
    <w:p w14:paraId="15DD7A12" w14:textId="77777777" w:rsidR="00FB2E48" w:rsidRPr="00E03715" w:rsidRDefault="00FB2E48" w:rsidP="00E03715">
      <w:pPr>
        <w:rPr>
          <w:szCs w:val="24"/>
        </w:rPr>
      </w:pPr>
      <w:r w:rsidRPr="00E03715">
        <w:rPr>
          <w:szCs w:val="24"/>
        </w:rPr>
        <w:t xml:space="preserve">However, it is clear that in many environments where mineral exploitation takes place, there is no basic infrastructure such as schools and health centers, roads, access to drinking water, electricity. etc. In interviews with the population of </w:t>
      </w:r>
      <w:proofErr w:type="spellStart"/>
      <w:r w:rsidRPr="00E03715">
        <w:rPr>
          <w:szCs w:val="24"/>
        </w:rPr>
        <w:t>Rubaya</w:t>
      </w:r>
      <w:proofErr w:type="spellEnd"/>
      <w:r w:rsidRPr="00E03715">
        <w:rPr>
          <w:szCs w:val="24"/>
        </w:rPr>
        <w:t xml:space="preserve">, a mining site located in the territory of Masisi, almost all of the inhabitants of this entity who were interviewed deplored the fact that there is no basic infrastructure. A resident said </w:t>
      </w:r>
    </w:p>
    <w:p w14:paraId="6D613BE1" w14:textId="77777777" w:rsidR="00FB2E48" w:rsidRPr="00E03715" w:rsidRDefault="00FB2E48" w:rsidP="002B7441">
      <w:pPr>
        <w:spacing w:line="240" w:lineRule="auto"/>
        <w:ind w:left="567" w:right="567"/>
        <w:rPr>
          <w:szCs w:val="24"/>
        </w:rPr>
      </w:pPr>
      <w:r w:rsidRPr="00E03715">
        <w:rPr>
          <w:szCs w:val="24"/>
        </w:rPr>
        <w:t>“</w:t>
      </w:r>
      <w:r w:rsidRPr="00E03715">
        <w:rPr>
          <w:i/>
          <w:szCs w:val="24"/>
        </w:rPr>
        <w:t>We don’t even consider that these minerals were of any importance to us because instead of it being able to benefit us, it was rather a source of sorrow. We were chased away without possible compensation and anyone who resisted was either killed or arrested and taken to prison</w:t>
      </w:r>
      <w:r w:rsidRPr="00E03715">
        <w:rPr>
          <w:szCs w:val="24"/>
        </w:rPr>
        <w:t>”.</w:t>
      </w:r>
    </w:p>
    <w:p w14:paraId="4643260B" w14:textId="77777777" w:rsidR="00FB2E48" w:rsidRPr="00E03715" w:rsidRDefault="00FB2E48" w:rsidP="002B7441">
      <w:pPr>
        <w:spacing w:line="240" w:lineRule="auto"/>
        <w:ind w:left="567" w:right="567"/>
        <w:rPr>
          <w:szCs w:val="24"/>
        </w:rPr>
      </w:pPr>
    </w:p>
    <w:p w14:paraId="2BD2F648" w14:textId="77777777" w:rsidR="00FB2E48" w:rsidRPr="00E03715" w:rsidRDefault="00FB2E48" w:rsidP="002B7441">
      <w:pPr>
        <w:spacing w:line="240" w:lineRule="auto"/>
        <w:ind w:left="567" w:right="567"/>
        <w:rPr>
          <w:szCs w:val="24"/>
        </w:rPr>
      </w:pPr>
      <w:r w:rsidRPr="00E03715">
        <w:rPr>
          <w:i/>
          <w:szCs w:val="24"/>
        </w:rPr>
        <w:t>No development project has been undertaken so far while the deputies (members of Parliament) always tell us that they will plead so that we can build hospitals, school roads... but for several years until today we haven’t seen anything. These minerals are really useless, the agriculture that was exploited there is even better</w:t>
      </w:r>
      <w:r w:rsidRPr="00E03715">
        <w:rPr>
          <w:szCs w:val="24"/>
        </w:rPr>
        <w:t>.”</w:t>
      </w:r>
      <w:r w:rsidRPr="00E03715">
        <w:rPr>
          <w:rStyle w:val="FootnoteReference"/>
          <w:szCs w:val="24"/>
        </w:rPr>
        <w:footnoteReference w:id="648"/>
      </w:r>
    </w:p>
    <w:p w14:paraId="573EEDC3" w14:textId="77777777" w:rsidR="00FB2E48" w:rsidRPr="00E03715" w:rsidRDefault="00FB2E48" w:rsidP="00E03715">
      <w:pPr>
        <w:ind w:left="426" w:right="827"/>
        <w:rPr>
          <w:szCs w:val="24"/>
        </w:rPr>
      </w:pPr>
    </w:p>
    <w:p w14:paraId="2434483B" w14:textId="77777777" w:rsidR="00FB2E48" w:rsidRPr="00E03715" w:rsidRDefault="00FB2E48" w:rsidP="00E03715">
      <w:pPr>
        <w:rPr>
          <w:szCs w:val="24"/>
        </w:rPr>
      </w:pPr>
      <w:r w:rsidRPr="00E03715">
        <w:rPr>
          <w:szCs w:val="24"/>
        </w:rPr>
        <w:lastRenderedPageBreak/>
        <w:t xml:space="preserve">If the fee could be shared in accordance with the spirit and letter of article 175 of the Constitution, DRC could already have witnessed a positive change. Unfortunately, 22 years after the entry into force of the mining code and its revision, the road ahead still remains as grassroots development is still far from being achieved. </w:t>
      </w:r>
    </w:p>
    <w:p w14:paraId="04C3B29D" w14:textId="77777777" w:rsidR="00FB2E48" w:rsidRPr="00E03715" w:rsidRDefault="00FB2E48" w:rsidP="00E03715">
      <w:pPr>
        <w:rPr>
          <w:b/>
          <w:szCs w:val="24"/>
          <w:highlight w:val="yellow"/>
        </w:rPr>
      </w:pPr>
    </w:p>
    <w:p w14:paraId="5E4F6340" w14:textId="0382436E" w:rsidR="00FB2E48" w:rsidRPr="009A1895" w:rsidRDefault="00FF20C6" w:rsidP="009A1895">
      <w:pPr>
        <w:pStyle w:val="Heading1"/>
        <w:numPr>
          <w:ilvl w:val="4"/>
          <w:numId w:val="46"/>
        </w:numPr>
        <w:ind w:left="993" w:hanging="993"/>
        <w:rPr>
          <w:szCs w:val="24"/>
        </w:rPr>
      </w:pPr>
      <w:bookmarkStart w:id="277" w:name="_Toc214400300"/>
      <w:bookmarkStart w:id="278" w:name="_Toc214402677"/>
      <w:r w:rsidRPr="00E03715">
        <w:rPr>
          <w:szCs w:val="24"/>
        </w:rPr>
        <w:t>Up</w:t>
      </w:r>
      <w:r>
        <w:rPr>
          <w:szCs w:val="24"/>
        </w:rPr>
        <w:t>-</w:t>
      </w:r>
      <w:r w:rsidRPr="00E03715">
        <w:rPr>
          <w:szCs w:val="24"/>
        </w:rPr>
        <w:t>front</w:t>
      </w:r>
      <w:r>
        <w:rPr>
          <w:szCs w:val="24"/>
        </w:rPr>
        <w:t xml:space="preserve"> F</w:t>
      </w:r>
      <w:r w:rsidR="00FB2E48" w:rsidRPr="00E03715">
        <w:rPr>
          <w:szCs w:val="24"/>
        </w:rPr>
        <w:t>ee (Pas-de-</w:t>
      </w:r>
      <w:proofErr w:type="spellStart"/>
      <w:r w:rsidR="00FB2E48" w:rsidRPr="00E03715">
        <w:rPr>
          <w:szCs w:val="24"/>
        </w:rPr>
        <w:t>porte</w:t>
      </w:r>
      <w:proofErr w:type="spellEnd"/>
      <w:r w:rsidR="00FB2E48" w:rsidRPr="00E03715">
        <w:rPr>
          <w:szCs w:val="24"/>
        </w:rPr>
        <w:t>)</w:t>
      </w:r>
      <w:bookmarkEnd w:id="277"/>
      <w:bookmarkEnd w:id="278"/>
      <w:r w:rsidR="00FB2E48" w:rsidRPr="009A1895">
        <w:rPr>
          <w:szCs w:val="24"/>
        </w:rPr>
        <w:fldChar w:fldCharType="begin"/>
      </w:r>
      <w:r w:rsidR="00FB2E48" w:rsidRPr="00E03715">
        <w:rPr>
          <w:szCs w:val="24"/>
        </w:rPr>
        <w:instrText xml:space="preserve"> TC "</w:instrText>
      </w:r>
      <w:bookmarkStart w:id="279" w:name="_Toc214387542"/>
      <w:r w:rsidR="00FB2E48" w:rsidRPr="00E03715">
        <w:rPr>
          <w:szCs w:val="24"/>
        </w:rPr>
        <w:instrText>5.1.2.1.2.  Upfrontfee (Pas-de-porte)</w:instrText>
      </w:r>
      <w:bookmarkEnd w:id="279"/>
      <w:r w:rsidR="00FB2E48" w:rsidRPr="00E03715">
        <w:rPr>
          <w:szCs w:val="24"/>
        </w:rPr>
        <w:instrText xml:space="preserve">" \f C \l "1" </w:instrText>
      </w:r>
      <w:r w:rsidR="00FB2E48" w:rsidRPr="009A1895">
        <w:rPr>
          <w:szCs w:val="24"/>
        </w:rPr>
        <w:fldChar w:fldCharType="end"/>
      </w:r>
    </w:p>
    <w:p w14:paraId="269F8157" w14:textId="77777777" w:rsidR="00FB2E48" w:rsidRDefault="00FB2E48" w:rsidP="00E03715">
      <w:pPr>
        <w:tabs>
          <w:tab w:val="left" w:pos="7800"/>
        </w:tabs>
        <w:rPr>
          <w:szCs w:val="24"/>
        </w:rPr>
      </w:pPr>
      <w:r w:rsidRPr="00E03715">
        <w:rPr>
          <w:szCs w:val="24"/>
        </w:rPr>
        <w:t>The DRC mining code of 2002 as revised does not recognize any other mining tax or right other than those provided for therein. The “</w:t>
      </w:r>
      <w:r w:rsidRPr="00E03715">
        <w:rPr>
          <w:i/>
          <w:szCs w:val="24"/>
        </w:rPr>
        <w:t>pas-de-</w:t>
      </w:r>
      <w:proofErr w:type="spellStart"/>
      <w:r w:rsidRPr="00E03715">
        <w:rPr>
          <w:i/>
          <w:szCs w:val="24"/>
        </w:rPr>
        <w:t>porte</w:t>
      </w:r>
      <w:proofErr w:type="spellEnd"/>
      <w:r w:rsidRPr="00E03715">
        <w:rPr>
          <w:szCs w:val="24"/>
        </w:rPr>
        <w:t>” is not among these rights. It generally arises from contracts concluded between private investors and state companies having acquired mining rights on certain concessions. The Upfront fee(</w:t>
      </w:r>
      <w:r w:rsidRPr="00E03715">
        <w:rPr>
          <w:i/>
          <w:szCs w:val="24"/>
        </w:rPr>
        <w:t>pas-de-</w:t>
      </w:r>
      <w:proofErr w:type="spellStart"/>
      <w:r w:rsidRPr="00E03715">
        <w:rPr>
          <w:i/>
          <w:szCs w:val="24"/>
        </w:rPr>
        <w:t>porte</w:t>
      </w:r>
      <w:proofErr w:type="spellEnd"/>
      <w:r w:rsidRPr="00E03715">
        <w:rPr>
          <w:szCs w:val="24"/>
        </w:rPr>
        <w:t>) is therefore generally the equivalent of the mining rights and titles that the state company makes available to the Joint Venture to be created. In other countries, it is known as a bonus upon signing the mining contract or agreement.</w:t>
      </w:r>
      <w:r w:rsidRPr="00E03715">
        <w:rPr>
          <w:rStyle w:val="FootnoteReference"/>
          <w:szCs w:val="24"/>
        </w:rPr>
        <w:footnoteReference w:id="649"/>
      </w:r>
    </w:p>
    <w:p w14:paraId="32B190E5" w14:textId="77777777" w:rsidR="00FF20C6" w:rsidRPr="00E03715" w:rsidRDefault="00FF20C6" w:rsidP="00E03715">
      <w:pPr>
        <w:tabs>
          <w:tab w:val="left" w:pos="7800"/>
        </w:tabs>
        <w:rPr>
          <w:szCs w:val="24"/>
        </w:rPr>
      </w:pPr>
    </w:p>
    <w:p w14:paraId="5031C072" w14:textId="77777777" w:rsidR="00FB2E48" w:rsidRPr="00E03715" w:rsidRDefault="00FB2E48" w:rsidP="00E03715">
      <w:pPr>
        <w:tabs>
          <w:tab w:val="left" w:pos="7800"/>
        </w:tabs>
        <w:rPr>
          <w:szCs w:val="24"/>
        </w:rPr>
      </w:pPr>
      <w:r w:rsidRPr="00E03715">
        <w:rPr>
          <w:szCs w:val="24"/>
        </w:rPr>
        <w:t>In June 2007, the Congolese government resulting from the elections officially launched the process of revisiting mining contracts. During his press briefing on October 22, 2010 in Kinshasa, the Minister of Mines stressed that the revisitation gave spinoffs of various kinds to the country and state companies. He estimated the advances at $307,283,040, including $87,703,844 already paid to state-owned companies since the conclusion of the amended agreements in 2009 and 2010. Added to this are the $350,000,000 as a “</w:t>
      </w:r>
      <w:r w:rsidRPr="00E03715">
        <w:rPr>
          <w:i/>
          <w:szCs w:val="24"/>
        </w:rPr>
        <w:t>pas-de-</w:t>
      </w:r>
      <w:proofErr w:type="spellStart"/>
      <w:r w:rsidRPr="00E03715">
        <w:rPr>
          <w:i/>
          <w:szCs w:val="24"/>
        </w:rPr>
        <w:t>porte</w:t>
      </w:r>
      <w:proofErr w:type="spellEnd"/>
      <w:r w:rsidRPr="00E03715">
        <w:rPr>
          <w:szCs w:val="24"/>
        </w:rPr>
        <w:t>” of SICOMINES.</w:t>
      </w:r>
      <w:r w:rsidRPr="00E03715">
        <w:rPr>
          <w:rStyle w:val="FootnoteReference"/>
          <w:szCs w:val="24"/>
        </w:rPr>
        <w:footnoteReference w:id="650"/>
      </w:r>
    </w:p>
    <w:p w14:paraId="1FB0A717" w14:textId="649299C8" w:rsidR="00FB2E48" w:rsidRPr="00E03715" w:rsidRDefault="00FB2E48" w:rsidP="00E03715">
      <w:pPr>
        <w:tabs>
          <w:tab w:val="left" w:pos="7800"/>
        </w:tabs>
        <w:rPr>
          <w:szCs w:val="24"/>
        </w:rPr>
      </w:pPr>
      <w:r w:rsidRPr="00E03715">
        <w:rPr>
          <w:szCs w:val="24"/>
        </w:rPr>
        <w:lastRenderedPageBreak/>
        <w:t xml:space="preserve">During the research carried out by the ACIDH, it was not possible to determine the method of fixing and sharing this “pas de </w:t>
      </w:r>
      <w:proofErr w:type="spellStart"/>
      <w:r w:rsidRPr="00E03715">
        <w:rPr>
          <w:szCs w:val="24"/>
        </w:rPr>
        <w:t>porte</w:t>
      </w:r>
      <w:proofErr w:type="spellEnd"/>
      <w:r w:rsidR="00FF20C6" w:rsidRPr="00E03715">
        <w:rPr>
          <w:szCs w:val="24"/>
        </w:rPr>
        <w:t>”. However</w:t>
      </w:r>
      <w:r w:rsidRPr="00E03715">
        <w:rPr>
          <w:szCs w:val="24"/>
        </w:rPr>
        <w:t xml:space="preserve">, his observation shows that it depends on an agreement between parties, i.e., between the public company and private investors. The lack of a precise rule means that the doorstep as well as its method of payment vary from one contract to another or from one agreement to another. In practice, passes are shared between the public company and the public treasury. </w:t>
      </w:r>
    </w:p>
    <w:p w14:paraId="5706D061" w14:textId="77777777" w:rsidR="00FB2E48" w:rsidRPr="00E03715" w:rsidRDefault="00FB2E48" w:rsidP="00E03715">
      <w:pPr>
        <w:tabs>
          <w:tab w:val="left" w:pos="7800"/>
        </w:tabs>
        <w:rPr>
          <w:szCs w:val="24"/>
        </w:rPr>
      </w:pPr>
    </w:p>
    <w:p w14:paraId="14A049C5" w14:textId="7C5917C5" w:rsidR="00FB2E48" w:rsidRPr="009A1895" w:rsidRDefault="00FB2E48" w:rsidP="009A1895">
      <w:pPr>
        <w:pStyle w:val="Heading1"/>
        <w:numPr>
          <w:ilvl w:val="4"/>
          <w:numId w:val="46"/>
        </w:numPr>
        <w:ind w:left="993" w:hanging="993"/>
        <w:rPr>
          <w:szCs w:val="24"/>
        </w:rPr>
      </w:pPr>
      <w:bookmarkStart w:id="280" w:name="_Toc214400301"/>
      <w:bookmarkStart w:id="281" w:name="_Toc214402678"/>
      <w:r w:rsidRPr="00E03715">
        <w:rPr>
          <w:szCs w:val="24"/>
        </w:rPr>
        <w:t>Annual Surface Rights</w:t>
      </w:r>
      <w:bookmarkEnd w:id="280"/>
      <w:bookmarkEnd w:id="281"/>
      <w:r w:rsidRPr="009A1895">
        <w:rPr>
          <w:szCs w:val="24"/>
        </w:rPr>
        <w:fldChar w:fldCharType="begin"/>
      </w:r>
      <w:r w:rsidRPr="00E03715">
        <w:rPr>
          <w:szCs w:val="24"/>
        </w:rPr>
        <w:instrText xml:space="preserve"> TC "</w:instrText>
      </w:r>
      <w:bookmarkStart w:id="282" w:name="_Toc214387543"/>
      <w:r w:rsidRPr="00E03715">
        <w:rPr>
          <w:szCs w:val="24"/>
        </w:rPr>
        <w:instrText>5.1.2.1.3. Annual Surface Rights</w:instrText>
      </w:r>
      <w:bookmarkEnd w:id="282"/>
      <w:r w:rsidRPr="00E03715">
        <w:rPr>
          <w:szCs w:val="24"/>
        </w:rPr>
        <w:instrText xml:space="preserve">" \f C \l "1" </w:instrText>
      </w:r>
      <w:r w:rsidRPr="009A1895">
        <w:rPr>
          <w:szCs w:val="24"/>
        </w:rPr>
        <w:fldChar w:fldCharType="end"/>
      </w:r>
    </w:p>
    <w:p w14:paraId="643AD68B" w14:textId="77777777" w:rsidR="00FB2E48" w:rsidRDefault="00FB2E48" w:rsidP="00E03715">
      <w:pPr>
        <w:tabs>
          <w:tab w:val="left" w:pos="7800"/>
        </w:tabs>
        <w:rPr>
          <w:szCs w:val="24"/>
        </w:rPr>
      </w:pPr>
      <w:r w:rsidRPr="00E03715">
        <w:rPr>
          <w:szCs w:val="24"/>
        </w:rPr>
        <w:t>According to the explanatory memorandum of the mining code</w:t>
      </w:r>
      <w:r w:rsidRPr="00E03715">
        <w:rPr>
          <w:rStyle w:val="FootnoteReference"/>
          <w:szCs w:val="24"/>
        </w:rPr>
        <w:footnoteReference w:id="651"/>
      </w:r>
      <w:r w:rsidRPr="00E03715">
        <w:rPr>
          <w:szCs w:val="24"/>
        </w:rPr>
        <w:t xml:space="preserve">, annual surface rights per square were established with the aim of avoiding the freezing of concessions, allowing the proper functioning of the services in charge of mining administration and financing geological projects; they also aim to dissuade speculators from occupying large concessions, to encourage permit holders to explore their entire concessions or to abandon the parts they cannot explore, and to hand them over to the Mining </w:t>
      </w:r>
      <w:proofErr w:type="spellStart"/>
      <w:r w:rsidRPr="00E03715">
        <w:rPr>
          <w:szCs w:val="24"/>
        </w:rPr>
        <w:t>Cadastre</w:t>
      </w:r>
      <w:proofErr w:type="spellEnd"/>
      <w:r w:rsidRPr="00E03715">
        <w:rPr>
          <w:szCs w:val="24"/>
        </w:rPr>
        <w:t xml:space="preserve"> ( CAMI); which is a good reason to cancel inactive permits.</w:t>
      </w:r>
      <w:r w:rsidRPr="00E03715">
        <w:rPr>
          <w:rStyle w:val="FootnoteReference"/>
          <w:szCs w:val="24"/>
        </w:rPr>
        <w:footnoteReference w:id="652"/>
      </w:r>
    </w:p>
    <w:p w14:paraId="5BDB2535" w14:textId="77777777" w:rsidR="00FF20C6" w:rsidRPr="00E03715" w:rsidRDefault="00FF20C6" w:rsidP="00E03715">
      <w:pPr>
        <w:tabs>
          <w:tab w:val="left" w:pos="7800"/>
        </w:tabs>
        <w:rPr>
          <w:szCs w:val="24"/>
        </w:rPr>
      </w:pPr>
    </w:p>
    <w:p w14:paraId="40457361" w14:textId="77777777" w:rsidR="00FB2E48" w:rsidRPr="00E03715" w:rsidRDefault="00FB2E48" w:rsidP="00E03715">
      <w:pPr>
        <w:tabs>
          <w:tab w:val="left" w:pos="7800"/>
        </w:tabs>
        <w:rPr>
          <w:szCs w:val="24"/>
        </w:rPr>
      </w:pPr>
      <w:r w:rsidRPr="00E03715">
        <w:rPr>
          <w:szCs w:val="24"/>
        </w:rPr>
        <w:t>Originally, surface rights were collected by CAMI which then redistributed a portion to other mining administration services. However, law No. 005/008 of March 31, 2005</w:t>
      </w:r>
      <w:r w:rsidRPr="00E03715">
        <w:rPr>
          <w:rStyle w:val="FootnoteReference"/>
          <w:szCs w:val="24"/>
        </w:rPr>
        <w:footnoteReference w:id="653"/>
      </w:r>
      <w:r w:rsidRPr="00E03715">
        <w:rPr>
          <w:szCs w:val="24"/>
        </w:rPr>
        <w:t xml:space="preserve"> classifies surface rights in the category of revenue which must be collected by </w:t>
      </w:r>
      <w:r w:rsidRPr="00E03715">
        <w:rPr>
          <w:szCs w:val="24"/>
        </w:rPr>
        <w:lastRenderedPageBreak/>
        <w:t xml:space="preserve">the </w:t>
      </w:r>
      <w:proofErr w:type="spellStart"/>
      <w:r w:rsidRPr="00E03715">
        <w:rPr>
          <w:szCs w:val="24"/>
        </w:rPr>
        <w:t>DGRAD.The</w:t>
      </w:r>
      <w:proofErr w:type="spellEnd"/>
      <w:r w:rsidRPr="00E03715">
        <w:rPr>
          <w:szCs w:val="24"/>
        </w:rPr>
        <w:t xml:space="preserve"> mining </w:t>
      </w:r>
      <w:proofErr w:type="spellStart"/>
      <w:r w:rsidRPr="00E03715">
        <w:rPr>
          <w:szCs w:val="24"/>
        </w:rPr>
        <w:t>cadastre</w:t>
      </w:r>
      <w:proofErr w:type="spellEnd"/>
      <w:r w:rsidRPr="00E03715">
        <w:rPr>
          <w:szCs w:val="24"/>
        </w:rPr>
        <w:t xml:space="preserve"> is limited to establishing flow notes and sending them to the DGRAD which, in turn, collects them.</w:t>
      </w:r>
    </w:p>
    <w:p w14:paraId="436824C2" w14:textId="77777777" w:rsidR="00FB2E48" w:rsidRPr="00E03715" w:rsidRDefault="00FB2E48" w:rsidP="00E03715">
      <w:pPr>
        <w:tabs>
          <w:tab w:val="left" w:pos="7800"/>
        </w:tabs>
        <w:rPr>
          <w:szCs w:val="24"/>
        </w:rPr>
      </w:pPr>
    </w:p>
    <w:p w14:paraId="5D12FC57" w14:textId="3C2ED4D0" w:rsidR="00FB2E48" w:rsidRPr="009A1895" w:rsidRDefault="00FB2E48" w:rsidP="009A1895">
      <w:pPr>
        <w:pStyle w:val="Heading1"/>
        <w:numPr>
          <w:ilvl w:val="4"/>
          <w:numId w:val="46"/>
        </w:numPr>
        <w:ind w:left="993" w:hanging="993"/>
        <w:rPr>
          <w:szCs w:val="24"/>
        </w:rPr>
      </w:pPr>
      <w:bookmarkStart w:id="283" w:name="_Toc214400302"/>
      <w:bookmarkStart w:id="284" w:name="_Toc214402679"/>
      <w:r w:rsidRPr="00E03715">
        <w:rPr>
          <w:szCs w:val="24"/>
        </w:rPr>
        <w:t>Provincial Taxes</w:t>
      </w:r>
      <w:bookmarkEnd w:id="283"/>
      <w:bookmarkEnd w:id="284"/>
      <w:r w:rsidRPr="009A1895">
        <w:rPr>
          <w:szCs w:val="24"/>
        </w:rPr>
        <w:fldChar w:fldCharType="begin"/>
      </w:r>
      <w:r w:rsidRPr="00E03715">
        <w:rPr>
          <w:szCs w:val="24"/>
        </w:rPr>
        <w:instrText xml:space="preserve"> TC "</w:instrText>
      </w:r>
      <w:bookmarkStart w:id="285" w:name="_Toc214387544"/>
      <w:r w:rsidRPr="00E03715">
        <w:rPr>
          <w:szCs w:val="24"/>
        </w:rPr>
        <w:instrText>5.1.2.1.4. Provincial Taxes</w:instrText>
      </w:r>
      <w:bookmarkEnd w:id="285"/>
      <w:r w:rsidRPr="00E03715">
        <w:rPr>
          <w:szCs w:val="24"/>
        </w:rPr>
        <w:instrText xml:space="preserve">" \f C \l "1" </w:instrText>
      </w:r>
      <w:r w:rsidRPr="009A1895">
        <w:rPr>
          <w:szCs w:val="24"/>
        </w:rPr>
        <w:fldChar w:fldCharType="end"/>
      </w:r>
    </w:p>
    <w:p w14:paraId="3C676F98" w14:textId="77777777" w:rsidR="00FB2E48" w:rsidRDefault="00FB2E48" w:rsidP="00E03715">
      <w:pPr>
        <w:tabs>
          <w:tab w:val="left" w:pos="7800"/>
        </w:tabs>
        <w:rPr>
          <w:szCs w:val="24"/>
        </w:rPr>
      </w:pPr>
      <w:r w:rsidRPr="00E03715">
        <w:rPr>
          <w:szCs w:val="24"/>
        </w:rPr>
        <w:t>In addition to the taxes provided for in the Mining Code, and the financial flows negotiated in partnership contracts, the mining provinces institute taxes directly concerning the mining sector. More particularly, two taxes have a considerable impact on the provincial budget: the incentive tax for the creation of local concentrate processing units, the provincial intervention tax for the rehabilitation of urban road and drainage infrastructure as well as roads of provincial interest.</w:t>
      </w:r>
    </w:p>
    <w:p w14:paraId="00F2B3AC" w14:textId="77777777" w:rsidR="00FF20C6" w:rsidRPr="00E03715" w:rsidRDefault="00FF20C6" w:rsidP="00E03715">
      <w:pPr>
        <w:tabs>
          <w:tab w:val="left" w:pos="7800"/>
        </w:tabs>
        <w:rPr>
          <w:szCs w:val="24"/>
        </w:rPr>
      </w:pPr>
    </w:p>
    <w:p w14:paraId="6730F9D3" w14:textId="77777777" w:rsidR="00FB2E48" w:rsidRPr="00E03715" w:rsidRDefault="00FB2E48" w:rsidP="00E03715">
      <w:pPr>
        <w:tabs>
          <w:tab w:val="left" w:pos="7800"/>
        </w:tabs>
        <w:rPr>
          <w:szCs w:val="24"/>
        </w:rPr>
      </w:pPr>
      <w:r w:rsidRPr="00E03715">
        <w:rPr>
          <w:szCs w:val="24"/>
        </w:rPr>
        <w:t>Unlike national taxes for which there are several possibilities to obtain information on the revenue generated, in particular the EITI and the Good Governance Matrix</w:t>
      </w:r>
      <w:r w:rsidRPr="00E03715">
        <w:rPr>
          <w:rStyle w:val="FootnoteReference"/>
          <w:szCs w:val="24"/>
        </w:rPr>
        <w:footnoteReference w:id="654"/>
      </w:r>
      <w:r w:rsidRPr="00E03715">
        <w:rPr>
          <w:szCs w:val="24"/>
        </w:rPr>
        <w:t xml:space="preserve">, for provincial taxes there are none. Until now it is difficult to know exactly the revenue that the </w:t>
      </w:r>
      <w:proofErr w:type="gramStart"/>
      <w:r w:rsidRPr="00E03715">
        <w:rPr>
          <w:szCs w:val="24"/>
        </w:rPr>
        <w:t>Provinces</w:t>
      </w:r>
      <w:proofErr w:type="gramEnd"/>
      <w:r w:rsidRPr="00E03715">
        <w:rPr>
          <w:szCs w:val="24"/>
        </w:rPr>
        <w:t xml:space="preserve"> mobilize for these two taxes. In this part the calculations are based on the production and the rates of these taxes, which gives the estimated revenues that the provinces realize. </w:t>
      </w:r>
    </w:p>
    <w:p w14:paraId="5CED0B29" w14:textId="77777777" w:rsidR="00FB2E48" w:rsidRPr="00E03715" w:rsidRDefault="00FB2E48" w:rsidP="00E03715">
      <w:pPr>
        <w:tabs>
          <w:tab w:val="left" w:pos="7800"/>
        </w:tabs>
        <w:rPr>
          <w:szCs w:val="24"/>
        </w:rPr>
      </w:pPr>
    </w:p>
    <w:p w14:paraId="731ED781" w14:textId="3968DD78" w:rsidR="00FB2E48" w:rsidRPr="00E03715" w:rsidRDefault="00FB2E48" w:rsidP="00E03715">
      <w:pPr>
        <w:tabs>
          <w:tab w:val="left" w:pos="7800"/>
        </w:tabs>
        <w:rPr>
          <w:szCs w:val="24"/>
        </w:rPr>
      </w:pPr>
      <w:r w:rsidRPr="00E03715">
        <w:rPr>
          <w:b/>
          <w:szCs w:val="24"/>
        </w:rPr>
        <w:t>The Incentive Tax for the Creation of Local Concentrate Processing Units</w:t>
      </w:r>
      <w:r w:rsidR="001176D4">
        <w:rPr>
          <w:b/>
          <w:szCs w:val="24"/>
        </w:rPr>
        <w:t>:</w:t>
      </w:r>
      <w:r w:rsidRPr="00E03715">
        <w:rPr>
          <w:b/>
          <w:szCs w:val="24"/>
        </w:rPr>
        <w:fldChar w:fldCharType="begin"/>
      </w:r>
      <w:r w:rsidRPr="00E03715">
        <w:rPr>
          <w:szCs w:val="24"/>
        </w:rPr>
        <w:instrText xml:space="preserve"> TC "</w:instrText>
      </w:r>
      <w:bookmarkStart w:id="286" w:name="_Toc214387545"/>
      <w:r w:rsidRPr="00E03715">
        <w:rPr>
          <w:b/>
          <w:szCs w:val="24"/>
        </w:rPr>
        <w:instrText>5.1.2.1.4.1 The Incentive Tax for the Creation of Local Concentrate Processing Units</w:instrText>
      </w:r>
      <w:bookmarkEnd w:id="286"/>
      <w:r w:rsidRPr="00E03715">
        <w:rPr>
          <w:szCs w:val="24"/>
        </w:rPr>
        <w:instrText xml:space="preserve">" \f C \l "1" </w:instrText>
      </w:r>
      <w:r w:rsidRPr="00E03715">
        <w:rPr>
          <w:b/>
          <w:szCs w:val="24"/>
        </w:rPr>
        <w:fldChar w:fldCharType="end"/>
      </w:r>
      <w:r w:rsidR="001176D4">
        <w:rPr>
          <w:b/>
          <w:szCs w:val="24"/>
        </w:rPr>
        <w:t xml:space="preserve"> </w:t>
      </w:r>
      <w:r w:rsidRPr="00E03715">
        <w:rPr>
          <w:szCs w:val="24"/>
        </w:rPr>
        <w:t xml:space="preserve">The mining code sets out the principle of exhaustiveness of its tax and customs regime. To ensure stability for private investments, this code provides a stability clause; this </w:t>
      </w:r>
      <w:r w:rsidRPr="00E03715">
        <w:rPr>
          <w:szCs w:val="24"/>
        </w:rPr>
        <w:lastRenderedPageBreak/>
        <w:t>means that no other taxes could be created apart from those he had already planned. Its attractiveness should lead investors not only to obtain mining rights and titles, but also to produce copper and cobalt metals on site. However, several mining rights holders, instead of building processing plants in the DRC, have opted to export unfinished products without considerable market value. This has caused enormous losses of revenue to the Congolese State, given that exported products have little added value and are sold at a derisory price with a real impact on the exit duty, on the profit tax, on amount of royalty to be paid, etc.</w:t>
      </w:r>
    </w:p>
    <w:p w14:paraId="013E5F5C" w14:textId="77777777" w:rsidR="00FB2E48" w:rsidRPr="00E03715" w:rsidRDefault="00FB2E48" w:rsidP="00E03715">
      <w:pPr>
        <w:tabs>
          <w:tab w:val="left" w:pos="7800"/>
        </w:tabs>
        <w:rPr>
          <w:szCs w:val="24"/>
        </w:rPr>
      </w:pPr>
    </w:p>
    <w:p w14:paraId="50DD0AB0" w14:textId="77777777" w:rsidR="00FB2E48" w:rsidRPr="00E03715" w:rsidRDefault="00FB2E48" w:rsidP="00E03715">
      <w:pPr>
        <w:tabs>
          <w:tab w:val="left" w:pos="7800"/>
        </w:tabs>
        <w:rPr>
          <w:szCs w:val="24"/>
        </w:rPr>
      </w:pPr>
      <w:r w:rsidRPr="00E03715">
        <w:rPr>
          <w:szCs w:val="24"/>
        </w:rPr>
        <w:t>The Minister of Mines has a discretionary power based on article 85 of the mining code, which provides as follows: “…the authorization of the Minister is required for the export of ores in the raw state ( …) This authorization will only be granted if the holder requesting it demonstrates both the non-existence of a possibility of processing in the National Territory at an economically profitable cost for the mining project and the advantages for the Democratic Republic of Congo in the event that export authorization is granted.” Based on this provision, the national government took a measure prohibiting the exit of raw ores. This measure could not persuade mining operators to stop the export of concentrates or raw ores.</w:t>
      </w:r>
      <w:r w:rsidRPr="00E03715">
        <w:rPr>
          <w:rStyle w:val="FootnoteReference"/>
          <w:szCs w:val="24"/>
        </w:rPr>
        <w:footnoteReference w:id="655"/>
      </w:r>
    </w:p>
    <w:p w14:paraId="4AEFD99B" w14:textId="77777777" w:rsidR="00FB2E48" w:rsidRPr="00E03715" w:rsidRDefault="00FB2E48" w:rsidP="00E03715">
      <w:pPr>
        <w:tabs>
          <w:tab w:val="left" w:pos="7800"/>
        </w:tabs>
        <w:rPr>
          <w:szCs w:val="24"/>
        </w:rPr>
      </w:pPr>
    </w:p>
    <w:p w14:paraId="21A0D482" w14:textId="75005753" w:rsidR="00FB2E48" w:rsidRDefault="00FB2E48" w:rsidP="00E03715">
      <w:pPr>
        <w:tabs>
          <w:tab w:val="left" w:pos="7800"/>
        </w:tabs>
        <w:rPr>
          <w:szCs w:val="24"/>
        </w:rPr>
      </w:pPr>
      <w:r w:rsidRPr="00E03715">
        <w:rPr>
          <w:b/>
          <w:szCs w:val="24"/>
        </w:rPr>
        <w:t>The Provincial Intervention Tax for the Rehabilitation of Urban Road and Drainage Infrastructure as Well As Roads of Provincial Interest</w:t>
      </w:r>
      <w:r w:rsidR="002B7441">
        <w:rPr>
          <w:b/>
          <w:szCs w:val="24"/>
        </w:rPr>
        <w:t>:</w:t>
      </w:r>
      <w:r w:rsidRPr="00E03715">
        <w:rPr>
          <w:b/>
          <w:szCs w:val="24"/>
        </w:rPr>
        <w:fldChar w:fldCharType="begin"/>
      </w:r>
      <w:r w:rsidRPr="00E03715">
        <w:rPr>
          <w:szCs w:val="24"/>
        </w:rPr>
        <w:instrText xml:space="preserve"> TC "</w:instrText>
      </w:r>
      <w:bookmarkStart w:id="287" w:name="_Toc214387546"/>
      <w:r w:rsidRPr="00E03715">
        <w:rPr>
          <w:b/>
          <w:szCs w:val="24"/>
        </w:rPr>
        <w:instrText>5.1.2.4.2 The Provincial Intervention Tax for the Rehabilitation of Urban Road and Drainage Infrastructure as Well As Roads of Provincial Interest</w:instrText>
      </w:r>
      <w:bookmarkEnd w:id="287"/>
      <w:r w:rsidRPr="00E03715">
        <w:rPr>
          <w:szCs w:val="24"/>
        </w:rPr>
        <w:instrText xml:space="preserve">" \f C \l "1" </w:instrText>
      </w:r>
      <w:r w:rsidRPr="00E03715">
        <w:rPr>
          <w:b/>
          <w:szCs w:val="24"/>
        </w:rPr>
        <w:fldChar w:fldCharType="end"/>
      </w:r>
      <w:r w:rsidR="002B7441">
        <w:rPr>
          <w:b/>
          <w:szCs w:val="24"/>
        </w:rPr>
        <w:t xml:space="preserve"> </w:t>
      </w:r>
      <w:r w:rsidRPr="00E03715">
        <w:rPr>
          <w:szCs w:val="24"/>
        </w:rPr>
        <w:t xml:space="preserve">If the first tax indicated aims to encourage economic operators to process their ores locally by </w:t>
      </w:r>
      <w:r w:rsidRPr="00E03715">
        <w:rPr>
          <w:szCs w:val="24"/>
        </w:rPr>
        <w:lastRenderedPageBreak/>
        <w:t>building production units, the second, for its part, charges mining operators whose heavy vehicles transport large tonnages of products intended for export , cross countryside and towns and cause accelerated deterioration of road and drainage infrastructure as well as roads of provincial interest.</w:t>
      </w:r>
      <w:r w:rsidRPr="00E03715">
        <w:rPr>
          <w:rStyle w:val="FootnoteReference"/>
          <w:szCs w:val="24"/>
        </w:rPr>
        <w:footnoteReference w:id="656"/>
      </w:r>
      <w:r w:rsidRPr="00E03715">
        <w:rPr>
          <w:szCs w:val="24"/>
        </w:rPr>
        <w:t>The provincial government believes that this tax is used to repair roads and build new ones.</w:t>
      </w:r>
      <w:r w:rsidRPr="00E03715">
        <w:rPr>
          <w:rStyle w:val="FootnoteReference"/>
          <w:szCs w:val="24"/>
        </w:rPr>
        <w:footnoteReference w:id="657"/>
      </w:r>
      <w:r w:rsidRPr="00E03715">
        <w:rPr>
          <w:szCs w:val="24"/>
        </w:rPr>
        <w:t>Therefore, it affects all types of commercial products.</w:t>
      </w:r>
    </w:p>
    <w:p w14:paraId="2963DD32" w14:textId="77777777" w:rsidR="00FF20C6" w:rsidRPr="00E03715" w:rsidRDefault="00FF20C6" w:rsidP="00E03715">
      <w:pPr>
        <w:tabs>
          <w:tab w:val="left" w:pos="7800"/>
        </w:tabs>
        <w:rPr>
          <w:szCs w:val="24"/>
        </w:rPr>
      </w:pPr>
    </w:p>
    <w:p w14:paraId="320531F4" w14:textId="77777777" w:rsidR="00FB2E48" w:rsidRDefault="00FB2E48" w:rsidP="00E03715">
      <w:pPr>
        <w:tabs>
          <w:tab w:val="left" w:pos="7800"/>
        </w:tabs>
        <w:rPr>
          <w:szCs w:val="24"/>
        </w:rPr>
      </w:pPr>
      <w:r w:rsidRPr="00E03715">
        <w:rPr>
          <w:szCs w:val="24"/>
        </w:rPr>
        <w:t>Without wanting to analyze too much the legality of this tax which is already causing discontent among mining companies, it must be understood that the Congolese State has the obligation to provide mining operators with infrastructure (roads, electricity, rails, etc.) necessary for the transport of their products intended for export. In the future, it may also include obligations linked to the construction of infrastructure in contracts, as has been observed in certain countries such as Liberia.</w:t>
      </w:r>
      <w:r w:rsidRPr="00E03715">
        <w:rPr>
          <w:rStyle w:val="FootnoteReference"/>
          <w:szCs w:val="24"/>
        </w:rPr>
        <w:footnoteReference w:id="658"/>
      </w:r>
    </w:p>
    <w:p w14:paraId="0FFED879" w14:textId="77777777" w:rsidR="00FF20C6" w:rsidRPr="00E03715" w:rsidRDefault="00FF20C6" w:rsidP="00E03715">
      <w:pPr>
        <w:tabs>
          <w:tab w:val="left" w:pos="7800"/>
        </w:tabs>
        <w:rPr>
          <w:szCs w:val="24"/>
        </w:rPr>
      </w:pPr>
    </w:p>
    <w:p w14:paraId="0C5A365C" w14:textId="77777777" w:rsidR="00FB2E48" w:rsidRPr="00E03715" w:rsidRDefault="00FB2E48" w:rsidP="00E03715">
      <w:pPr>
        <w:tabs>
          <w:tab w:val="left" w:pos="7800"/>
        </w:tabs>
        <w:rPr>
          <w:szCs w:val="24"/>
        </w:rPr>
      </w:pPr>
      <w:r w:rsidRPr="00E03715">
        <w:rPr>
          <w:szCs w:val="24"/>
        </w:rPr>
        <w:t xml:space="preserve">To date, there is no information on the revenue that the DGRNK generates for the benefit of the province. With regard to incentive taxes for the creation of local production units and on roads, the sums that the DGRNK collects should be very significant and require transparency in their collection and use. The lack of publication of information on the recipes it produces did not allow us to make any assessments. Therefore, not only is it important that the EITI is implemented at the provincial level, but also that the provincial Ministry of Finance begins publishing the revenue it raises </w:t>
      </w:r>
      <w:r w:rsidRPr="00E03715">
        <w:rPr>
          <w:szCs w:val="24"/>
        </w:rPr>
        <w:lastRenderedPageBreak/>
        <w:t>on behalf of the province as soon as possible. In the interview with the provincial authorities of North Kivu, they did not want to determine the real amount of mining revenues received by the province through its financial management, the DGRNK.</w:t>
      </w:r>
    </w:p>
    <w:p w14:paraId="7BE41D4B" w14:textId="77777777" w:rsidR="00FB2E48" w:rsidRPr="00E03715" w:rsidRDefault="00FB2E48" w:rsidP="00E03715">
      <w:pPr>
        <w:tabs>
          <w:tab w:val="left" w:pos="7800"/>
        </w:tabs>
        <w:rPr>
          <w:szCs w:val="24"/>
        </w:rPr>
      </w:pPr>
    </w:p>
    <w:p w14:paraId="7944B716" w14:textId="77777777" w:rsidR="00FB2E48" w:rsidRPr="00E03715" w:rsidRDefault="00FB2E48" w:rsidP="00E03715">
      <w:pPr>
        <w:tabs>
          <w:tab w:val="left" w:pos="7800"/>
        </w:tabs>
        <w:rPr>
          <w:szCs w:val="24"/>
        </w:rPr>
      </w:pPr>
      <w:r w:rsidRPr="00E03715">
        <w:rPr>
          <w:szCs w:val="24"/>
        </w:rPr>
        <w:t>DRC's 2016 EITI Report disclosed more than USD 1.02 billion in payments from 104 mining companies. One of the advantages of the EITI is that the reporting framework is tailored to account for the variety of payment flows in each country. This means that in the DRC, it includes all payments levied in the DRC mining sector, including para-fiscal payments. Among the most important payments, customs duties, income taxes and mining royalties paid to the state are set by the generally applicable tax regime of the 2002 mining code, as revised in 2018.</w:t>
      </w:r>
    </w:p>
    <w:p w14:paraId="5C30B61C" w14:textId="77777777" w:rsidR="00FB2E48" w:rsidRPr="00E03715" w:rsidRDefault="00FB2E48" w:rsidP="00E03715">
      <w:pPr>
        <w:tabs>
          <w:tab w:val="left" w:pos="7800"/>
        </w:tabs>
        <w:rPr>
          <w:szCs w:val="24"/>
        </w:rPr>
      </w:pPr>
    </w:p>
    <w:p w14:paraId="53C73865" w14:textId="77777777" w:rsidR="00FB2E48" w:rsidRDefault="00FB2E48" w:rsidP="00E03715">
      <w:pPr>
        <w:tabs>
          <w:tab w:val="left" w:pos="7800"/>
        </w:tabs>
        <w:rPr>
          <w:szCs w:val="24"/>
        </w:rPr>
      </w:pPr>
      <w:r w:rsidRPr="00E03715">
        <w:rPr>
          <w:szCs w:val="24"/>
        </w:rPr>
        <w:t>Indeed, NRGI modeling of the 2002 tax regime of the DRC mining code estimates the contribution of customs duties at 5% of total government revenues from a typical mining project, well below the contribution of income taxes, royalties and state participation.</w:t>
      </w:r>
      <w:r w:rsidRPr="00E03715">
        <w:rPr>
          <w:rStyle w:val="FootnoteReference"/>
          <w:szCs w:val="24"/>
        </w:rPr>
        <w:footnoteReference w:id="659"/>
      </w:r>
      <w:r w:rsidRPr="00E03715">
        <w:rPr>
          <w:szCs w:val="24"/>
        </w:rPr>
        <w:t>Their high level can be explained by several factors ranging from significant imports during the development of the mine to the inclusion of value added tax in EITI data for certain years or excess imports of fuel for domestic sales under the preferential regime of the 2002 mining code.</w:t>
      </w:r>
      <w:r w:rsidRPr="00E03715">
        <w:rPr>
          <w:rStyle w:val="FootnoteReference"/>
          <w:szCs w:val="24"/>
        </w:rPr>
        <w:footnoteReference w:id="660"/>
      </w:r>
    </w:p>
    <w:p w14:paraId="67EB510F" w14:textId="77777777" w:rsidR="00FF20C6" w:rsidRPr="00E03715" w:rsidRDefault="00FF20C6" w:rsidP="00E03715">
      <w:pPr>
        <w:tabs>
          <w:tab w:val="left" w:pos="7800"/>
        </w:tabs>
        <w:rPr>
          <w:szCs w:val="24"/>
        </w:rPr>
      </w:pPr>
    </w:p>
    <w:p w14:paraId="1CCB6DEF" w14:textId="77777777" w:rsidR="00FB2E48" w:rsidRDefault="00FB2E48" w:rsidP="00E03715">
      <w:pPr>
        <w:tabs>
          <w:tab w:val="left" w:pos="7800"/>
        </w:tabs>
        <w:rPr>
          <w:szCs w:val="24"/>
        </w:rPr>
      </w:pPr>
      <w:r w:rsidRPr="00E03715">
        <w:rPr>
          <w:szCs w:val="24"/>
        </w:rPr>
        <w:t>On the other hand, the share of profit tax is low compared to the model, which predicts that it contributes up to 65% of the revenues of a typical project</w:t>
      </w:r>
      <w:r w:rsidRPr="00E03715">
        <w:rPr>
          <w:rStyle w:val="FootnoteReference"/>
          <w:szCs w:val="24"/>
        </w:rPr>
        <w:t>.</w:t>
      </w:r>
      <w:r w:rsidRPr="00E03715">
        <w:rPr>
          <w:rStyle w:val="FootnoteReference"/>
          <w:szCs w:val="24"/>
        </w:rPr>
        <w:footnoteReference w:id="661"/>
      </w:r>
      <w:r w:rsidRPr="00E03715">
        <w:rPr>
          <w:szCs w:val="24"/>
        </w:rPr>
        <w:t xml:space="preserve"> EITI data shows </w:t>
      </w:r>
      <w:r w:rsidRPr="00E03715">
        <w:rPr>
          <w:szCs w:val="24"/>
        </w:rPr>
        <w:lastRenderedPageBreak/>
        <w:t xml:space="preserve">that income tax is also heavily dependent on a limited number of projects such as those at the Tenke </w:t>
      </w:r>
      <w:proofErr w:type="spellStart"/>
      <w:r w:rsidRPr="00E03715">
        <w:rPr>
          <w:szCs w:val="24"/>
        </w:rPr>
        <w:t>Fungurume</w:t>
      </w:r>
      <w:proofErr w:type="spellEnd"/>
      <w:r w:rsidRPr="00E03715">
        <w:rPr>
          <w:szCs w:val="24"/>
        </w:rPr>
        <w:t xml:space="preserve"> Mine (TFM) and the Mutanda Mine. Several reasons, including generous tax exemptions granted to certain mining projects, such as in the </w:t>
      </w:r>
      <w:proofErr w:type="spellStart"/>
      <w:r w:rsidRPr="00E03715">
        <w:rPr>
          <w:szCs w:val="24"/>
        </w:rPr>
        <w:t>Banro</w:t>
      </w:r>
      <w:proofErr w:type="spellEnd"/>
      <w:r w:rsidRPr="00E03715">
        <w:rPr>
          <w:szCs w:val="24"/>
        </w:rPr>
        <w:t xml:space="preserve"> mining conventions and the </w:t>
      </w:r>
      <w:proofErr w:type="spellStart"/>
      <w:r w:rsidRPr="00E03715">
        <w:rPr>
          <w:szCs w:val="24"/>
        </w:rPr>
        <w:t>Sicomines</w:t>
      </w:r>
      <w:proofErr w:type="spellEnd"/>
      <w:r w:rsidRPr="00E03715">
        <w:rPr>
          <w:szCs w:val="24"/>
        </w:rPr>
        <w:t xml:space="preserve"> project, tax planning by international mining companies, as well as weaknesses in the DRC's tax administration, may explain these trends</w:t>
      </w:r>
      <w:r w:rsidRPr="00E03715">
        <w:rPr>
          <w:rStyle w:val="FootnoteReference"/>
          <w:szCs w:val="24"/>
        </w:rPr>
        <w:footnoteReference w:id="662"/>
      </w:r>
      <w:r w:rsidRPr="00E03715">
        <w:rPr>
          <w:szCs w:val="24"/>
        </w:rPr>
        <w:t>.</w:t>
      </w:r>
    </w:p>
    <w:p w14:paraId="735D2290" w14:textId="77777777" w:rsidR="00FF20C6" w:rsidRPr="00FF20C6" w:rsidRDefault="00FF20C6" w:rsidP="00E03715">
      <w:pPr>
        <w:tabs>
          <w:tab w:val="left" w:pos="7800"/>
        </w:tabs>
        <w:rPr>
          <w:sz w:val="18"/>
          <w:szCs w:val="18"/>
        </w:rPr>
      </w:pPr>
    </w:p>
    <w:p w14:paraId="43452B3D" w14:textId="77777777" w:rsidR="00FB2E48" w:rsidRDefault="00FB2E48" w:rsidP="00E03715">
      <w:pPr>
        <w:tabs>
          <w:tab w:val="left" w:pos="7800"/>
        </w:tabs>
        <w:rPr>
          <w:szCs w:val="24"/>
        </w:rPr>
      </w:pPr>
      <w:r w:rsidRPr="00E03715">
        <w:rPr>
          <w:szCs w:val="24"/>
        </w:rPr>
        <w:t>According to EITI data, the second largest category of payments is combined payments to state-owned enterprises. Their scale highlights the special role that state-owned enterprises play in collecting mining revenues. In 2017, eight state-owned companies were active in the mining sector</w:t>
      </w:r>
      <w:r w:rsidRPr="00E03715">
        <w:rPr>
          <w:rStyle w:val="FootnoteReference"/>
          <w:szCs w:val="24"/>
        </w:rPr>
        <w:footnoteReference w:id="663"/>
      </w:r>
      <w:r w:rsidRPr="00E03715">
        <w:rPr>
          <w:szCs w:val="24"/>
        </w:rPr>
        <w:t xml:space="preserve">. The largest of these is </w:t>
      </w:r>
      <w:proofErr w:type="spellStart"/>
      <w:r w:rsidRPr="00E03715">
        <w:rPr>
          <w:szCs w:val="24"/>
        </w:rPr>
        <w:t>Gécamines</w:t>
      </w:r>
      <w:proofErr w:type="spellEnd"/>
      <w:r w:rsidRPr="00E03715">
        <w:rPr>
          <w:szCs w:val="24"/>
        </w:rPr>
        <w:t>, which holds minority stakes in joint ventures or has entered into other forms of partnership agreements with more than 20 mining projects.</w:t>
      </w:r>
      <w:r w:rsidRPr="00E03715">
        <w:rPr>
          <w:rStyle w:val="FootnoteReference"/>
          <w:szCs w:val="24"/>
        </w:rPr>
        <w:footnoteReference w:id="664"/>
      </w:r>
    </w:p>
    <w:p w14:paraId="4BC29CA2" w14:textId="77777777" w:rsidR="00FF20C6" w:rsidRPr="00FF20C6" w:rsidRDefault="00FF20C6" w:rsidP="00E03715">
      <w:pPr>
        <w:tabs>
          <w:tab w:val="left" w:pos="7800"/>
        </w:tabs>
        <w:rPr>
          <w:sz w:val="18"/>
          <w:szCs w:val="18"/>
        </w:rPr>
      </w:pPr>
    </w:p>
    <w:p w14:paraId="4F988C97" w14:textId="77777777" w:rsidR="00FB2E48" w:rsidRDefault="00FB2E48" w:rsidP="00E03715">
      <w:pPr>
        <w:tabs>
          <w:tab w:val="left" w:pos="7800"/>
        </w:tabs>
        <w:rPr>
          <w:szCs w:val="24"/>
        </w:rPr>
      </w:pPr>
      <w:r w:rsidRPr="00E03715">
        <w:rPr>
          <w:szCs w:val="24"/>
        </w:rPr>
        <w:t>State-owned enterprises benefit from the fact that the government granted them the mineral deposits after restructuring the mining sector. Subsequently, investors could only access these deposits by purchasing, leasing, or forming joint ventures with state-owned enterprises in exchange for various payments negotiated under asset sales agreements and joint ventures between investors in public companies.</w:t>
      </w:r>
    </w:p>
    <w:p w14:paraId="06DB19CC" w14:textId="77777777" w:rsidR="00FF20C6" w:rsidRPr="00FF20C6" w:rsidRDefault="00FF20C6" w:rsidP="00E03715">
      <w:pPr>
        <w:tabs>
          <w:tab w:val="left" w:pos="7800"/>
        </w:tabs>
        <w:rPr>
          <w:sz w:val="18"/>
          <w:szCs w:val="18"/>
        </w:rPr>
      </w:pPr>
    </w:p>
    <w:p w14:paraId="2A5656FF" w14:textId="69F3BB75" w:rsidR="00FB2E48" w:rsidRPr="00E03715" w:rsidRDefault="00FB2E48" w:rsidP="00E03715">
      <w:pPr>
        <w:tabs>
          <w:tab w:val="left" w:pos="7800"/>
        </w:tabs>
        <w:rPr>
          <w:szCs w:val="24"/>
        </w:rPr>
      </w:pPr>
      <w:r w:rsidRPr="00E03715">
        <w:rPr>
          <w:szCs w:val="24"/>
        </w:rPr>
        <w:t xml:space="preserve">Most of them are para-fiscal, i.e., are not governed by the mining code. Revenues from asset sales and door passes (signing bonuses), which constitute the majority of </w:t>
      </w:r>
      <w:r w:rsidRPr="00E03715">
        <w:rPr>
          <w:szCs w:val="24"/>
        </w:rPr>
        <w:lastRenderedPageBreak/>
        <w:t xml:space="preserve">payments, are one-off in nature and linked to sales of stakes of public companies to private investors. </w:t>
      </w:r>
      <w:r w:rsidR="00FF20C6" w:rsidRPr="00E03715">
        <w:rPr>
          <w:szCs w:val="24"/>
        </w:rPr>
        <w:t>Royalties’</w:t>
      </w:r>
      <w:r w:rsidRPr="00E03715">
        <w:rPr>
          <w:szCs w:val="24"/>
        </w:rPr>
        <w:t xml:space="preserve"> payable to public companies (different from royalties paid to the State, mining royalties, stipulated in the mining code), consultancy fees and farm-out rents, are recurring. Finally, some payments are one-off, such as those made to waive the right of pre-emption of public companies.</w:t>
      </w:r>
    </w:p>
    <w:p w14:paraId="4D543BD1" w14:textId="77777777" w:rsidR="00FB2E48" w:rsidRPr="00E03715" w:rsidRDefault="00FB2E48" w:rsidP="00E03715">
      <w:pPr>
        <w:tabs>
          <w:tab w:val="left" w:pos="7800"/>
        </w:tabs>
        <w:rPr>
          <w:szCs w:val="24"/>
        </w:rPr>
      </w:pPr>
    </w:p>
    <w:p w14:paraId="777F3DE2" w14:textId="77777777" w:rsidR="00FB2E48" w:rsidRPr="00E03715" w:rsidRDefault="00FB2E48" w:rsidP="00E03715">
      <w:pPr>
        <w:tabs>
          <w:tab w:val="left" w:pos="7800"/>
        </w:tabs>
        <w:rPr>
          <w:szCs w:val="24"/>
        </w:rPr>
      </w:pPr>
      <w:r w:rsidRPr="00E03715">
        <w:rPr>
          <w:szCs w:val="24"/>
        </w:rPr>
        <w:t>Compared to what should constitute significant income for minority shareholders, state-owned companies have received no dividends from their participation in joint ventures. This is likely attributable to a number of factors, including para-fiscal payments that reduce the tax base of corporate taxes, various forms of tax evasion, and loans made by investors to state-owned enterprises to cover their share of financing of projects that public companies have repaid in future dividends.</w:t>
      </w:r>
      <w:r w:rsidRPr="00E03715">
        <w:rPr>
          <w:rStyle w:val="FootnoteReference"/>
          <w:szCs w:val="24"/>
        </w:rPr>
        <w:footnoteReference w:id="665"/>
      </w:r>
      <w:r w:rsidRPr="00E03715">
        <w:rPr>
          <w:szCs w:val="24"/>
        </w:rPr>
        <w:t xml:space="preserve"> The difficulty of collecting dividends has prompted public companies to negotiate other income in their agreements with investors.</w:t>
      </w:r>
    </w:p>
    <w:p w14:paraId="6776117E" w14:textId="77777777" w:rsidR="00FB2E48" w:rsidRPr="00E03715" w:rsidRDefault="00FB2E48" w:rsidP="00E03715">
      <w:pPr>
        <w:tabs>
          <w:tab w:val="left" w:pos="7800"/>
        </w:tabs>
        <w:rPr>
          <w:szCs w:val="24"/>
        </w:rPr>
      </w:pPr>
    </w:p>
    <w:p w14:paraId="3789FB7F" w14:textId="77777777" w:rsidR="00FB2E48" w:rsidRPr="00E03715" w:rsidRDefault="00FB2E48" w:rsidP="00E03715">
      <w:pPr>
        <w:tabs>
          <w:tab w:val="left" w:pos="7800"/>
        </w:tabs>
        <w:rPr>
          <w:szCs w:val="24"/>
        </w:rPr>
      </w:pPr>
      <w:r w:rsidRPr="00E03715">
        <w:rPr>
          <w:szCs w:val="24"/>
        </w:rPr>
        <w:t>The level of detail of SOE payments in EITI reporting is due to significant efforts by EITI-DRC to improve reporting, following civil society advocacy for raising awareness of SOE payments, an area of ​​the DRC mining sector where accountability is lacking. Despite the richness of the data and their contextual relevance, the DRC EITI Reports have limitations in how they support accountability.</w:t>
      </w:r>
    </w:p>
    <w:p w14:paraId="4382001E" w14:textId="77777777" w:rsidR="00FB2E48" w:rsidRPr="00E03715" w:rsidRDefault="00FB2E48" w:rsidP="00E03715">
      <w:pPr>
        <w:tabs>
          <w:tab w:val="left" w:pos="7800"/>
        </w:tabs>
        <w:rPr>
          <w:szCs w:val="24"/>
        </w:rPr>
      </w:pPr>
      <w:r w:rsidRPr="00E03715">
        <w:rPr>
          <w:szCs w:val="24"/>
        </w:rPr>
        <w:lastRenderedPageBreak/>
        <w:t>First, the DRC and other EITI implementing countries publish EITI reports with a significant delay, usually two years after the reporting year, which limits their use for timely monitoring and analysis.</w:t>
      </w:r>
    </w:p>
    <w:p w14:paraId="6D4B5597" w14:textId="77777777" w:rsidR="00FB2E48" w:rsidRPr="00FF20C6" w:rsidRDefault="00FB2E48" w:rsidP="00E03715">
      <w:pPr>
        <w:tabs>
          <w:tab w:val="left" w:pos="7800"/>
        </w:tabs>
        <w:rPr>
          <w:sz w:val="18"/>
          <w:szCs w:val="18"/>
        </w:rPr>
      </w:pPr>
    </w:p>
    <w:p w14:paraId="7E1F61C3" w14:textId="77777777" w:rsidR="00FB2E48" w:rsidRPr="00E03715" w:rsidRDefault="00FB2E48" w:rsidP="00E03715">
      <w:pPr>
        <w:tabs>
          <w:tab w:val="left" w:pos="7800"/>
        </w:tabs>
        <w:rPr>
          <w:szCs w:val="24"/>
        </w:rPr>
      </w:pPr>
      <w:r w:rsidRPr="00E03715">
        <w:rPr>
          <w:szCs w:val="24"/>
        </w:rPr>
        <w:t>Second, reporting suffers from a lack of accuracy and coverage of all major payments. In 2019, the DRC EITI Validation raised 13 corrective measures to be taken later in April 2021, concerning, for example, the full coverage of payments and the identification of materiality thresholds</w:t>
      </w:r>
      <w:r w:rsidRPr="00E03715">
        <w:rPr>
          <w:rStyle w:val="FootnoteReference"/>
          <w:szCs w:val="24"/>
        </w:rPr>
        <w:footnoteReference w:id="666"/>
      </w:r>
      <w:r w:rsidRPr="00E03715">
        <w:rPr>
          <w:szCs w:val="24"/>
        </w:rPr>
        <w:t>. The 2017 EITI Report was published at the last minute in December 2019 and covers a narrower set of companies and payment types than previous reports.</w:t>
      </w:r>
      <w:r w:rsidRPr="00E03715">
        <w:rPr>
          <w:rStyle w:val="FootnoteReference"/>
          <w:szCs w:val="24"/>
        </w:rPr>
        <w:footnoteReference w:id="667"/>
      </w:r>
    </w:p>
    <w:p w14:paraId="14F662DD" w14:textId="77777777" w:rsidR="00FB2E48" w:rsidRPr="00FF20C6" w:rsidRDefault="00FB2E48" w:rsidP="00E03715">
      <w:pPr>
        <w:tabs>
          <w:tab w:val="left" w:pos="7800"/>
        </w:tabs>
        <w:rPr>
          <w:sz w:val="18"/>
          <w:szCs w:val="18"/>
        </w:rPr>
      </w:pPr>
    </w:p>
    <w:p w14:paraId="4B3B76DA" w14:textId="77777777" w:rsidR="00FB2E48" w:rsidRDefault="00FB2E48" w:rsidP="00E03715">
      <w:pPr>
        <w:tabs>
          <w:tab w:val="left" w:pos="7800"/>
        </w:tabs>
        <w:rPr>
          <w:szCs w:val="24"/>
        </w:rPr>
      </w:pPr>
      <w:r w:rsidRPr="00E03715">
        <w:rPr>
          <w:szCs w:val="24"/>
        </w:rPr>
        <w:t>The results of the Validation and the difficulties relating to the production of reports reflect the difficulty of producing accurate and complete reports on payments in the context of the para-fiscal regime, the fragmentation of collection agencies and the secrecy of certain payments and their terms and conditions.</w:t>
      </w:r>
      <w:r w:rsidRPr="00E03715">
        <w:rPr>
          <w:rStyle w:val="FootnoteReference"/>
          <w:szCs w:val="24"/>
        </w:rPr>
        <w:footnoteReference w:id="668"/>
      </w:r>
      <w:r w:rsidRPr="00E03715">
        <w:rPr>
          <w:szCs w:val="24"/>
        </w:rPr>
        <w:t xml:space="preserve"> As the 2019 EITI Standard imposes additional reporting requirements for project-level payments from 2020 and increasingly encourages the integration of EITI reporting into regular country and company reporting, the accuracy and timeliness of data will be essential for the DRC to meet these requirements.</w:t>
      </w:r>
      <w:r w:rsidRPr="00E03715">
        <w:rPr>
          <w:rStyle w:val="FootnoteReference"/>
          <w:szCs w:val="24"/>
        </w:rPr>
        <w:footnoteReference w:id="669"/>
      </w:r>
    </w:p>
    <w:p w14:paraId="22919B4D" w14:textId="77777777" w:rsidR="00FF20C6" w:rsidRPr="00FF20C6" w:rsidRDefault="00FF20C6" w:rsidP="00E03715">
      <w:pPr>
        <w:tabs>
          <w:tab w:val="left" w:pos="7800"/>
        </w:tabs>
        <w:rPr>
          <w:sz w:val="18"/>
          <w:szCs w:val="18"/>
        </w:rPr>
      </w:pPr>
    </w:p>
    <w:p w14:paraId="434B565F" w14:textId="77777777" w:rsidR="00FB2E48" w:rsidRPr="00E03715" w:rsidRDefault="00FB2E48" w:rsidP="00E03715">
      <w:pPr>
        <w:tabs>
          <w:tab w:val="left" w:pos="7800"/>
        </w:tabs>
        <w:rPr>
          <w:szCs w:val="24"/>
        </w:rPr>
      </w:pPr>
      <w:r w:rsidRPr="00E03715">
        <w:rPr>
          <w:szCs w:val="24"/>
        </w:rPr>
        <w:t>Payments to Government complement EITI reporting and help overcome the above limitations by providing more timely and better disaggregated data.</w:t>
      </w:r>
    </w:p>
    <w:p w14:paraId="185E0C6C" w14:textId="0F733A8C" w:rsidR="00FB2E48" w:rsidRPr="00E03715" w:rsidRDefault="00FB2E48" w:rsidP="00E03715">
      <w:pPr>
        <w:pStyle w:val="Heading1"/>
        <w:numPr>
          <w:ilvl w:val="2"/>
          <w:numId w:val="46"/>
        </w:numPr>
        <w:ind w:left="567" w:hanging="567"/>
        <w:rPr>
          <w:szCs w:val="24"/>
        </w:rPr>
      </w:pPr>
      <w:bookmarkStart w:id="288" w:name="_Toc214402680"/>
      <w:r w:rsidRPr="00E03715">
        <w:rPr>
          <w:szCs w:val="24"/>
        </w:rPr>
        <w:lastRenderedPageBreak/>
        <w:t>Identification of Income Streams to be Declared Per Project</w:t>
      </w:r>
      <w:bookmarkEnd w:id="288"/>
      <w:r w:rsidRPr="00E03715">
        <w:rPr>
          <w:szCs w:val="24"/>
        </w:rPr>
        <w:fldChar w:fldCharType="begin"/>
      </w:r>
      <w:r w:rsidRPr="00E03715">
        <w:rPr>
          <w:szCs w:val="24"/>
        </w:rPr>
        <w:instrText xml:space="preserve"> TC "</w:instrText>
      </w:r>
      <w:bookmarkStart w:id="289" w:name="_Toc214387547"/>
      <w:r w:rsidRPr="00E03715">
        <w:rPr>
          <w:szCs w:val="24"/>
        </w:rPr>
        <w:instrText>5.1.3 Identification of Income Streams to be Declared Per Project</w:instrText>
      </w:r>
      <w:bookmarkEnd w:id="289"/>
      <w:r w:rsidRPr="00E03715">
        <w:rPr>
          <w:szCs w:val="24"/>
        </w:rPr>
        <w:instrText xml:space="preserve">" \f C \l "1" </w:instrText>
      </w:r>
      <w:r w:rsidRPr="00E03715">
        <w:rPr>
          <w:szCs w:val="24"/>
        </w:rPr>
        <w:fldChar w:fldCharType="end"/>
      </w:r>
    </w:p>
    <w:p w14:paraId="6B0F4082" w14:textId="77777777" w:rsidR="00FB2E48" w:rsidRDefault="00FB2E48" w:rsidP="00E03715">
      <w:pPr>
        <w:tabs>
          <w:tab w:val="left" w:pos="7800"/>
        </w:tabs>
        <w:rPr>
          <w:szCs w:val="24"/>
        </w:rPr>
      </w:pPr>
      <w:r w:rsidRPr="00E03715">
        <w:rPr>
          <w:szCs w:val="24"/>
        </w:rPr>
        <w:t>Payments to Government reporting requires companies to disclose payments by type and government entity. This reporting framework also allows for the disclosure of payments that are not attributed to any project. Therefore, EITI-DRC can use reports on Payments to Government to identify revenue streams that companies should report at the parent company level so as not to artificially attribute payments per project. This can help the EITI verify that it captures all company-level payments that exceed the materiality threshold in EITI reporting, improve the accuracy of payment reporting and correct discrepancies declaration.</w:t>
      </w:r>
    </w:p>
    <w:p w14:paraId="70D8E4E0" w14:textId="77777777" w:rsidR="00FF20C6" w:rsidRPr="00E03715" w:rsidRDefault="00FF20C6" w:rsidP="00E03715">
      <w:pPr>
        <w:tabs>
          <w:tab w:val="left" w:pos="7800"/>
        </w:tabs>
        <w:rPr>
          <w:szCs w:val="24"/>
        </w:rPr>
      </w:pPr>
    </w:p>
    <w:p w14:paraId="432A9AAF" w14:textId="77777777" w:rsidR="00FB2E48" w:rsidRPr="00E03715" w:rsidRDefault="00FB2E48" w:rsidP="00E03715">
      <w:pPr>
        <w:tabs>
          <w:tab w:val="left" w:pos="7800"/>
        </w:tabs>
        <w:rPr>
          <w:szCs w:val="24"/>
        </w:rPr>
      </w:pPr>
      <w:r w:rsidRPr="00E03715">
        <w:rPr>
          <w:szCs w:val="24"/>
        </w:rPr>
        <w:t xml:space="preserve">As an example, in 2018, ERG disclosed more than $850,000 in taxes, royalties, duties and production rights that are not attributed to any of its major mining projects (Frontier, Boss or </w:t>
      </w:r>
      <w:proofErr w:type="spellStart"/>
      <w:r w:rsidRPr="00E03715">
        <w:rPr>
          <w:szCs w:val="24"/>
        </w:rPr>
        <w:t>Metalkol</w:t>
      </w:r>
      <w:proofErr w:type="spellEnd"/>
      <w:r w:rsidRPr="00E03715">
        <w:rPr>
          <w:szCs w:val="24"/>
        </w:rPr>
        <w:t>). EITI-DRC may use these disclosures to communicate with ERG and determine what these payments related to and why they were not allocated to a particular project.</w:t>
      </w:r>
    </w:p>
    <w:p w14:paraId="547D154C" w14:textId="77777777" w:rsidR="00FB2E48" w:rsidRPr="00E03715" w:rsidRDefault="00FB2E48" w:rsidP="00E03715">
      <w:pPr>
        <w:tabs>
          <w:tab w:val="left" w:pos="7800"/>
        </w:tabs>
        <w:rPr>
          <w:szCs w:val="24"/>
        </w:rPr>
      </w:pPr>
    </w:p>
    <w:p w14:paraId="6762BFEB" w14:textId="512219C6" w:rsidR="00FB2E48" w:rsidRPr="00526EC3" w:rsidRDefault="00FB2E48" w:rsidP="00526EC3">
      <w:pPr>
        <w:pStyle w:val="Heading1"/>
        <w:numPr>
          <w:ilvl w:val="3"/>
          <w:numId w:val="46"/>
        </w:numPr>
        <w:ind w:left="851" w:hanging="851"/>
        <w:rPr>
          <w:szCs w:val="24"/>
        </w:rPr>
      </w:pPr>
      <w:bookmarkStart w:id="290" w:name="_Toc214400304"/>
      <w:bookmarkStart w:id="291" w:name="_Toc214402681"/>
      <w:r w:rsidRPr="00E03715">
        <w:rPr>
          <w:szCs w:val="24"/>
        </w:rPr>
        <w:t>Identification of Missing Payments and Government Beneficiaries in EITI Reports</w:t>
      </w:r>
      <w:bookmarkEnd w:id="290"/>
      <w:bookmarkEnd w:id="291"/>
      <w:r w:rsidRPr="00526EC3">
        <w:rPr>
          <w:szCs w:val="24"/>
        </w:rPr>
        <w:fldChar w:fldCharType="begin"/>
      </w:r>
      <w:r w:rsidRPr="00E03715">
        <w:rPr>
          <w:szCs w:val="24"/>
        </w:rPr>
        <w:instrText xml:space="preserve"> TC "</w:instrText>
      </w:r>
      <w:bookmarkStart w:id="292" w:name="_Toc214387548"/>
      <w:r w:rsidRPr="00E03715">
        <w:rPr>
          <w:szCs w:val="24"/>
        </w:rPr>
        <w:instrText>5.1.3.1  Identification of Missing Payments and Government Beneficiaries in EITI Reports</w:instrText>
      </w:r>
      <w:bookmarkEnd w:id="292"/>
      <w:r w:rsidRPr="00E03715">
        <w:rPr>
          <w:szCs w:val="24"/>
        </w:rPr>
        <w:instrText xml:space="preserve">" \f C \l "1" </w:instrText>
      </w:r>
      <w:r w:rsidRPr="00526EC3">
        <w:rPr>
          <w:szCs w:val="24"/>
        </w:rPr>
        <w:fldChar w:fldCharType="end"/>
      </w:r>
    </w:p>
    <w:p w14:paraId="526991A8" w14:textId="77777777" w:rsidR="00FB2E48" w:rsidRPr="00E03715" w:rsidRDefault="00FB2E48" w:rsidP="00E03715">
      <w:pPr>
        <w:tabs>
          <w:tab w:val="left" w:pos="7800"/>
        </w:tabs>
        <w:rPr>
          <w:szCs w:val="24"/>
        </w:rPr>
      </w:pPr>
      <w:r w:rsidRPr="00E03715">
        <w:rPr>
          <w:szCs w:val="24"/>
        </w:rPr>
        <w:t xml:space="preserve">The government entities that the mining tax regime designates as recipient entities of taxes and royalties have received a significant share of mining revenues: the Directorate General of Taxes of the Ministry of Finance (DGI) collects the majority of taxes, while the Directorate General of Revenue state, judicial and participation (DGRAD) collects royalties. However, not all beneficiary patterns match the tax regime: the National Electricity Company received payments for infrastructure </w:t>
      </w:r>
      <w:r w:rsidRPr="00E03715">
        <w:rPr>
          <w:szCs w:val="24"/>
        </w:rPr>
        <w:lastRenderedPageBreak/>
        <w:t>improvements and provinces in the Katanga region received a significant share of revenue. Between 2015 and 2018, the years for which government payment reporting is available, a total of 45 government entities received payments from mining companies at least once. This reflects the para-fiscal nature of many payments. This could be problematic because multiple revenue-collecting bodies may divert revenue streams from the National Treasury.</w:t>
      </w:r>
      <w:r w:rsidRPr="00E03715">
        <w:rPr>
          <w:rStyle w:val="FootnoteReference"/>
          <w:szCs w:val="24"/>
        </w:rPr>
        <w:footnoteReference w:id="670"/>
      </w:r>
    </w:p>
    <w:p w14:paraId="3705BA77" w14:textId="77777777" w:rsidR="00FB2E48" w:rsidRPr="00E03715" w:rsidRDefault="00FB2E48" w:rsidP="00E03715">
      <w:pPr>
        <w:tabs>
          <w:tab w:val="left" w:pos="7800"/>
        </w:tabs>
        <w:rPr>
          <w:szCs w:val="24"/>
        </w:rPr>
      </w:pPr>
    </w:p>
    <w:p w14:paraId="71CF384D" w14:textId="77777777" w:rsidR="00FB2E48" w:rsidRDefault="00FB2E48" w:rsidP="00E03715">
      <w:pPr>
        <w:tabs>
          <w:tab w:val="left" w:pos="7800"/>
        </w:tabs>
        <w:rPr>
          <w:szCs w:val="24"/>
        </w:rPr>
      </w:pPr>
      <w:r w:rsidRPr="00E03715">
        <w:rPr>
          <w:szCs w:val="24"/>
        </w:rPr>
        <w:t>Recall that the revised mining code requires mining companies to pay royalties to various entities as follows: 50% to the national government (DGRAD), 25% to the producing province, 15% to the decentralized authority (Decentralized Territorial Entity, ETD) and 10% to a new Mining Fund for Future Generations (FOMIN).</w:t>
      </w:r>
    </w:p>
    <w:p w14:paraId="5072CACA" w14:textId="77777777" w:rsidR="00FF20C6" w:rsidRPr="00E03715" w:rsidRDefault="00FF20C6" w:rsidP="00E03715">
      <w:pPr>
        <w:tabs>
          <w:tab w:val="left" w:pos="7800"/>
        </w:tabs>
        <w:rPr>
          <w:szCs w:val="24"/>
        </w:rPr>
      </w:pPr>
    </w:p>
    <w:p w14:paraId="35AFD058" w14:textId="77777777" w:rsidR="00FB2E48" w:rsidRPr="00E03715" w:rsidRDefault="00FB2E48" w:rsidP="00E03715">
      <w:pPr>
        <w:tabs>
          <w:tab w:val="left" w:pos="7800"/>
        </w:tabs>
        <w:rPr>
          <w:szCs w:val="24"/>
        </w:rPr>
      </w:pPr>
      <w:r w:rsidRPr="00E03715">
        <w:rPr>
          <w:szCs w:val="24"/>
        </w:rPr>
        <w:t>The 2017-2018 EITI Context Report indicates that royalty payments to provinces closely matched this distribution key. However, it recorded discrepancies between the distribution key and actual payments at the level of decentralized territorial entities and FOMIN.</w:t>
      </w:r>
      <w:r w:rsidRPr="00E03715">
        <w:rPr>
          <w:rStyle w:val="FootnoteReference"/>
          <w:szCs w:val="24"/>
        </w:rPr>
        <w:footnoteReference w:id="671"/>
      </w:r>
      <w:r w:rsidRPr="00E03715">
        <w:rPr>
          <w:szCs w:val="24"/>
        </w:rPr>
        <w:t xml:space="preserve"> According to the EITI Contextual Report, in 2019, mining companies started making payments to FOMIN. They deposited the payments into a temporary account at the Mining </w:t>
      </w:r>
      <w:proofErr w:type="spellStart"/>
      <w:r w:rsidRPr="00E03715">
        <w:rPr>
          <w:szCs w:val="24"/>
        </w:rPr>
        <w:t>Cadastre</w:t>
      </w:r>
      <w:proofErr w:type="spellEnd"/>
      <w:r w:rsidRPr="00E03715">
        <w:rPr>
          <w:szCs w:val="24"/>
        </w:rPr>
        <w:t>, which reported receiving USD 8 million in February 2019. The funds were then transferred to the Central Bank, but neither the Central Bank nor the Ministry of Finance reported have received payments on behalf of FOMIN.</w:t>
      </w:r>
      <w:r w:rsidRPr="00E03715">
        <w:rPr>
          <w:rStyle w:val="FootnoteReference"/>
          <w:szCs w:val="24"/>
        </w:rPr>
        <w:footnoteReference w:id="672"/>
      </w:r>
    </w:p>
    <w:p w14:paraId="7207C919" w14:textId="77777777" w:rsidR="00FB2E48" w:rsidRPr="00E03715" w:rsidRDefault="00FB2E48" w:rsidP="00E03715">
      <w:pPr>
        <w:tabs>
          <w:tab w:val="left" w:pos="7800"/>
        </w:tabs>
        <w:rPr>
          <w:szCs w:val="24"/>
        </w:rPr>
      </w:pPr>
      <w:r w:rsidRPr="00E03715">
        <w:rPr>
          <w:szCs w:val="24"/>
        </w:rPr>
        <w:lastRenderedPageBreak/>
        <w:t>Direct payments to decentralized territorial entities and FOMIN meet the essential needs of local development</w:t>
      </w:r>
      <w:r w:rsidRPr="00E03715">
        <w:rPr>
          <w:rStyle w:val="FootnoteReference"/>
          <w:szCs w:val="24"/>
        </w:rPr>
        <w:footnoteReference w:id="673"/>
      </w:r>
      <w:r w:rsidRPr="00E03715">
        <w:rPr>
          <w:szCs w:val="24"/>
        </w:rPr>
        <w:t>. They also highlight the complexity of how revenues from mining companies pass through the DRC's public finances, making transparency and traceability of these revenues essential. The lack of regulatory clarity regarding subnational entities to which companies should make payments when mines straddle several decentralized territorial entities, as well as the slow implementation of FOMIN are among the main obstacles to the effective implementation of the mining code.</w:t>
      </w:r>
      <w:r w:rsidRPr="00E03715">
        <w:rPr>
          <w:rStyle w:val="FootnoteReference"/>
          <w:szCs w:val="24"/>
        </w:rPr>
        <w:footnoteReference w:id="674"/>
      </w:r>
    </w:p>
    <w:p w14:paraId="2FBAA81D" w14:textId="77777777" w:rsidR="00FB2E48" w:rsidRPr="00E03715" w:rsidRDefault="00FB2E48" w:rsidP="00E03715">
      <w:pPr>
        <w:tabs>
          <w:tab w:val="left" w:pos="7800"/>
        </w:tabs>
        <w:rPr>
          <w:szCs w:val="24"/>
        </w:rPr>
      </w:pPr>
      <w:r w:rsidRPr="00E03715">
        <w:rPr>
          <w:szCs w:val="24"/>
        </w:rPr>
        <w:t>The consequences of this situation can be seen in the following cases of the Copper Company (KCC).</w:t>
      </w:r>
    </w:p>
    <w:p w14:paraId="26D026E5" w14:textId="77777777" w:rsidR="00FB2E48" w:rsidRPr="00E03715" w:rsidRDefault="00FB2E48" w:rsidP="00E03715">
      <w:pPr>
        <w:tabs>
          <w:tab w:val="left" w:pos="7800"/>
        </w:tabs>
        <w:rPr>
          <w:szCs w:val="24"/>
        </w:rPr>
      </w:pPr>
    </w:p>
    <w:p w14:paraId="7887B6AC" w14:textId="01346705" w:rsidR="00FB2E48" w:rsidRPr="00E03715" w:rsidRDefault="00FB2E48" w:rsidP="00E03715">
      <w:pPr>
        <w:tabs>
          <w:tab w:val="left" w:pos="7800"/>
        </w:tabs>
        <w:rPr>
          <w:bCs/>
          <w:szCs w:val="24"/>
        </w:rPr>
      </w:pPr>
      <w:r w:rsidRPr="00E03715">
        <w:rPr>
          <w:bCs/>
          <w:szCs w:val="24"/>
        </w:rPr>
        <w:t xml:space="preserve">To start with Kamoto Copper Company Royalty </w:t>
      </w:r>
      <w:proofErr w:type="gramStart"/>
      <w:r w:rsidRPr="00E03715">
        <w:rPr>
          <w:bCs/>
          <w:szCs w:val="24"/>
        </w:rPr>
        <w:t>Trends</w:t>
      </w:r>
      <w:proofErr w:type="gramEnd"/>
      <w:r w:rsidRPr="00E03715">
        <w:rPr>
          <w:bCs/>
          <w:szCs w:val="24"/>
        </w:rPr>
        <w:t xml:space="preserve"> Reveal Mining Code Implementation Difficulties in 2018. </w:t>
      </w:r>
      <w:r w:rsidRPr="00E03715">
        <w:rPr>
          <w:szCs w:val="24"/>
        </w:rPr>
        <w:t>According to reports on Payments made to the government from Glencore and Katanga Mining. In 2018, the distribution of KCC payments to entities of different levels did not fully correspond to the royalty distribution key for three reasons. First, the revised provisions of the mining code came into force in mid-2018.Second, Glencore reports that due to initial uncertainty over which decentralized authority qualifies for the 15% share, it initially withheld payment. After resolving the uncertainty, KCC made the payment for the benefit of the Municipality of Dilala. Third, Glencore did not make any payments to FOMIN in 2018 because it had not yet received an official notice of collection.</w:t>
      </w:r>
      <w:r w:rsidRPr="00E03715">
        <w:rPr>
          <w:rStyle w:val="FootnoteReference"/>
          <w:szCs w:val="24"/>
        </w:rPr>
        <w:footnoteReference w:id="675"/>
      </w:r>
      <w:r w:rsidRPr="00E03715">
        <w:rPr>
          <w:szCs w:val="24"/>
        </w:rPr>
        <w:t xml:space="preserve"> </w:t>
      </w:r>
      <w:r w:rsidR="00FF20C6" w:rsidRPr="00E03715">
        <w:rPr>
          <w:szCs w:val="24"/>
        </w:rPr>
        <w:t>However, even</w:t>
      </w:r>
      <w:r w:rsidRPr="00E03715">
        <w:rPr>
          <w:szCs w:val="24"/>
        </w:rPr>
        <w:t xml:space="preserve"> at the level of the territorial entity which is responsible for collecting the 15%, it still </w:t>
      </w:r>
      <w:r w:rsidRPr="00E03715">
        <w:rPr>
          <w:szCs w:val="24"/>
        </w:rPr>
        <w:lastRenderedPageBreak/>
        <w:t>causes problems because no regulation has determined which entity is to be preferred in the event of overlapping entities.</w:t>
      </w:r>
    </w:p>
    <w:p w14:paraId="0977EAC2"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p>
    <w:p w14:paraId="5875DB22" w14:textId="5260D41A" w:rsidR="00FB2E48" w:rsidRPr="00526EC3" w:rsidRDefault="00FB2E48" w:rsidP="00526EC3">
      <w:pPr>
        <w:pStyle w:val="Heading1"/>
        <w:numPr>
          <w:ilvl w:val="3"/>
          <w:numId w:val="46"/>
        </w:numPr>
        <w:ind w:left="851" w:hanging="851"/>
        <w:rPr>
          <w:szCs w:val="24"/>
        </w:rPr>
      </w:pPr>
      <w:bookmarkStart w:id="293" w:name="_Toc214400305"/>
      <w:bookmarkStart w:id="294" w:name="_Toc214402682"/>
      <w:r w:rsidRPr="00E03715">
        <w:rPr>
          <w:szCs w:val="24"/>
        </w:rPr>
        <w:t>Payments to Public Companies</w:t>
      </w:r>
      <w:bookmarkEnd w:id="293"/>
      <w:bookmarkEnd w:id="294"/>
      <w:r w:rsidRPr="00526EC3">
        <w:rPr>
          <w:szCs w:val="24"/>
        </w:rPr>
        <w:fldChar w:fldCharType="begin"/>
      </w:r>
      <w:r w:rsidRPr="00E03715">
        <w:rPr>
          <w:szCs w:val="24"/>
        </w:rPr>
        <w:instrText xml:space="preserve"> TC "</w:instrText>
      </w:r>
      <w:bookmarkStart w:id="295" w:name="_Toc214387549"/>
      <w:r w:rsidRPr="00E03715">
        <w:rPr>
          <w:szCs w:val="24"/>
        </w:rPr>
        <w:instrText>5.1.3.2 Payments to Public Companies</w:instrText>
      </w:r>
      <w:bookmarkEnd w:id="295"/>
      <w:r w:rsidRPr="00E03715">
        <w:rPr>
          <w:szCs w:val="24"/>
        </w:rPr>
        <w:instrText xml:space="preserve">" \f C \l "1" </w:instrText>
      </w:r>
      <w:r w:rsidRPr="00526EC3">
        <w:rPr>
          <w:szCs w:val="24"/>
        </w:rPr>
        <w:fldChar w:fldCharType="end"/>
      </w:r>
    </w:p>
    <w:p w14:paraId="3C648C35"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r w:rsidRPr="00E03715">
        <w:rPr>
          <w:rFonts w:ascii="Times New Roman" w:hAnsi="Times New Roman" w:cs="Times New Roman"/>
          <w:szCs w:val="24"/>
          <w:lang w:val="en-US"/>
        </w:rPr>
        <w:t>Contrary to the importance of payments to public companies in the EITI data, reports on payments made to government from 2016 to 2018 record only two transactions with public companies. The lack of coverage of public enterprise transactions in reports on payment made to the government is probably linked to their para-fiscal nature.</w:t>
      </w:r>
    </w:p>
    <w:p w14:paraId="78639375"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p>
    <w:p w14:paraId="1F1CF747"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r w:rsidRPr="00E03715">
        <w:rPr>
          <w:rFonts w:ascii="Times New Roman" w:hAnsi="Times New Roman" w:cs="Times New Roman"/>
          <w:szCs w:val="24"/>
          <w:lang w:val="en-US"/>
        </w:rPr>
        <w:t>Poor coverage of payments to SOEs could contravene reporting requirements that cover payments to SOEs “exercising public functions.”</w:t>
      </w:r>
      <w:r w:rsidRPr="00E03715">
        <w:rPr>
          <w:rStyle w:val="FootnoteReference"/>
          <w:rFonts w:ascii="Times New Roman" w:hAnsi="Times New Roman" w:cs="Times New Roman"/>
          <w:szCs w:val="24"/>
        </w:rPr>
        <w:footnoteReference w:id="676"/>
      </w:r>
      <w:r w:rsidRPr="00E03715">
        <w:rPr>
          <w:rFonts w:ascii="Times New Roman" w:hAnsi="Times New Roman" w:cs="Times New Roman"/>
          <w:szCs w:val="24"/>
          <w:lang w:val="en-US"/>
        </w:rPr>
        <w:t xml:space="preserve"> Although DRC state-owned companies are structured as limited liability companies, they perform government functions and exercise powers conferred by the mining code, which extend beyond those of private mining companies operating in the country. The revised 2018 mining code and other laws formalized their role in selling mining assets and collecting signing bonuses for the assets they invested </w:t>
      </w:r>
      <w:proofErr w:type="spellStart"/>
      <w:proofErr w:type="gramStart"/>
      <w:r w:rsidRPr="00E03715">
        <w:rPr>
          <w:rFonts w:ascii="Times New Roman" w:hAnsi="Times New Roman" w:cs="Times New Roman"/>
          <w:szCs w:val="24"/>
          <w:lang w:val="en-US"/>
        </w:rPr>
        <w:t>in.It</w:t>
      </w:r>
      <w:proofErr w:type="spellEnd"/>
      <w:proofErr w:type="gramEnd"/>
      <w:r w:rsidRPr="00E03715">
        <w:rPr>
          <w:rFonts w:ascii="Times New Roman" w:hAnsi="Times New Roman" w:cs="Times New Roman"/>
          <w:szCs w:val="24"/>
          <w:lang w:val="en-US"/>
        </w:rPr>
        <w:t xml:space="preserve"> is important to emphasize that not covering payments from public companies limits the usefulness of reporting on payments made to the government in the DRC. In the past, state-owned companies sold shares of major mining assets at prices below market value through politically connected intermediaries.</w:t>
      </w:r>
      <w:r w:rsidRPr="00E03715">
        <w:rPr>
          <w:rStyle w:val="FootnoteReference"/>
          <w:rFonts w:ascii="Times New Roman" w:hAnsi="Times New Roman" w:cs="Times New Roman"/>
          <w:szCs w:val="24"/>
        </w:rPr>
        <w:footnoteReference w:id="677"/>
      </w:r>
    </w:p>
    <w:p w14:paraId="3547175D"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p>
    <w:p w14:paraId="035829F3" w14:textId="77777777" w:rsidR="00FB2E48" w:rsidRDefault="00FB2E48" w:rsidP="00E03715">
      <w:pPr>
        <w:pStyle w:val="ListParagraph"/>
        <w:tabs>
          <w:tab w:val="left" w:pos="7800"/>
        </w:tabs>
        <w:ind w:left="0"/>
        <w:rPr>
          <w:rFonts w:ascii="Times New Roman" w:hAnsi="Times New Roman" w:cs="Times New Roman"/>
          <w:szCs w:val="24"/>
          <w:lang w:val="en-US"/>
        </w:rPr>
      </w:pPr>
      <w:r w:rsidRPr="00E03715">
        <w:rPr>
          <w:rFonts w:ascii="Times New Roman" w:hAnsi="Times New Roman" w:cs="Times New Roman"/>
          <w:szCs w:val="24"/>
          <w:lang w:val="en-US"/>
        </w:rPr>
        <w:lastRenderedPageBreak/>
        <w:t>The DRC holds more than 60% of the world's cobalt reserves and significant deposits of other minerals and metals such as lithium needed for the production of batteries in an electrified society. Public companies hold significant shares in the exploration and production permits for these minerals coveted by investors</w:t>
      </w:r>
      <w:r w:rsidRPr="00E03715">
        <w:rPr>
          <w:rStyle w:val="FootnoteReference"/>
          <w:rFonts w:ascii="Times New Roman" w:hAnsi="Times New Roman" w:cs="Times New Roman"/>
          <w:szCs w:val="24"/>
        </w:rPr>
        <w:footnoteReference w:id="678"/>
      </w:r>
      <w:r w:rsidRPr="00E03715">
        <w:rPr>
          <w:rFonts w:ascii="Times New Roman" w:hAnsi="Times New Roman" w:cs="Times New Roman"/>
          <w:szCs w:val="24"/>
          <w:lang w:val="en-US"/>
        </w:rPr>
        <w:t>. Reporting on payments to government should fully cover payments made to state-owned enterprises, including the purchase of stakes from government-controlled entities, to ensure transparency of transactions and their value.</w:t>
      </w:r>
    </w:p>
    <w:p w14:paraId="438D3F18" w14:textId="77777777" w:rsidR="00FF20C6" w:rsidRPr="00E03715" w:rsidRDefault="00FF20C6" w:rsidP="00E03715">
      <w:pPr>
        <w:pStyle w:val="ListParagraph"/>
        <w:tabs>
          <w:tab w:val="left" w:pos="7800"/>
        </w:tabs>
        <w:ind w:left="0"/>
        <w:rPr>
          <w:rFonts w:ascii="Times New Roman" w:hAnsi="Times New Roman" w:cs="Times New Roman"/>
          <w:szCs w:val="24"/>
          <w:lang w:val="en-US"/>
        </w:rPr>
      </w:pPr>
    </w:p>
    <w:p w14:paraId="684DF69D"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r w:rsidRPr="00E03715">
        <w:rPr>
          <w:rFonts w:ascii="Times New Roman" w:hAnsi="Times New Roman" w:cs="Times New Roman"/>
          <w:szCs w:val="24"/>
          <w:lang w:val="en-US"/>
        </w:rPr>
        <w:t>Certain payments to public companies, such as royalties and consulting fees, are deductible from income taxes. According to independent models, the DRC's tax regime relies heavily on profit taxes for mining sector revenues</w:t>
      </w:r>
      <w:r w:rsidRPr="00E03715">
        <w:rPr>
          <w:rStyle w:val="FootnoteReference"/>
          <w:rFonts w:ascii="Times New Roman" w:hAnsi="Times New Roman" w:cs="Times New Roman"/>
          <w:szCs w:val="24"/>
        </w:rPr>
        <w:footnoteReference w:id="679"/>
      </w:r>
      <w:r w:rsidRPr="00E03715">
        <w:rPr>
          <w:rFonts w:ascii="Times New Roman" w:hAnsi="Times New Roman" w:cs="Times New Roman"/>
          <w:szCs w:val="24"/>
          <w:lang w:val="en-US"/>
        </w:rPr>
        <w:t>. However, research on income taxes has shown that they consistently produce less revenue than estimated.</w:t>
      </w:r>
    </w:p>
    <w:p w14:paraId="11FACCBD"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p>
    <w:p w14:paraId="5D8D311F"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r w:rsidRPr="00E03715">
        <w:rPr>
          <w:rFonts w:ascii="Times New Roman" w:hAnsi="Times New Roman" w:cs="Times New Roman"/>
          <w:szCs w:val="24"/>
          <w:lang w:val="en-US"/>
        </w:rPr>
        <w:t xml:space="preserve">One reason is that para-fiscal payments to state-owned enterprises impose an additional burden on the profitability of mining projects and thus reduce the base from which the central government collects tax revenue. Previous NRGI analysis showed that in 2015 alone, </w:t>
      </w:r>
      <w:proofErr w:type="spellStart"/>
      <w:r w:rsidRPr="00E03715">
        <w:rPr>
          <w:rFonts w:ascii="Times New Roman" w:hAnsi="Times New Roman" w:cs="Times New Roman"/>
          <w:szCs w:val="24"/>
          <w:lang w:val="en-US"/>
        </w:rPr>
        <w:t>Ruashi</w:t>
      </w:r>
      <w:proofErr w:type="spellEnd"/>
      <w:r w:rsidRPr="00E03715">
        <w:rPr>
          <w:rFonts w:ascii="Times New Roman" w:hAnsi="Times New Roman" w:cs="Times New Roman"/>
          <w:szCs w:val="24"/>
          <w:lang w:val="en-US"/>
        </w:rPr>
        <w:t xml:space="preserve"> Mining would have paid three times its actual corporate income tax ($10.4 million) if payments to </w:t>
      </w:r>
      <w:proofErr w:type="spellStart"/>
      <w:r w:rsidRPr="00E03715">
        <w:rPr>
          <w:rFonts w:ascii="Times New Roman" w:hAnsi="Times New Roman" w:cs="Times New Roman"/>
          <w:szCs w:val="24"/>
          <w:lang w:val="en-US"/>
        </w:rPr>
        <w:t>Gécamines</w:t>
      </w:r>
      <w:proofErr w:type="spellEnd"/>
      <w:r w:rsidRPr="00E03715">
        <w:rPr>
          <w:rFonts w:ascii="Times New Roman" w:hAnsi="Times New Roman" w:cs="Times New Roman"/>
          <w:szCs w:val="24"/>
          <w:lang w:val="en-US"/>
        </w:rPr>
        <w:t xml:space="preserve"> had not increased its costs and reduced its benefits</w:t>
      </w:r>
      <w:r w:rsidRPr="00E03715">
        <w:rPr>
          <w:rStyle w:val="FootnoteReference"/>
          <w:rFonts w:ascii="Times New Roman" w:hAnsi="Times New Roman" w:cs="Times New Roman"/>
          <w:szCs w:val="24"/>
        </w:rPr>
        <w:footnoteReference w:id="680"/>
      </w:r>
      <w:r w:rsidRPr="00E03715">
        <w:rPr>
          <w:rFonts w:ascii="Times New Roman" w:hAnsi="Times New Roman" w:cs="Times New Roman"/>
          <w:szCs w:val="24"/>
          <w:lang w:val="en-US"/>
        </w:rPr>
        <w:t>. Covering all payments to public companies helps reporting companies communicate the full extent of their tax and para-fiscal contribution in the DRC.</w:t>
      </w:r>
    </w:p>
    <w:p w14:paraId="0CA25086"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p>
    <w:p w14:paraId="4711E6D6" w14:textId="71F9EC85" w:rsidR="00FB2E48" w:rsidRPr="00E03715" w:rsidRDefault="00FB2E48" w:rsidP="00E03715">
      <w:pPr>
        <w:pStyle w:val="Heading1"/>
        <w:numPr>
          <w:ilvl w:val="1"/>
          <w:numId w:val="46"/>
        </w:numPr>
        <w:ind w:left="567" w:hanging="567"/>
        <w:rPr>
          <w:szCs w:val="24"/>
        </w:rPr>
      </w:pPr>
      <w:bookmarkStart w:id="296" w:name="_Toc214402683"/>
      <w:r w:rsidRPr="00E03715">
        <w:rPr>
          <w:szCs w:val="24"/>
        </w:rPr>
        <w:lastRenderedPageBreak/>
        <w:t xml:space="preserve">Legal </w:t>
      </w:r>
      <w:r w:rsidR="00FF20C6" w:rsidRPr="00E03715">
        <w:rPr>
          <w:szCs w:val="24"/>
        </w:rPr>
        <w:t xml:space="preserve">Challenges Related to the Effectiveness of Corporate Social Responsibility </w:t>
      </w:r>
      <w:r w:rsidRPr="00E03715">
        <w:rPr>
          <w:szCs w:val="24"/>
        </w:rPr>
        <w:t>in the Democratic Republic of Congo</w:t>
      </w:r>
      <w:bookmarkEnd w:id="296"/>
      <w:r w:rsidRPr="00E03715">
        <w:rPr>
          <w:szCs w:val="24"/>
        </w:rPr>
        <w:t xml:space="preserve"> </w:t>
      </w:r>
      <w:r w:rsidRPr="00E03715">
        <w:rPr>
          <w:szCs w:val="24"/>
        </w:rPr>
        <w:fldChar w:fldCharType="begin"/>
      </w:r>
      <w:r w:rsidRPr="00E03715">
        <w:rPr>
          <w:szCs w:val="24"/>
        </w:rPr>
        <w:instrText xml:space="preserve"> TC "</w:instrText>
      </w:r>
      <w:bookmarkStart w:id="297" w:name="_Toc214387550"/>
      <w:r w:rsidRPr="00E03715">
        <w:rPr>
          <w:szCs w:val="24"/>
        </w:rPr>
        <w:instrText>5.2 Scope of the Implementation of Corporate Social Responsibility in the Democratic Republic of Congo</w:instrText>
      </w:r>
      <w:bookmarkEnd w:id="297"/>
      <w:r w:rsidRPr="00E03715">
        <w:rPr>
          <w:szCs w:val="24"/>
        </w:rPr>
        <w:instrText xml:space="preserve">" \f C \l "1" </w:instrText>
      </w:r>
      <w:r w:rsidRPr="00E03715">
        <w:rPr>
          <w:szCs w:val="24"/>
        </w:rPr>
        <w:fldChar w:fldCharType="end"/>
      </w:r>
    </w:p>
    <w:p w14:paraId="14D18413" w14:textId="77777777" w:rsidR="00FB2E48" w:rsidRPr="00E03715" w:rsidRDefault="00FB2E48" w:rsidP="00E03715">
      <w:pPr>
        <w:rPr>
          <w:szCs w:val="24"/>
        </w:rPr>
      </w:pPr>
      <w:r w:rsidRPr="00E03715">
        <w:rPr>
          <w:szCs w:val="24"/>
        </w:rPr>
        <w:t>Every mining company has a legal responsibility to implement projects aimed at developing communities located in the area they operate.</w:t>
      </w:r>
      <w:r w:rsidRPr="00E03715">
        <w:rPr>
          <w:rStyle w:val="FootnoteReference"/>
          <w:szCs w:val="24"/>
        </w:rPr>
        <w:footnoteReference w:id="681"/>
      </w:r>
      <w:r w:rsidRPr="00E03715">
        <w:rPr>
          <w:szCs w:val="24"/>
        </w:rPr>
        <w:t xml:space="preserve"> For doing so, mining companies must propose the plan for community development with clear cut activities to engage in. Although the development plan for communities is established after consultation with the representatives of the latter, there is no authority to impose activities to be carried out by companies. After establishing the development plan, the mining companies must only ensure that the implementation of it is effective in accordance with the environmental report and social impact report which is the result of the study which is one of the main requirements for obtaining a mining permit or license for exploitation or exploration.</w:t>
      </w:r>
    </w:p>
    <w:p w14:paraId="44C488B2" w14:textId="77777777" w:rsidR="00FB2E48" w:rsidRPr="00E03715" w:rsidRDefault="00FB2E48" w:rsidP="00E03715">
      <w:pPr>
        <w:rPr>
          <w:szCs w:val="24"/>
        </w:rPr>
      </w:pPr>
    </w:p>
    <w:p w14:paraId="42BCEC8E" w14:textId="77777777" w:rsidR="00FB2E48" w:rsidRPr="00E03715" w:rsidRDefault="00FB2E48" w:rsidP="00E03715">
      <w:pPr>
        <w:rPr>
          <w:szCs w:val="24"/>
        </w:rPr>
      </w:pPr>
      <w:r w:rsidRPr="00E03715">
        <w:rPr>
          <w:szCs w:val="24"/>
        </w:rPr>
        <w:t>This part shows how mining sites are often located in rural zones. Those zones are characterized by poverty so that mining activities seem to rhyme with poverty and conflict, especially since it often involves land conflicts. Besides, production areas often find themselves in institutional contexts undermined by corruption, so that mining has been associated with these practices. In addition, the significant environmental impacts of mining include toxic products used for extraction, high water, and energy consumption for production and physical degradation of soil composition, textures and landscapes. All these sectors are related to sustainable development.</w:t>
      </w:r>
    </w:p>
    <w:p w14:paraId="08C586DA" w14:textId="77777777" w:rsidR="00FB2E48" w:rsidRPr="00E03715" w:rsidRDefault="00FB2E48" w:rsidP="00E03715">
      <w:pPr>
        <w:rPr>
          <w:szCs w:val="24"/>
        </w:rPr>
      </w:pPr>
      <w:r w:rsidRPr="00E03715">
        <w:rPr>
          <w:szCs w:val="24"/>
        </w:rPr>
        <w:lastRenderedPageBreak/>
        <w:t>However, the development of local communities is still far from what is expected. Regarding the socio-economic situation of riverine communities, it has been reported that in most Eastern Congo mining sites, local populations do not have access to better schools, quality care or even road infrastructure.</w:t>
      </w:r>
      <w:r w:rsidRPr="00E03715">
        <w:rPr>
          <w:rStyle w:val="FootnoteReference"/>
          <w:szCs w:val="24"/>
        </w:rPr>
        <w:footnoteReference w:id="682"/>
      </w:r>
      <w:r w:rsidRPr="00E03715">
        <w:rPr>
          <w:szCs w:val="24"/>
        </w:rPr>
        <w:t xml:space="preserve"> This chapter finds that most development plans proposed by mining companies do not necessarily seek to achieve the need of local communities. Some are not suitable to meet developmental challenges communities face.</w:t>
      </w:r>
    </w:p>
    <w:p w14:paraId="1CD30D93" w14:textId="77777777" w:rsidR="00FB2E48" w:rsidRPr="00E03715" w:rsidRDefault="00FB2E48" w:rsidP="00E03715">
      <w:pPr>
        <w:rPr>
          <w:szCs w:val="24"/>
        </w:rPr>
      </w:pPr>
    </w:p>
    <w:p w14:paraId="4385729C" w14:textId="43EAE064" w:rsidR="00FB2E48" w:rsidRPr="00E03715" w:rsidRDefault="00FB2E48" w:rsidP="00E03715">
      <w:pPr>
        <w:pStyle w:val="Heading1"/>
        <w:numPr>
          <w:ilvl w:val="2"/>
          <w:numId w:val="46"/>
        </w:numPr>
        <w:ind w:left="567" w:hanging="567"/>
        <w:rPr>
          <w:szCs w:val="24"/>
        </w:rPr>
      </w:pPr>
      <w:bookmarkStart w:id="298" w:name="_Toc214402684"/>
      <w:r w:rsidRPr="00E03715">
        <w:rPr>
          <w:szCs w:val="24"/>
        </w:rPr>
        <w:t>Social impact of Mining Activities on Human Rights and the Development of Communities in DRC</w:t>
      </w:r>
      <w:bookmarkEnd w:id="298"/>
      <w:r w:rsidRPr="00E03715">
        <w:rPr>
          <w:szCs w:val="24"/>
        </w:rPr>
        <w:fldChar w:fldCharType="begin"/>
      </w:r>
      <w:r w:rsidRPr="00E03715">
        <w:rPr>
          <w:szCs w:val="24"/>
        </w:rPr>
        <w:instrText xml:space="preserve"> TC "</w:instrText>
      </w:r>
      <w:bookmarkStart w:id="299" w:name="_Toc214387551"/>
      <w:r w:rsidRPr="00E03715">
        <w:rPr>
          <w:szCs w:val="24"/>
        </w:rPr>
        <w:instrText>5.2.2 Social impact of Mining Activities on Human Rights and the Development of Communities in DRC</w:instrText>
      </w:r>
      <w:bookmarkEnd w:id="299"/>
      <w:r w:rsidRPr="00E03715">
        <w:rPr>
          <w:szCs w:val="24"/>
        </w:rPr>
        <w:instrText xml:space="preserve">" \f C \l "1" </w:instrText>
      </w:r>
      <w:r w:rsidRPr="00E03715">
        <w:rPr>
          <w:szCs w:val="24"/>
        </w:rPr>
        <w:fldChar w:fldCharType="end"/>
      </w:r>
    </w:p>
    <w:p w14:paraId="718A9D64" w14:textId="77777777" w:rsidR="00FB2E48" w:rsidRPr="00E03715" w:rsidRDefault="00FB2E48" w:rsidP="00E03715">
      <w:pPr>
        <w:rPr>
          <w:szCs w:val="24"/>
        </w:rPr>
      </w:pPr>
      <w:r w:rsidRPr="00E03715">
        <w:rPr>
          <w:szCs w:val="24"/>
        </w:rPr>
        <w:t>There are no specific activities or defined specific measures imposed on mining companies for the development of communities. The development has a variety of components and constitutes an ideal situation that rests on a multitude of factual and legal elements.</w:t>
      </w:r>
      <w:r w:rsidRPr="00E03715">
        <w:rPr>
          <w:rStyle w:val="FootnoteReference"/>
          <w:szCs w:val="24"/>
        </w:rPr>
        <w:footnoteReference w:id="683"/>
      </w:r>
      <w:r w:rsidRPr="00E03715">
        <w:rPr>
          <w:szCs w:val="24"/>
        </w:rPr>
        <w:t xml:space="preserve"> Referring back to the ideas introduced earlier on the linking mining sector to the development of local communities, the CSR of mining companies is used to establish a framework for broader private sector involvement in poverty alleviation and development of communities.</w:t>
      </w:r>
      <w:r w:rsidRPr="00E03715">
        <w:rPr>
          <w:rStyle w:val="FootnoteReference"/>
          <w:szCs w:val="24"/>
        </w:rPr>
        <w:footnoteReference w:id="684"/>
      </w:r>
      <w:r w:rsidRPr="00E03715">
        <w:rPr>
          <w:szCs w:val="24"/>
        </w:rPr>
        <w:t xml:space="preserve"> In exploring the role of corporations in the development of communities, </w:t>
      </w:r>
      <w:proofErr w:type="spellStart"/>
      <w:r w:rsidRPr="00E03715">
        <w:rPr>
          <w:szCs w:val="24"/>
        </w:rPr>
        <w:t>Uwen</w:t>
      </w:r>
      <w:proofErr w:type="spellEnd"/>
      <w:r w:rsidRPr="00E03715">
        <w:rPr>
          <w:szCs w:val="24"/>
        </w:rPr>
        <w:t xml:space="preserve"> argued that oil companies are expected to provide facilities to communities for them to access information, water and sanitation, education and professional training including technology transfer; access to health care, agriculture, and business development as well as infrastructure including rural </w:t>
      </w:r>
      <w:r w:rsidRPr="00E03715">
        <w:rPr>
          <w:szCs w:val="24"/>
        </w:rPr>
        <w:lastRenderedPageBreak/>
        <w:t>electrification and roads.</w:t>
      </w:r>
      <w:r w:rsidRPr="00E03715">
        <w:rPr>
          <w:rStyle w:val="FootnoteReference"/>
          <w:szCs w:val="24"/>
        </w:rPr>
        <w:footnoteReference w:id="685"/>
      </w:r>
      <w:r w:rsidRPr="00E03715">
        <w:rPr>
          <w:szCs w:val="24"/>
        </w:rPr>
        <w:t xml:space="preserve"> Such expectations that amount to the CSR in extractive industries are paramount regarding the extent to which the development of communities can be understood, and the effects of extractive activities on the lives of local populations. However, the first stage of effectiveness of CSR is to provide information to local communities for them to be aware of the extent to which their rights are protected and how they can be claimed.</w:t>
      </w:r>
    </w:p>
    <w:p w14:paraId="6DC4F38C" w14:textId="77777777" w:rsidR="00FB2E48" w:rsidRPr="00E03715" w:rsidRDefault="00FB2E48" w:rsidP="00E03715">
      <w:pPr>
        <w:rPr>
          <w:szCs w:val="24"/>
        </w:rPr>
      </w:pPr>
    </w:p>
    <w:p w14:paraId="6112E6D7" w14:textId="61A19D00" w:rsidR="00FB2E48" w:rsidRPr="00526EC3" w:rsidRDefault="00FB2E48" w:rsidP="00526EC3">
      <w:pPr>
        <w:pStyle w:val="Heading1"/>
        <w:numPr>
          <w:ilvl w:val="3"/>
          <w:numId w:val="46"/>
        </w:numPr>
        <w:ind w:left="851" w:hanging="851"/>
        <w:rPr>
          <w:szCs w:val="24"/>
        </w:rPr>
      </w:pPr>
      <w:bookmarkStart w:id="300" w:name="_Toc214400308"/>
      <w:bookmarkStart w:id="301" w:name="_Toc214402685"/>
      <w:r w:rsidRPr="00E03715">
        <w:rPr>
          <w:szCs w:val="24"/>
        </w:rPr>
        <w:t>Right to Information and Community Participation in CSR</w:t>
      </w:r>
      <w:bookmarkEnd w:id="300"/>
      <w:bookmarkEnd w:id="301"/>
      <w:r w:rsidRPr="00526EC3">
        <w:rPr>
          <w:szCs w:val="24"/>
        </w:rPr>
        <w:fldChar w:fldCharType="begin"/>
      </w:r>
      <w:r w:rsidRPr="00E03715">
        <w:rPr>
          <w:szCs w:val="24"/>
        </w:rPr>
        <w:instrText xml:space="preserve"> TC "</w:instrText>
      </w:r>
      <w:bookmarkStart w:id="302" w:name="_Toc214387552"/>
      <w:r w:rsidRPr="00E03715">
        <w:rPr>
          <w:szCs w:val="24"/>
        </w:rPr>
        <w:instrText>5.2.2.1 Right to Information and Community Participation in CSR</w:instrText>
      </w:r>
      <w:bookmarkEnd w:id="302"/>
      <w:r w:rsidRPr="00E03715">
        <w:rPr>
          <w:szCs w:val="24"/>
        </w:rPr>
        <w:instrText xml:space="preserve">" \f C \l "1" </w:instrText>
      </w:r>
      <w:r w:rsidRPr="00526EC3">
        <w:rPr>
          <w:szCs w:val="24"/>
        </w:rPr>
        <w:fldChar w:fldCharType="end"/>
      </w:r>
    </w:p>
    <w:p w14:paraId="2D2EB05B" w14:textId="77777777" w:rsidR="00FB2E48" w:rsidRPr="00E03715" w:rsidRDefault="00FB2E48" w:rsidP="00E03715">
      <w:pPr>
        <w:rPr>
          <w:szCs w:val="24"/>
        </w:rPr>
      </w:pPr>
      <w:r w:rsidRPr="00E03715">
        <w:rPr>
          <w:szCs w:val="24"/>
        </w:rPr>
        <w:t>The right to information in CSR for local communities is established under the obligation of transparency of mining companies while the right to participation is enriched under the obligation of the companies to consult local communities.</w:t>
      </w:r>
      <w:r w:rsidRPr="00E03715">
        <w:rPr>
          <w:rStyle w:val="FootnoteReference"/>
          <w:szCs w:val="24"/>
        </w:rPr>
        <w:footnoteReference w:id="686"/>
      </w:r>
      <w:r w:rsidRPr="00E03715">
        <w:rPr>
          <w:szCs w:val="24"/>
        </w:rPr>
        <w:t xml:space="preserve"> As earlier stated, mining companies have a range of obligations vis-à-vis the riverine communities. In the first view, the right to information and the right to be consulted must be fully respected regarding the nature of mining activities and rights conferred. The mining project presents numerous risks and threats to human rights, which must be taken into account by the company in compliance with national legislation. It is realized that ‘one of the challenges communities </w:t>
      </w:r>
      <w:proofErr w:type="gramStart"/>
      <w:r w:rsidRPr="00E03715">
        <w:rPr>
          <w:szCs w:val="24"/>
        </w:rPr>
        <w:t>face</w:t>
      </w:r>
      <w:proofErr w:type="gramEnd"/>
      <w:r w:rsidRPr="00E03715">
        <w:rPr>
          <w:szCs w:val="24"/>
        </w:rPr>
        <w:t xml:space="preserve"> is the lack of information about their rights and the law that applies to mining</w:t>
      </w:r>
      <w:r w:rsidRPr="00E03715">
        <w:rPr>
          <w:rStyle w:val="FootnoteReference"/>
          <w:szCs w:val="24"/>
        </w:rPr>
        <w:footnoteReference w:id="687"/>
      </w:r>
      <w:r w:rsidRPr="00E03715">
        <w:rPr>
          <w:szCs w:val="24"/>
        </w:rPr>
        <w:t xml:space="preserve"> due to the complexity of the mining law and the governance of the mining sector. This is why mining companies should be transparent and should consult the community to make any decision that can impact the local population.</w:t>
      </w:r>
    </w:p>
    <w:p w14:paraId="23CA07BC" w14:textId="77777777" w:rsidR="00FB2E48" w:rsidRPr="00E03715" w:rsidRDefault="00FB2E48" w:rsidP="00E03715">
      <w:pPr>
        <w:rPr>
          <w:szCs w:val="24"/>
        </w:rPr>
      </w:pPr>
      <w:r w:rsidRPr="00E03715">
        <w:rPr>
          <w:szCs w:val="24"/>
        </w:rPr>
        <w:lastRenderedPageBreak/>
        <w:t>In this process, the government, companies and civil society are involved.</w:t>
      </w:r>
      <w:r w:rsidRPr="00E03715">
        <w:rPr>
          <w:rStyle w:val="FootnoteReference"/>
          <w:szCs w:val="24"/>
        </w:rPr>
        <w:footnoteReference w:id="688"/>
      </w:r>
      <w:r w:rsidRPr="00E03715">
        <w:rPr>
          <w:szCs w:val="24"/>
        </w:rPr>
        <w:t xml:space="preserve"> This requirement is beneficial to the local population because knowing how much money is gained by the companies and the details of the project for their development is the first step for accountability for the realization of the economic rights of the population.</w:t>
      </w:r>
      <w:r w:rsidRPr="00E03715">
        <w:rPr>
          <w:rStyle w:val="FootnoteReference"/>
          <w:szCs w:val="24"/>
        </w:rPr>
        <w:footnoteReference w:id="689"/>
      </w:r>
      <w:r w:rsidRPr="00E03715">
        <w:rPr>
          <w:szCs w:val="24"/>
        </w:rPr>
        <w:t xml:space="preserve"> Transparency enhances good governance, improving the accountability in the extractive sector</w:t>
      </w:r>
      <w:r w:rsidRPr="00E03715">
        <w:rPr>
          <w:rStyle w:val="FootnoteReference"/>
          <w:szCs w:val="24"/>
        </w:rPr>
        <w:footnoteReference w:id="690"/>
      </w:r>
      <w:r w:rsidRPr="00E03715">
        <w:rPr>
          <w:szCs w:val="24"/>
        </w:rPr>
        <w:t xml:space="preserve"> through the collection, verification, reconciliation, and publication of all payments by public and private enterprises on the State account.</w:t>
      </w:r>
    </w:p>
    <w:p w14:paraId="18977F15" w14:textId="77777777" w:rsidR="00FB2E48" w:rsidRPr="00E03715" w:rsidRDefault="00FB2E48" w:rsidP="00E03715">
      <w:pPr>
        <w:rPr>
          <w:szCs w:val="24"/>
        </w:rPr>
      </w:pPr>
    </w:p>
    <w:p w14:paraId="32CFA8B5" w14:textId="77777777" w:rsidR="00FB2E48" w:rsidRPr="00E03715" w:rsidRDefault="00FB2E48" w:rsidP="00E03715">
      <w:pPr>
        <w:rPr>
          <w:szCs w:val="24"/>
        </w:rPr>
      </w:pPr>
      <w:r w:rsidRPr="00E03715">
        <w:rPr>
          <w:szCs w:val="24"/>
        </w:rPr>
        <w:t>In accordance with article 258 of the Mining Code, the holder of a mining license is required to establish, free of profit and profit tax of 0.3 % of the revenue for the year during which it is performed. This provision seeks to rehabilitate the site on which the mining operations are conducted. The endowment must be fully available to local communities before the end of the financial year following the year in which it was formed. Mining companies in the DRC have been criticized for not disclosing information regarding such contributions.</w:t>
      </w:r>
      <w:r w:rsidRPr="00E03715">
        <w:rPr>
          <w:rStyle w:val="FootnoteReference"/>
          <w:szCs w:val="24"/>
        </w:rPr>
        <w:footnoteReference w:id="691"/>
      </w:r>
      <w:r w:rsidRPr="00E03715">
        <w:rPr>
          <w:szCs w:val="24"/>
        </w:rPr>
        <w:t xml:space="preserve"> Many reports have raised the claims by local population against mining companies according to the lack of clarity of information about undertaken mining activities. Among them, the investigation report on the </w:t>
      </w:r>
      <w:proofErr w:type="spellStart"/>
      <w:r w:rsidRPr="00E03715">
        <w:rPr>
          <w:szCs w:val="24"/>
        </w:rPr>
        <w:t>Bisie</w:t>
      </w:r>
      <w:proofErr w:type="spellEnd"/>
      <w:r w:rsidRPr="00E03715">
        <w:rPr>
          <w:szCs w:val="24"/>
        </w:rPr>
        <w:t xml:space="preserve"> Tin</w:t>
      </w:r>
      <w:r w:rsidRPr="00E03715">
        <w:rPr>
          <w:rStyle w:val="FootnoteReference"/>
          <w:szCs w:val="24"/>
        </w:rPr>
        <w:footnoteReference w:id="692"/>
      </w:r>
      <w:r w:rsidRPr="00E03715">
        <w:rPr>
          <w:szCs w:val="24"/>
        </w:rPr>
        <w:t xml:space="preserve"> project explains coherently this aspect. For instance, the companies </w:t>
      </w:r>
      <w:proofErr w:type="spellStart"/>
      <w:r w:rsidRPr="00E03715">
        <w:rPr>
          <w:szCs w:val="24"/>
        </w:rPr>
        <w:t>AlphaminBisie</w:t>
      </w:r>
      <w:proofErr w:type="spellEnd"/>
      <w:r w:rsidRPr="00E03715">
        <w:rPr>
          <w:szCs w:val="24"/>
        </w:rPr>
        <w:t xml:space="preserve"> Mining agreed to not disclosing their commitments, in accordance with </w:t>
      </w:r>
      <w:r w:rsidRPr="00E03715">
        <w:rPr>
          <w:szCs w:val="24"/>
        </w:rPr>
        <w:lastRenderedPageBreak/>
        <w:t>the human rights, vis-à-vis local communities, their priorities submitted to the government and the realistic timetable for the implementation of the development plan to local communities in North Kivu.</w:t>
      </w:r>
      <w:r w:rsidRPr="00E03715">
        <w:rPr>
          <w:rStyle w:val="FootnoteReference"/>
          <w:szCs w:val="24"/>
        </w:rPr>
        <w:footnoteReference w:id="693"/>
      </w:r>
      <w:r w:rsidRPr="00E03715">
        <w:rPr>
          <w:szCs w:val="24"/>
        </w:rPr>
        <w:t xml:space="preserve"> This lack of transparency does not facilitate the follow up of the realization of the obligations of companies for community development.</w:t>
      </w:r>
    </w:p>
    <w:p w14:paraId="6387E86A" w14:textId="77777777" w:rsidR="00FB2E48" w:rsidRPr="00E03715" w:rsidRDefault="00FB2E48" w:rsidP="00E03715">
      <w:pPr>
        <w:rPr>
          <w:szCs w:val="24"/>
        </w:rPr>
      </w:pPr>
    </w:p>
    <w:p w14:paraId="50C809F4" w14:textId="77777777" w:rsidR="00FB2E48" w:rsidRPr="00E03715" w:rsidRDefault="00FB2E48" w:rsidP="00E03715">
      <w:pPr>
        <w:rPr>
          <w:szCs w:val="24"/>
        </w:rPr>
      </w:pPr>
      <w:r w:rsidRPr="00E03715">
        <w:rPr>
          <w:szCs w:val="24"/>
        </w:rPr>
        <w:t xml:space="preserve">In addition to that, reports have been published denouncing their involvement in frauds which is jeopardizing their collaboration with local communities as well as from the Directorate for the Permanent Evaluation Committee to look into the Environmental and Social Impact Assessment filed by the applicant in the </w:t>
      </w:r>
      <w:proofErr w:type="spellStart"/>
      <w:r w:rsidRPr="00E03715">
        <w:rPr>
          <w:szCs w:val="24"/>
        </w:rPr>
        <w:t>Cadastre</w:t>
      </w:r>
      <w:proofErr w:type="spellEnd"/>
      <w:r w:rsidRPr="00E03715">
        <w:rPr>
          <w:szCs w:val="24"/>
        </w:rPr>
        <w:t>.</w:t>
      </w:r>
      <w:r w:rsidRPr="00E03715">
        <w:rPr>
          <w:rStyle w:val="FootnoteReference"/>
          <w:szCs w:val="24"/>
        </w:rPr>
        <w:footnoteReference w:id="694"/>
      </w:r>
      <w:r w:rsidRPr="00E03715">
        <w:rPr>
          <w:szCs w:val="24"/>
        </w:rPr>
        <w:t xml:space="preserve"> The right to information in the mining companies is also helpful both to companies and local communities. It helps local communities to know the extent to which their rights are evaluated. This prevents them to expect more than what they have to receive from companies. In most of the case, local populations expect the end of misery from the implementation of the companies. Although this expectation is not totally wrong, it is better for them to not have an exaggeration in their thoughts. It is acknowledged that mining companies can contribute to the reduction of poverty by employing some members of the communities, establishing philanthropic activities in the communities or paying the tax, but their contribution is usually proportionate to their capacity in doing so regarding some complex elements.</w:t>
      </w:r>
    </w:p>
    <w:p w14:paraId="2532BF84" w14:textId="77777777" w:rsidR="00FB2E48" w:rsidRPr="00E03715" w:rsidRDefault="00FB2E48" w:rsidP="00E03715">
      <w:pPr>
        <w:rPr>
          <w:szCs w:val="24"/>
        </w:rPr>
      </w:pPr>
    </w:p>
    <w:p w14:paraId="78CFA80C" w14:textId="0179F481" w:rsidR="00FB2E48" w:rsidRPr="00526EC3" w:rsidRDefault="00FB2E48" w:rsidP="00526EC3">
      <w:pPr>
        <w:pStyle w:val="Heading1"/>
        <w:numPr>
          <w:ilvl w:val="3"/>
          <w:numId w:val="46"/>
        </w:numPr>
        <w:ind w:left="851" w:hanging="851"/>
        <w:rPr>
          <w:szCs w:val="24"/>
        </w:rPr>
      </w:pPr>
      <w:bookmarkStart w:id="303" w:name="_Toc214400309"/>
      <w:bookmarkStart w:id="304" w:name="_Toc214402686"/>
      <w:r w:rsidRPr="00E03715">
        <w:rPr>
          <w:szCs w:val="24"/>
        </w:rPr>
        <w:lastRenderedPageBreak/>
        <w:t>CSR and the Right to Participation</w:t>
      </w:r>
      <w:bookmarkEnd w:id="303"/>
      <w:bookmarkEnd w:id="304"/>
      <w:r w:rsidRPr="00526EC3">
        <w:rPr>
          <w:szCs w:val="24"/>
        </w:rPr>
        <w:fldChar w:fldCharType="begin"/>
      </w:r>
      <w:r w:rsidRPr="00E03715">
        <w:rPr>
          <w:szCs w:val="24"/>
        </w:rPr>
        <w:instrText xml:space="preserve"> TC "</w:instrText>
      </w:r>
      <w:bookmarkStart w:id="305" w:name="_Toc214387553"/>
      <w:r w:rsidRPr="00E03715">
        <w:rPr>
          <w:szCs w:val="24"/>
        </w:rPr>
        <w:instrText>5.2.2.2 CSR and the Right to Participation</w:instrText>
      </w:r>
      <w:bookmarkEnd w:id="305"/>
      <w:r w:rsidRPr="00E03715">
        <w:rPr>
          <w:szCs w:val="24"/>
        </w:rPr>
        <w:instrText xml:space="preserve">" \f C \l "1" </w:instrText>
      </w:r>
      <w:r w:rsidRPr="00526EC3">
        <w:rPr>
          <w:szCs w:val="24"/>
        </w:rPr>
        <w:fldChar w:fldCharType="end"/>
      </w:r>
    </w:p>
    <w:p w14:paraId="516ECC65" w14:textId="77777777" w:rsidR="00FB2E48" w:rsidRDefault="00FB2E48" w:rsidP="00E03715">
      <w:pPr>
        <w:rPr>
          <w:szCs w:val="24"/>
        </w:rPr>
      </w:pPr>
      <w:r w:rsidRPr="00E03715">
        <w:rPr>
          <w:szCs w:val="24"/>
        </w:rPr>
        <w:t>Mining companies have the obligation to consult local communities when they devise development plan, to disclose all information relevant and act in a transparent way.</w:t>
      </w:r>
      <w:r w:rsidRPr="00E03715">
        <w:rPr>
          <w:rStyle w:val="FootnoteReference"/>
          <w:szCs w:val="24"/>
        </w:rPr>
        <w:footnoteReference w:id="695"/>
      </w:r>
      <w:r w:rsidRPr="00E03715">
        <w:rPr>
          <w:szCs w:val="24"/>
        </w:rPr>
        <w:t xml:space="preserve">  Thus, the development plan must be specified in the specifications which is a document signed as an agreement between the companies and local communities. According to article 414 </w:t>
      </w:r>
      <w:r w:rsidRPr="00E03715">
        <w:rPr>
          <w:i/>
          <w:szCs w:val="24"/>
        </w:rPr>
        <w:t xml:space="preserve">bis </w:t>
      </w:r>
      <w:r w:rsidRPr="00E03715">
        <w:rPr>
          <w:szCs w:val="24"/>
        </w:rPr>
        <w:t>of the mining rule, the specifications establish the priority needs of the communities by the local development committee composed of the local authority and representatives of the local communities and the holder of mining rights. This document must be approved by the community which verifies if the needs identified through community meetings were considered.</w:t>
      </w:r>
    </w:p>
    <w:p w14:paraId="7275B26F" w14:textId="77777777" w:rsidR="00FF20C6" w:rsidRPr="00E03715" w:rsidRDefault="00FF20C6" w:rsidP="00E03715">
      <w:pPr>
        <w:rPr>
          <w:szCs w:val="24"/>
        </w:rPr>
      </w:pPr>
    </w:p>
    <w:p w14:paraId="22A4183C" w14:textId="77777777" w:rsidR="00FB2E48" w:rsidRPr="00E03715" w:rsidRDefault="00FB2E48" w:rsidP="00E03715">
      <w:pPr>
        <w:rPr>
          <w:szCs w:val="24"/>
        </w:rPr>
      </w:pPr>
      <w:r w:rsidRPr="00E03715">
        <w:rPr>
          <w:szCs w:val="24"/>
        </w:rPr>
        <w:t>This requirement is established by the Congolese legislation for the companies to obtain the exploration or exploitation license. It helps local communities get information about ‘the mining activities for them to participate in the decisions made about the mine and to raise objections to the granting of a license to mine. ... in addition, ‘having this information about how the mining company is supposed to mine to allow' communities to ‘monitor the mining company and to know when it is breaching its license conditions and in so doing, breaking the law'. They ‘can use the information to raise awareness' areas ‘about the risks’ they ‘all face or the benefits’ they should demand.</w:t>
      </w:r>
      <w:r w:rsidRPr="00E03715">
        <w:rPr>
          <w:rStyle w:val="FootnoteReference"/>
          <w:szCs w:val="24"/>
        </w:rPr>
        <w:footnoteReference w:id="696"/>
      </w:r>
      <w:r w:rsidRPr="00E03715">
        <w:rPr>
          <w:szCs w:val="24"/>
        </w:rPr>
        <w:t xml:space="preserve"> In the same context, mining companies must inform the local communities the extent to which their rights are protected how they can be exercised and the impact of mining activities on their lives. Be clear about what the company </w:t>
      </w:r>
      <w:r w:rsidRPr="00E03715">
        <w:rPr>
          <w:szCs w:val="24"/>
        </w:rPr>
        <w:lastRenderedPageBreak/>
        <w:t>will do and will not do. This communication presupposes the use of the best language of communication as well as adequate means (especially the material). Thus, the mining operators are supposed to inform these communities in the languages they speak and understand better, in order to ensure transparency, since these languages are part of the Congolese cultural heritage of which the State protects in accordance to article 1 of the constitution.</w:t>
      </w:r>
    </w:p>
    <w:p w14:paraId="0C426B99" w14:textId="77777777" w:rsidR="00FB2E48" w:rsidRPr="00E03715" w:rsidRDefault="00FB2E48" w:rsidP="00E03715">
      <w:pPr>
        <w:rPr>
          <w:szCs w:val="24"/>
        </w:rPr>
      </w:pPr>
    </w:p>
    <w:p w14:paraId="6B269017" w14:textId="77777777" w:rsidR="00FB2E48" w:rsidRPr="00E03715" w:rsidRDefault="00FB2E48" w:rsidP="00E03715">
      <w:pPr>
        <w:rPr>
          <w:szCs w:val="24"/>
        </w:rPr>
      </w:pPr>
      <w:r w:rsidRPr="00E03715">
        <w:rPr>
          <w:szCs w:val="24"/>
        </w:rPr>
        <w:t>Practically, although the law guarantees the right of local communities to be consulted and informed on the mining projects and their rights to benefit the development resulting from the mining activities, many reports and investigations have clearly established that this right is ignored by mining companies. For instance, instead of doing a consultation with the local communities, some companies consult only the local authority of one community</w:t>
      </w:r>
      <w:r w:rsidRPr="00E03715">
        <w:rPr>
          <w:rStyle w:val="FootnoteReference"/>
          <w:szCs w:val="24"/>
        </w:rPr>
        <w:footnoteReference w:id="697"/>
      </w:r>
      <w:r w:rsidRPr="00E03715">
        <w:rPr>
          <w:szCs w:val="24"/>
        </w:rPr>
        <w:t xml:space="preserve"> even if there are several communities around the mining site.</w:t>
      </w:r>
      <w:r w:rsidRPr="00E03715">
        <w:rPr>
          <w:rStyle w:val="FootnoteReference"/>
          <w:szCs w:val="24"/>
        </w:rPr>
        <w:footnoteReference w:id="698"/>
      </w:r>
    </w:p>
    <w:p w14:paraId="4172B572" w14:textId="77777777" w:rsidR="00FB2E48" w:rsidRPr="00E03715" w:rsidRDefault="00FB2E48" w:rsidP="00E03715">
      <w:pPr>
        <w:rPr>
          <w:szCs w:val="24"/>
        </w:rPr>
      </w:pPr>
    </w:p>
    <w:p w14:paraId="68A7B040" w14:textId="284B469C" w:rsidR="00FB2E48" w:rsidRPr="00526EC3" w:rsidRDefault="00FB2E48" w:rsidP="00526EC3">
      <w:pPr>
        <w:pStyle w:val="Heading1"/>
        <w:numPr>
          <w:ilvl w:val="3"/>
          <w:numId w:val="46"/>
        </w:numPr>
        <w:ind w:left="851" w:hanging="851"/>
        <w:rPr>
          <w:szCs w:val="24"/>
        </w:rPr>
      </w:pPr>
      <w:bookmarkStart w:id="306" w:name="_Toc214400310"/>
      <w:bookmarkStart w:id="307" w:name="_Toc214402687"/>
      <w:r w:rsidRPr="00E03715">
        <w:rPr>
          <w:szCs w:val="24"/>
        </w:rPr>
        <w:t>CSR and Infrastructures for the Community Development</w:t>
      </w:r>
      <w:bookmarkEnd w:id="306"/>
      <w:bookmarkEnd w:id="307"/>
      <w:r w:rsidRPr="00526EC3">
        <w:rPr>
          <w:szCs w:val="24"/>
        </w:rPr>
        <w:fldChar w:fldCharType="begin"/>
      </w:r>
      <w:r w:rsidRPr="00E03715">
        <w:rPr>
          <w:szCs w:val="24"/>
        </w:rPr>
        <w:instrText xml:space="preserve"> TC "</w:instrText>
      </w:r>
      <w:bookmarkStart w:id="308" w:name="_Toc214387554"/>
      <w:r w:rsidRPr="00E03715">
        <w:rPr>
          <w:szCs w:val="24"/>
        </w:rPr>
        <w:instrText>5.2.2.3. CSR and Infrastructures for the Community Development</w:instrText>
      </w:r>
      <w:bookmarkEnd w:id="308"/>
      <w:r w:rsidRPr="00E03715">
        <w:rPr>
          <w:szCs w:val="24"/>
        </w:rPr>
        <w:instrText xml:space="preserve">" \f C \l "1" </w:instrText>
      </w:r>
      <w:r w:rsidRPr="00526EC3">
        <w:rPr>
          <w:szCs w:val="24"/>
        </w:rPr>
        <w:fldChar w:fldCharType="end"/>
      </w:r>
    </w:p>
    <w:p w14:paraId="04217F4A" w14:textId="77777777" w:rsidR="00FB2E48" w:rsidRDefault="00FB2E48" w:rsidP="00E03715">
      <w:pPr>
        <w:rPr>
          <w:szCs w:val="24"/>
        </w:rPr>
      </w:pPr>
      <w:r w:rsidRPr="00E03715">
        <w:rPr>
          <w:szCs w:val="24"/>
        </w:rPr>
        <w:t xml:space="preserve">In fact, the mining sector occupies a prominent place among major investments currently underway in eastern Congo. Agricultural concessions, transport infrastructure (railways, auto routes, etc.) to facilitate trade goods and services, filling the energy gap through the creation of hydro-electric dams, plants and gas-fired power plants must be added to the development projects to sustainably ameliorate the local </w:t>
      </w:r>
      <w:r w:rsidRPr="00E03715">
        <w:rPr>
          <w:szCs w:val="24"/>
        </w:rPr>
        <w:lastRenderedPageBreak/>
        <w:t>communities’ lives and promote their social and economic standards. The challenges for developmental in DRC are highly characterized by poverty in the rural areas due to the absence of viable state infrastructure which can contribute to the realization of the economic needs of local communities for its development in accordance with the actual purpose of CSR. It is acknowledged that Economic growth in rural areas can be highly contingent on expansion on the improvement in infrastructure such as energy,</w:t>
      </w:r>
      <w:r w:rsidRPr="00E03715">
        <w:rPr>
          <w:rStyle w:val="FootnoteReference"/>
          <w:szCs w:val="24"/>
        </w:rPr>
        <w:footnoteReference w:id="699"/>
      </w:r>
      <w:r w:rsidRPr="00E03715">
        <w:rPr>
          <w:szCs w:val="24"/>
        </w:rPr>
        <w:t xml:space="preserve"> roads, water supply. Thus, as long as the development agendas are not focused on the improvement of transportation and inland access to facilitate trade and other economic activities, the expectations for there will still be issues of development of local communities in eastern Congo which necessarily live on agriculture and mining activities requiring significant infrastructure to transport products from production sites to shipping centers and then to final destinations.</w:t>
      </w:r>
      <w:r w:rsidRPr="00E03715">
        <w:rPr>
          <w:rStyle w:val="FootnoteReference"/>
          <w:szCs w:val="24"/>
        </w:rPr>
        <w:footnoteReference w:id="700"/>
      </w:r>
    </w:p>
    <w:p w14:paraId="4471A082" w14:textId="77777777" w:rsidR="00FF20C6" w:rsidRPr="00E03715" w:rsidRDefault="00FF20C6" w:rsidP="00E03715">
      <w:pPr>
        <w:rPr>
          <w:szCs w:val="24"/>
        </w:rPr>
      </w:pPr>
    </w:p>
    <w:p w14:paraId="141CECE9" w14:textId="77777777" w:rsidR="00FB2E48" w:rsidRPr="00E03715" w:rsidRDefault="00FB2E48" w:rsidP="00E03715">
      <w:pPr>
        <w:rPr>
          <w:szCs w:val="24"/>
        </w:rPr>
      </w:pPr>
      <w:r w:rsidRPr="00E03715">
        <w:rPr>
          <w:szCs w:val="24"/>
        </w:rPr>
        <w:t>With regard to the increasing presence of global mining companies, the rural in eastern Congo, as well as the country in general, can be greater mechanized though the mining activities in developing such infrastructure which can support the overall development of the country.</w:t>
      </w:r>
      <w:r w:rsidRPr="00E03715">
        <w:rPr>
          <w:rStyle w:val="FootnoteReference"/>
          <w:szCs w:val="24"/>
        </w:rPr>
        <w:footnoteReference w:id="701"/>
      </w:r>
      <w:r w:rsidRPr="00E03715">
        <w:rPr>
          <w:szCs w:val="24"/>
        </w:rPr>
        <w:t xml:space="preserve"> This position interprets article 69(g) requiring the community development of the mining companies.</w:t>
      </w:r>
      <w:r w:rsidRPr="00E03715">
        <w:rPr>
          <w:rStyle w:val="FootnoteReference"/>
          <w:szCs w:val="24"/>
        </w:rPr>
        <w:footnoteReference w:id="702"/>
      </w:r>
      <w:r w:rsidRPr="00E03715">
        <w:rPr>
          <w:szCs w:val="24"/>
        </w:rPr>
        <w:t xml:space="preserve"> The DRC legislation requires every applicant that the mining license to describe activities to be carried out. Regarding this, it is expected to license holder to contribute to the development of local communities in implementation of infrastructures such as pathways, diversion of traffic lanes, and </w:t>
      </w:r>
      <w:r w:rsidRPr="00E03715">
        <w:rPr>
          <w:szCs w:val="24"/>
        </w:rPr>
        <w:lastRenderedPageBreak/>
        <w:t>the road infrastructure for populations in or around the perimeter of exploitation, are listed</w:t>
      </w:r>
      <w:r w:rsidRPr="00E03715">
        <w:rPr>
          <w:rStyle w:val="FootnoteReference"/>
          <w:szCs w:val="24"/>
        </w:rPr>
        <w:footnoteReference w:id="703"/>
      </w:r>
      <w:r w:rsidRPr="00E03715">
        <w:rPr>
          <w:szCs w:val="24"/>
        </w:rPr>
        <w:t xml:space="preserve"> amongst the activities to be conducted by mining companies.</w:t>
      </w:r>
      <w:r w:rsidRPr="00E03715">
        <w:rPr>
          <w:rStyle w:val="FootnoteReference"/>
          <w:szCs w:val="24"/>
        </w:rPr>
        <w:footnoteReference w:id="704"/>
      </w:r>
    </w:p>
    <w:p w14:paraId="34B974DF" w14:textId="77777777" w:rsidR="00FB2E48" w:rsidRPr="00E03715" w:rsidRDefault="00FB2E48" w:rsidP="00E03715">
      <w:pPr>
        <w:rPr>
          <w:szCs w:val="24"/>
        </w:rPr>
      </w:pPr>
    </w:p>
    <w:p w14:paraId="49C55AC4" w14:textId="77777777" w:rsidR="00FB2E48" w:rsidRPr="00E03715" w:rsidRDefault="00FB2E48" w:rsidP="00E03715">
      <w:pPr>
        <w:rPr>
          <w:szCs w:val="24"/>
        </w:rPr>
      </w:pPr>
      <w:r w:rsidRPr="00E03715">
        <w:rPr>
          <w:szCs w:val="24"/>
        </w:rPr>
        <w:t>Infrastructure in the mining zone in eastern Congo is a complex area of intervention of companies. Some companies initiate projects to build schools, hospitals for riverine communities</w:t>
      </w:r>
      <w:r w:rsidRPr="00E03715">
        <w:rPr>
          <w:rStyle w:val="FootnoteReference"/>
          <w:szCs w:val="24"/>
        </w:rPr>
        <w:footnoteReference w:id="705"/>
      </w:r>
      <w:r w:rsidRPr="00E03715">
        <w:rPr>
          <w:szCs w:val="24"/>
        </w:rPr>
        <w:t xml:space="preserve"> and others extend their activities and build roads.</w:t>
      </w:r>
      <w:r w:rsidRPr="00E03715">
        <w:rPr>
          <w:rStyle w:val="FootnoteReference"/>
          <w:szCs w:val="24"/>
        </w:rPr>
        <w:footnoteReference w:id="706"/>
      </w:r>
      <w:r w:rsidRPr="00E03715">
        <w:rPr>
          <w:szCs w:val="24"/>
        </w:rPr>
        <w:t xml:space="preserve"> However, several sites of south Kivu are not opened up with the urban areas. They are then only accessible by air because of the very poor quality of roads.</w:t>
      </w:r>
      <w:r w:rsidRPr="00E03715">
        <w:rPr>
          <w:rStyle w:val="FootnoteReference"/>
          <w:szCs w:val="24"/>
        </w:rPr>
        <w:footnoteReference w:id="707"/>
      </w:r>
      <w:r w:rsidRPr="00E03715">
        <w:rPr>
          <w:szCs w:val="24"/>
        </w:rPr>
        <w:t xml:space="preserve"> The direct consequence of this lack of infrastructure quality roads is the difficulty of transporting agricultural products which often deteriorate before reaching the main centers of consumption where the prices are then very high.</w:t>
      </w:r>
      <w:r w:rsidRPr="00E03715">
        <w:rPr>
          <w:rStyle w:val="FootnoteReference"/>
          <w:szCs w:val="24"/>
        </w:rPr>
        <w:footnoteReference w:id="708"/>
      </w:r>
      <w:r w:rsidRPr="00E03715">
        <w:rPr>
          <w:szCs w:val="24"/>
        </w:rPr>
        <w:t xml:space="preserve"> In the same context, the mining site of </w:t>
      </w:r>
      <w:proofErr w:type="spellStart"/>
      <w:r w:rsidRPr="00E03715">
        <w:rPr>
          <w:szCs w:val="24"/>
        </w:rPr>
        <w:t>Bisie</w:t>
      </w:r>
      <w:proofErr w:type="spellEnd"/>
      <w:r w:rsidRPr="00E03715">
        <w:rPr>
          <w:szCs w:val="24"/>
        </w:rPr>
        <w:t xml:space="preserve"> requires two walking days through the forest to reach the macadamized road which is used extensively by planes that load the ores to transport them to Goma town.</w:t>
      </w:r>
      <w:r w:rsidRPr="00E03715">
        <w:rPr>
          <w:rStyle w:val="FootnoteReference"/>
          <w:szCs w:val="24"/>
        </w:rPr>
        <w:footnoteReference w:id="709"/>
      </w:r>
      <w:r w:rsidRPr="00E03715">
        <w:rPr>
          <w:szCs w:val="24"/>
        </w:rPr>
        <w:t xml:space="preserve"> Without transport infrastructure serviced, modernized and rehabilitated, the rural people in general, and those living in and around the sites in particular, risk remaining long poor and disengaged.</w:t>
      </w:r>
      <w:r w:rsidRPr="00E03715">
        <w:rPr>
          <w:rStyle w:val="FootnoteReference"/>
          <w:szCs w:val="24"/>
        </w:rPr>
        <w:footnoteReference w:id="710"/>
      </w:r>
    </w:p>
    <w:p w14:paraId="3337DD2E" w14:textId="77777777" w:rsidR="00FB2E48" w:rsidRPr="00E03715" w:rsidRDefault="00FB2E48" w:rsidP="00E03715">
      <w:pPr>
        <w:rPr>
          <w:szCs w:val="24"/>
        </w:rPr>
      </w:pPr>
    </w:p>
    <w:p w14:paraId="3895B1BD" w14:textId="3C7A6B65" w:rsidR="00FB2E48" w:rsidRPr="00E03715" w:rsidRDefault="00FB2E48" w:rsidP="00526EC3">
      <w:pPr>
        <w:pStyle w:val="Heading1"/>
        <w:numPr>
          <w:ilvl w:val="3"/>
          <w:numId w:val="46"/>
        </w:numPr>
        <w:ind w:left="851" w:hanging="851"/>
        <w:rPr>
          <w:b w:val="0"/>
          <w:szCs w:val="24"/>
        </w:rPr>
      </w:pPr>
      <w:bookmarkStart w:id="309" w:name="_Toc214400311"/>
      <w:bookmarkStart w:id="310" w:name="_Toc214402688"/>
      <w:r w:rsidRPr="00E03715">
        <w:rPr>
          <w:szCs w:val="24"/>
        </w:rPr>
        <w:lastRenderedPageBreak/>
        <w:t>CSR and Respect for Land Property: Expropriation and the Right to Compensation</w:t>
      </w:r>
      <w:bookmarkEnd w:id="309"/>
      <w:bookmarkEnd w:id="310"/>
      <w:r w:rsidRPr="00E03715">
        <w:rPr>
          <w:b w:val="0"/>
          <w:szCs w:val="24"/>
        </w:rPr>
        <w:fldChar w:fldCharType="begin"/>
      </w:r>
      <w:r w:rsidRPr="00E03715">
        <w:rPr>
          <w:szCs w:val="24"/>
        </w:rPr>
        <w:instrText xml:space="preserve"> TC "</w:instrText>
      </w:r>
      <w:bookmarkStart w:id="311" w:name="_Toc214387555"/>
      <w:r w:rsidRPr="00E03715">
        <w:rPr>
          <w:szCs w:val="24"/>
        </w:rPr>
        <w:instrText>5.2.2.4. CSR and Respect for Land Property: Expropriation and the Right to Compensation</w:instrText>
      </w:r>
      <w:bookmarkEnd w:id="311"/>
      <w:r w:rsidRPr="00E03715">
        <w:rPr>
          <w:szCs w:val="24"/>
        </w:rPr>
        <w:instrText xml:space="preserve">" \f C \l "1" </w:instrText>
      </w:r>
      <w:r w:rsidRPr="00E03715">
        <w:rPr>
          <w:b w:val="0"/>
          <w:szCs w:val="24"/>
        </w:rPr>
        <w:fldChar w:fldCharType="end"/>
      </w:r>
    </w:p>
    <w:p w14:paraId="61D0754D" w14:textId="77777777" w:rsidR="00FB2E48" w:rsidRPr="00E03715" w:rsidRDefault="00FB2E48" w:rsidP="00E03715">
      <w:pPr>
        <w:rPr>
          <w:szCs w:val="24"/>
        </w:rPr>
      </w:pPr>
      <w:r w:rsidRPr="00E03715">
        <w:rPr>
          <w:szCs w:val="24"/>
        </w:rPr>
        <w:t>It is acknowledged that ‘land ownership can be a vital source of capital, which opens personal credit markets, leads to investments in the land, provides a social safety net, and transfers wealth to the next generation.</w:t>
      </w:r>
      <w:r w:rsidRPr="00E03715">
        <w:rPr>
          <w:rStyle w:val="FootnoteReference"/>
          <w:szCs w:val="24"/>
        </w:rPr>
        <w:footnoteReference w:id="711"/>
      </w:r>
      <w:r w:rsidRPr="00E03715">
        <w:rPr>
          <w:szCs w:val="24"/>
        </w:rPr>
        <w:t xml:space="preserve"> In community areas, the land is frequently tied to the spiritual, cultural and their social identities</w:t>
      </w:r>
      <w:r w:rsidRPr="00E03715">
        <w:rPr>
          <w:rStyle w:val="FootnoteReference"/>
          <w:szCs w:val="24"/>
        </w:rPr>
        <w:footnoteReference w:id="712"/>
      </w:r>
      <w:r w:rsidRPr="00E03715">
        <w:rPr>
          <w:szCs w:val="24"/>
        </w:rPr>
        <w:t xml:space="preserve"> and its ownership guarantees the right to adequate housing proclaimed by article 11 of the ICSER. As land ‘impacts directly on the realization of a number of human rights and, given the interrelation and interdependence of rights, land issues may potentially impact all human rights</w:t>
      </w:r>
      <w:r w:rsidRPr="00E03715">
        <w:rPr>
          <w:rStyle w:val="FootnoteReference"/>
          <w:szCs w:val="24"/>
        </w:rPr>
        <w:footnoteReference w:id="713"/>
      </w:r>
      <w:r w:rsidRPr="00E03715">
        <w:rPr>
          <w:szCs w:val="24"/>
        </w:rPr>
        <w:t>’, the restriction or infringement of the enjoyment of the property on land must follow some strict regulations. This is why, in the expropriation case, the enjoyment of the right to land guarantees the right to adequate housing which is protected against forced evictions.</w:t>
      </w:r>
      <w:r w:rsidRPr="00E03715">
        <w:rPr>
          <w:rStyle w:val="FootnoteReference"/>
          <w:szCs w:val="24"/>
        </w:rPr>
        <w:footnoteReference w:id="714"/>
      </w:r>
      <w:r w:rsidRPr="00E03715">
        <w:rPr>
          <w:szCs w:val="24"/>
        </w:rPr>
        <w:t xml:space="preserve"> In the expropriation procedures, ‘international agencies should scrupulously avoid involvement in projects which ...involve large-scale evictions or displacement of persons without the provision of all appropriate protection and compensation.’ Thus, ‘every effort should be made, at each phase of a development project, to ensure that the rights contained in the Covenant are duly taken into account’.</w:t>
      </w:r>
      <w:r w:rsidRPr="00E03715">
        <w:rPr>
          <w:rStyle w:val="FootnoteReference"/>
          <w:szCs w:val="24"/>
        </w:rPr>
        <w:footnoteReference w:id="715"/>
      </w:r>
    </w:p>
    <w:p w14:paraId="153107E2" w14:textId="77777777" w:rsidR="00FB2E48" w:rsidRPr="00E03715" w:rsidRDefault="00FB2E48" w:rsidP="00E03715">
      <w:pPr>
        <w:rPr>
          <w:szCs w:val="24"/>
        </w:rPr>
      </w:pPr>
    </w:p>
    <w:p w14:paraId="150814B6" w14:textId="77777777" w:rsidR="00FB2E48" w:rsidRPr="00E03715" w:rsidRDefault="00FB2E48" w:rsidP="00E03715">
      <w:pPr>
        <w:rPr>
          <w:szCs w:val="24"/>
        </w:rPr>
      </w:pPr>
      <w:r w:rsidRPr="00E03715">
        <w:rPr>
          <w:szCs w:val="24"/>
        </w:rPr>
        <w:lastRenderedPageBreak/>
        <w:t>The Mining Code established the exclusivity of the mining permit which supposes that they cannot be concomitantly exercised with other rights on the same concession. Hence, the license holder should strictly observe the rules of expropriation for his establishment process. One of the major requirements for the expropriation is Compensation.</w:t>
      </w:r>
      <w:r w:rsidRPr="00E03715">
        <w:rPr>
          <w:rStyle w:val="FootnoteReference"/>
          <w:szCs w:val="24"/>
        </w:rPr>
        <w:footnoteReference w:id="716"/>
      </w:r>
      <w:r w:rsidRPr="00E03715">
        <w:rPr>
          <w:szCs w:val="24"/>
        </w:rPr>
        <w:t xml:space="preserve"> The compensation is defined under Article 1(2) of the mining rule as a replacement in kind of certain specific properties, including dwellings and other immovable property lost by the communities affected by the activities of the mining project. </w:t>
      </w:r>
      <w:r w:rsidRPr="00E03715">
        <w:rPr>
          <w:rStyle w:val="FootnoteReference"/>
          <w:szCs w:val="24"/>
        </w:rPr>
        <w:footnoteReference w:id="717"/>
      </w:r>
      <w:r w:rsidRPr="00E03715">
        <w:rPr>
          <w:szCs w:val="24"/>
        </w:rPr>
        <w:t>Thus, any occupation of land depriving the beneficiaries of the enjoyment … any modification making the ground unfit for cultivation entails, for the holder or lessee of the rights mining and/or quarrying, on-demand the beneficiaries of the field and their suitability, the obligation to pay a compensation corresponding to either the rent or the value of the land at its occupation, increased by half.</w:t>
      </w:r>
      <w:r w:rsidRPr="00E03715">
        <w:rPr>
          <w:rStyle w:val="FootnoteReference"/>
          <w:szCs w:val="24"/>
        </w:rPr>
        <w:footnoteReference w:id="718"/>
      </w:r>
    </w:p>
    <w:p w14:paraId="720F5904" w14:textId="77777777" w:rsidR="00FB2E48" w:rsidRPr="00E03715" w:rsidRDefault="00FB2E48" w:rsidP="00E03715">
      <w:pPr>
        <w:rPr>
          <w:szCs w:val="24"/>
        </w:rPr>
      </w:pPr>
    </w:p>
    <w:p w14:paraId="51D6D28E" w14:textId="77777777" w:rsidR="00FB2E48" w:rsidRPr="00E03715" w:rsidRDefault="00FB2E48" w:rsidP="00E03715">
      <w:pPr>
        <w:rPr>
          <w:szCs w:val="24"/>
        </w:rPr>
      </w:pPr>
      <w:r w:rsidRPr="00E03715">
        <w:rPr>
          <w:szCs w:val="24"/>
        </w:rPr>
        <w:t xml:space="preserve">In analyzing the implementation of this provision, the Women's International League for Peace and Freedom has reported Mining companies sometimes expel local populations without just and proportionate compensation. For example, </w:t>
      </w:r>
      <w:proofErr w:type="spellStart"/>
      <w:r w:rsidRPr="00E03715">
        <w:rPr>
          <w:szCs w:val="24"/>
        </w:rPr>
        <w:t>Luishi</w:t>
      </w:r>
      <w:proofErr w:type="spellEnd"/>
      <w:r w:rsidRPr="00E03715">
        <w:rPr>
          <w:szCs w:val="24"/>
        </w:rPr>
        <w:t xml:space="preserve"> Mining which is a company in </w:t>
      </w:r>
      <w:proofErr w:type="spellStart"/>
      <w:r w:rsidRPr="00E03715">
        <w:rPr>
          <w:szCs w:val="24"/>
        </w:rPr>
        <w:t>Luisha</w:t>
      </w:r>
      <w:proofErr w:type="spellEnd"/>
      <w:r w:rsidRPr="00E03715">
        <w:rPr>
          <w:szCs w:val="24"/>
        </w:rPr>
        <w:t xml:space="preserve"> expelled populations from their homes. In the expulsion procedure, the company granted them some small amount which was not consistent with the loss they experience. Some of the populations claimed that they did not receive any amount at all. Another example, in the site of </w:t>
      </w:r>
      <w:proofErr w:type="spellStart"/>
      <w:r w:rsidRPr="00E03715">
        <w:rPr>
          <w:szCs w:val="24"/>
        </w:rPr>
        <w:t>Kikanda</w:t>
      </w:r>
      <w:proofErr w:type="spellEnd"/>
      <w:r w:rsidRPr="00E03715">
        <w:rPr>
          <w:szCs w:val="24"/>
        </w:rPr>
        <w:t xml:space="preserve">, is in the annex commune of Lubumbashi, so these are inhabited areas and the women who were </w:t>
      </w:r>
      <w:r w:rsidRPr="00E03715">
        <w:rPr>
          <w:szCs w:val="24"/>
        </w:rPr>
        <w:lastRenderedPageBreak/>
        <w:t>visited who are expelled, are part of this area.</w:t>
      </w:r>
      <w:r w:rsidRPr="00E03715">
        <w:rPr>
          <w:rStyle w:val="FootnoteReference"/>
          <w:szCs w:val="24"/>
        </w:rPr>
        <w:footnoteReference w:id="719"/>
      </w:r>
      <w:r w:rsidRPr="00E03715">
        <w:rPr>
          <w:szCs w:val="24"/>
        </w:rPr>
        <w:t xml:space="preserve"> The Carter Center has also reported that the number of households affected by housing evictions and expropriations of fields amounts to around ten thousand in only two mining projects.</w:t>
      </w:r>
      <w:r w:rsidRPr="00E03715">
        <w:rPr>
          <w:rStyle w:val="FootnoteReference"/>
          <w:szCs w:val="24"/>
        </w:rPr>
        <w:footnoteReference w:id="720"/>
      </w:r>
    </w:p>
    <w:p w14:paraId="39588533" w14:textId="77777777" w:rsidR="00FB2E48" w:rsidRPr="00E03715" w:rsidRDefault="00FB2E48" w:rsidP="00E03715">
      <w:pPr>
        <w:rPr>
          <w:szCs w:val="24"/>
        </w:rPr>
      </w:pPr>
    </w:p>
    <w:p w14:paraId="1981A8D9" w14:textId="669E39D0" w:rsidR="00FB2E48" w:rsidRPr="00E03715" w:rsidRDefault="00FB2E48" w:rsidP="00E03715">
      <w:pPr>
        <w:pStyle w:val="Heading1"/>
        <w:numPr>
          <w:ilvl w:val="2"/>
          <w:numId w:val="46"/>
        </w:numPr>
        <w:ind w:left="567" w:hanging="567"/>
        <w:rPr>
          <w:szCs w:val="24"/>
        </w:rPr>
      </w:pPr>
      <w:bookmarkStart w:id="312" w:name="_Toc214402689"/>
      <w:r w:rsidRPr="00E03715">
        <w:rPr>
          <w:szCs w:val="24"/>
        </w:rPr>
        <w:t>Problems Associated with the Enforcement of CSR</w:t>
      </w:r>
      <w:bookmarkEnd w:id="312"/>
      <w:r w:rsidRPr="00E03715">
        <w:rPr>
          <w:szCs w:val="24"/>
        </w:rPr>
        <w:fldChar w:fldCharType="begin"/>
      </w:r>
      <w:r w:rsidRPr="00E03715">
        <w:rPr>
          <w:szCs w:val="24"/>
        </w:rPr>
        <w:instrText xml:space="preserve"> TC "</w:instrText>
      </w:r>
      <w:bookmarkStart w:id="313" w:name="_Toc214387556"/>
      <w:r w:rsidRPr="00E03715">
        <w:rPr>
          <w:szCs w:val="24"/>
        </w:rPr>
        <w:instrText>5.2.3 Problems Associated with the Enforcement of CSR</w:instrText>
      </w:r>
      <w:bookmarkEnd w:id="313"/>
      <w:r w:rsidRPr="00E03715">
        <w:rPr>
          <w:szCs w:val="24"/>
        </w:rPr>
        <w:instrText xml:space="preserve">" \f C \l "1" </w:instrText>
      </w:r>
      <w:r w:rsidRPr="00E03715">
        <w:rPr>
          <w:szCs w:val="24"/>
        </w:rPr>
        <w:fldChar w:fldCharType="end"/>
      </w:r>
    </w:p>
    <w:p w14:paraId="1E37427C" w14:textId="77777777" w:rsidR="00FB2E48" w:rsidRPr="00E03715" w:rsidRDefault="00FB2E48" w:rsidP="00E03715">
      <w:pPr>
        <w:rPr>
          <w:szCs w:val="24"/>
        </w:rPr>
      </w:pPr>
      <w:r w:rsidRPr="00E03715">
        <w:rPr>
          <w:szCs w:val="24"/>
        </w:rPr>
        <w:t>It is commonly known that fundamental rights and in particular social rights are rights opposable to public persons. Debates surrounding the justiciability and enforcement of CSR are turning around the enforcement of socio-economic rights. This reflection does not intend to analyze whether socio-economic rights are justiciable. However, most of the positions are related to the enforcement of the socio-economic rights against the state. There is not yet much data that clearly establish the enforcement of socio-economic rights against the companies and non-state actors. However, non-state actors can be seen responsible for the implementation of social rights, by natural or legal persons such as companies through Corporate Social Responsibility (CSR).</w:t>
      </w:r>
      <w:r w:rsidRPr="00E03715">
        <w:rPr>
          <w:rStyle w:val="FootnoteReference"/>
          <w:szCs w:val="24"/>
        </w:rPr>
        <w:footnoteReference w:id="721"/>
      </w:r>
      <w:r w:rsidRPr="00E03715">
        <w:rPr>
          <w:szCs w:val="24"/>
        </w:rPr>
        <w:t xml:space="preserve"> There is not an existing explanation about the enforcement of this category of rights against non-state actors such as companies. The enforcement of CSR depends on the specific rights entailed. CSR can involve both individual and collective rights.</w:t>
      </w:r>
    </w:p>
    <w:p w14:paraId="48FE449F" w14:textId="77777777" w:rsidR="00FB2E48" w:rsidRPr="00E03715" w:rsidRDefault="00FB2E48" w:rsidP="00E03715">
      <w:pPr>
        <w:rPr>
          <w:szCs w:val="24"/>
        </w:rPr>
      </w:pPr>
      <w:r w:rsidRPr="00E03715">
        <w:rPr>
          <w:szCs w:val="24"/>
        </w:rPr>
        <w:lastRenderedPageBreak/>
        <w:t>The present point has three sub-points. The first analyses the identification of rights involved in CSR, the second discusses the existing mechanisms and the last provides a conclusion.</w:t>
      </w:r>
    </w:p>
    <w:p w14:paraId="5D9B5CBB" w14:textId="77777777" w:rsidR="00FB2E48" w:rsidRPr="00E03715" w:rsidRDefault="00FB2E48" w:rsidP="00E03715">
      <w:pPr>
        <w:rPr>
          <w:szCs w:val="24"/>
        </w:rPr>
      </w:pPr>
    </w:p>
    <w:p w14:paraId="2C414B06" w14:textId="5F1CCC9C" w:rsidR="00FB2E48" w:rsidRPr="00526EC3" w:rsidRDefault="00FB2E48" w:rsidP="00526EC3">
      <w:pPr>
        <w:pStyle w:val="Heading1"/>
        <w:numPr>
          <w:ilvl w:val="3"/>
          <w:numId w:val="46"/>
        </w:numPr>
        <w:ind w:left="851" w:hanging="851"/>
        <w:rPr>
          <w:szCs w:val="24"/>
        </w:rPr>
      </w:pPr>
      <w:bookmarkStart w:id="314" w:name="_Toc214400313"/>
      <w:bookmarkStart w:id="315" w:name="_Toc214402690"/>
      <w:r w:rsidRPr="00E03715">
        <w:rPr>
          <w:szCs w:val="24"/>
        </w:rPr>
        <w:t>Problems Associated with the Identification of the Nature of Individual and Collective Rights in CSR</w:t>
      </w:r>
      <w:bookmarkEnd w:id="314"/>
      <w:bookmarkEnd w:id="315"/>
      <w:r w:rsidRPr="00526EC3">
        <w:rPr>
          <w:szCs w:val="24"/>
        </w:rPr>
        <w:fldChar w:fldCharType="begin"/>
      </w:r>
      <w:r w:rsidRPr="00E03715">
        <w:rPr>
          <w:szCs w:val="24"/>
        </w:rPr>
        <w:instrText xml:space="preserve"> TC "</w:instrText>
      </w:r>
      <w:bookmarkStart w:id="316" w:name="_Toc214387557"/>
      <w:r w:rsidRPr="00E03715">
        <w:rPr>
          <w:szCs w:val="24"/>
        </w:rPr>
        <w:instrText>5.2.3.1 Problems Associated with the Identification of the Nature of Individual and Collective Rights in CSR</w:instrText>
      </w:r>
      <w:bookmarkEnd w:id="316"/>
      <w:r w:rsidRPr="00E03715">
        <w:rPr>
          <w:szCs w:val="24"/>
        </w:rPr>
        <w:instrText xml:space="preserve">" \f C \l "1" </w:instrText>
      </w:r>
      <w:r w:rsidRPr="00526EC3">
        <w:rPr>
          <w:szCs w:val="24"/>
        </w:rPr>
        <w:fldChar w:fldCharType="end"/>
      </w:r>
    </w:p>
    <w:p w14:paraId="5FE7FDE5" w14:textId="77777777" w:rsidR="00FB2E48" w:rsidRPr="00E03715" w:rsidRDefault="00FB2E48" w:rsidP="00E03715">
      <w:pPr>
        <w:rPr>
          <w:szCs w:val="24"/>
        </w:rPr>
      </w:pPr>
      <w:r w:rsidRPr="00E03715">
        <w:rPr>
          <w:szCs w:val="24"/>
        </w:rPr>
        <w:t>The failure of companies to fulfil their obligation under the CSR entails its responsibility before administrative or judicial bodies. However, those mechanisms can only be effective under the procedure and relevant requirements. The preliminary requirement of enforcing human rights is a verification of the standing of the applicant which depends on the nature of human rights violated. So, the requirement of enforcement of CSR will depend on the rules of standing which also depends on the right claimed.</w:t>
      </w:r>
    </w:p>
    <w:p w14:paraId="6204166D" w14:textId="77777777" w:rsidR="00FB2E48" w:rsidRPr="00E03715" w:rsidRDefault="00FB2E48" w:rsidP="00E03715">
      <w:pPr>
        <w:rPr>
          <w:szCs w:val="24"/>
        </w:rPr>
      </w:pPr>
    </w:p>
    <w:p w14:paraId="30976BA8" w14:textId="750ED403" w:rsidR="00FB2E48" w:rsidRPr="00E43EF0" w:rsidRDefault="00FB2E48" w:rsidP="00E43EF0">
      <w:pPr>
        <w:pStyle w:val="Heading1"/>
        <w:numPr>
          <w:ilvl w:val="4"/>
          <w:numId w:val="46"/>
        </w:numPr>
        <w:ind w:left="993" w:hanging="993"/>
        <w:rPr>
          <w:szCs w:val="24"/>
        </w:rPr>
      </w:pPr>
      <w:bookmarkStart w:id="317" w:name="_Toc214400314"/>
      <w:bookmarkStart w:id="318" w:name="_Toc214402691"/>
      <w:r w:rsidRPr="00E03715">
        <w:rPr>
          <w:szCs w:val="24"/>
        </w:rPr>
        <w:t>CSR as the Obligation to Fulfil Individual Rights</w:t>
      </w:r>
      <w:bookmarkEnd w:id="317"/>
      <w:bookmarkEnd w:id="318"/>
      <w:r w:rsidRPr="00E43EF0">
        <w:rPr>
          <w:szCs w:val="24"/>
        </w:rPr>
        <w:fldChar w:fldCharType="begin"/>
      </w:r>
      <w:r w:rsidRPr="00E03715">
        <w:rPr>
          <w:szCs w:val="24"/>
        </w:rPr>
        <w:instrText xml:space="preserve"> TC "</w:instrText>
      </w:r>
      <w:bookmarkStart w:id="319" w:name="_Toc214387558"/>
      <w:r w:rsidRPr="00E03715">
        <w:rPr>
          <w:szCs w:val="24"/>
        </w:rPr>
        <w:instrText>5.2.3.1.1 CSR as the Obligation to Fulfil Individual Rights</w:instrText>
      </w:r>
      <w:bookmarkEnd w:id="319"/>
      <w:r w:rsidRPr="00E03715">
        <w:rPr>
          <w:szCs w:val="24"/>
        </w:rPr>
        <w:instrText xml:space="preserve">" \f C \l "1" </w:instrText>
      </w:r>
      <w:r w:rsidRPr="00E43EF0">
        <w:rPr>
          <w:szCs w:val="24"/>
        </w:rPr>
        <w:fldChar w:fldCharType="end"/>
      </w:r>
    </w:p>
    <w:p w14:paraId="3C09E63F" w14:textId="77777777" w:rsidR="00FB2E48" w:rsidRPr="00E03715" w:rsidRDefault="00FB2E48" w:rsidP="00E03715">
      <w:pPr>
        <w:rPr>
          <w:szCs w:val="24"/>
        </w:rPr>
      </w:pPr>
      <w:r w:rsidRPr="00E03715">
        <w:rPr>
          <w:szCs w:val="24"/>
        </w:rPr>
        <w:t>The goal of development is first and foremost the man.</w:t>
      </w:r>
      <w:r w:rsidRPr="00E03715">
        <w:rPr>
          <w:rStyle w:val="FootnoteReference"/>
          <w:szCs w:val="24"/>
        </w:rPr>
        <w:footnoteReference w:id="722"/>
      </w:r>
      <w:r w:rsidRPr="00E03715">
        <w:rPr>
          <w:szCs w:val="24"/>
        </w:rPr>
        <w:t xml:space="preserve"> However, party seeking to demonstrate standing must be able to show the court sufficient connection to and harm from the law or action challenged.’</w:t>
      </w:r>
      <w:r w:rsidRPr="00E03715">
        <w:rPr>
          <w:rStyle w:val="FootnoteReference"/>
          <w:szCs w:val="24"/>
        </w:rPr>
        <w:footnoteReference w:id="723"/>
      </w:r>
      <w:r w:rsidRPr="00E03715">
        <w:rPr>
          <w:szCs w:val="24"/>
        </w:rPr>
        <w:t xml:space="preserve"> This standing depends on the specific subject matter of each case. Or, CSR has various obligations which entail various responsibilities. It touches the individual rights of members of the communities and on the other side; it involves the community's rights as a whole. The determination of standing depends on which right is claimed for having been infringed. Standing is </w:t>
      </w:r>
      <w:r w:rsidRPr="00E03715">
        <w:rPr>
          <w:szCs w:val="24"/>
        </w:rPr>
        <w:lastRenderedPageBreak/>
        <w:t xml:space="preserve">defined as ‘a sufficient stake in an otherwise justiciable controversy to obtain a resolution of that controversy. </w:t>
      </w:r>
      <w:r w:rsidRPr="00E03715">
        <w:rPr>
          <w:rStyle w:val="FootnoteReference"/>
          <w:szCs w:val="24"/>
        </w:rPr>
        <w:footnoteReference w:id="724"/>
      </w:r>
      <w:r w:rsidRPr="00E03715">
        <w:rPr>
          <w:szCs w:val="24"/>
        </w:rPr>
        <w:t>Standing is defined as ‘the ability of a party to bring a lawsuit in court based upon their stake in the outcome.’</w:t>
      </w:r>
    </w:p>
    <w:p w14:paraId="62D2CD09" w14:textId="77777777" w:rsidR="00FB2E48" w:rsidRPr="00E03715" w:rsidRDefault="00FB2E48" w:rsidP="00E03715">
      <w:pPr>
        <w:rPr>
          <w:szCs w:val="24"/>
        </w:rPr>
      </w:pPr>
    </w:p>
    <w:p w14:paraId="4C10BD6B" w14:textId="77777777" w:rsidR="00FB2E48" w:rsidRPr="00E03715" w:rsidRDefault="00FB2E48" w:rsidP="00E03715">
      <w:pPr>
        <w:rPr>
          <w:szCs w:val="24"/>
        </w:rPr>
      </w:pPr>
      <w:r w:rsidRPr="00E03715">
        <w:rPr>
          <w:szCs w:val="24"/>
        </w:rPr>
        <w:t>CSR cannot be dissociated with human rights. The latter are prerogatives that everyone individual holds, as a human being.</w:t>
      </w:r>
      <w:r w:rsidRPr="00E03715">
        <w:rPr>
          <w:rStyle w:val="FootnoteReference"/>
          <w:szCs w:val="24"/>
        </w:rPr>
        <w:footnoteReference w:id="725"/>
      </w:r>
      <w:r w:rsidRPr="00E03715">
        <w:rPr>
          <w:szCs w:val="24"/>
        </w:rPr>
        <w:t xml:space="preserve"> They are the rights inherent in human nature, prior and superior in the order of purpose, but also in the order of the means.</w:t>
      </w:r>
      <w:r w:rsidRPr="00E03715">
        <w:rPr>
          <w:rStyle w:val="FootnoteReference"/>
          <w:szCs w:val="24"/>
        </w:rPr>
        <w:footnoteReference w:id="726"/>
      </w:r>
      <w:r w:rsidRPr="00E03715">
        <w:rPr>
          <w:szCs w:val="24"/>
        </w:rPr>
        <w:t xml:space="preserve"> For instance, the right to life, liberty, and security of persons, </w:t>
      </w:r>
      <w:r w:rsidRPr="00E03715">
        <w:rPr>
          <w:rStyle w:val="FootnoteReference"/>
          <w:szCs w:val="24"/>
        </w:rPr>
        <w:footnoteReference w:id="727"/>
      </w:r>
      <w:r w:rsidRPr="00E03715">
        <w:rPr>
          <w:szCs w:val="24"/>
        </w:rPr>
        <w:t xml:space="preserve"> the right to health and well-being,</w:t>
      </w:r>
      <w:r w:rsidRPr="00E03715">
        <w:rPr>
          <w:rStyle w:val="FootnoteReference"/>
          <w:szCs w:val="24"/>
        </w:rPr>
        <w:footnoteReference w:id="728"/>
      </w:r>
      <w:r w:rsidRPr="00E03715">
        <w:rPr>
          <w:szCs w:val="24"/>
        </w:rPr>
        <w:t xml:space="preserve"> the right to different freedoms, particularly the right to circulate and to choose residence, the right to property reinforced by the right to restitution, compensation and rehabilitation</w:t>
      </w:r>
      <w:r w:rsidRPr="00E03715">
        <w:rPr>
          <w:rStyle w:val="FootnoteReference"/>
          <w:szCs w:val="24"/>
        </w:rPr>
        <w:footnoteReference w:id="729"/>
      </w:r>
      <w:r w:rsidRPr="00E03715">
        <w:rPr>
          <w:szCs w:val="24"/>
        </w:rPr>
        <w:t xml:space="preserve"> etc.</w:t>
      </w:r>
    </w:p>
    <w:p w14:paraId="393F81F8" w14:textId="77777777" w:rsidR="00FB2E48" w:rsidRPr="00E03715" w:rsidRDefault="00FB2E48" w:rsidP="00E03715">
      <w:pPr>
        <w:rPr>
          <w:szCs w:val="24"/>
        </w:rPr>
      </w:pPr>
    </w:p>
    <w:p w14:paraId="5469E79A" w14:textId="77777777" w:rsidR="00FB2E48" w:rsidRPr="00E03715" w:rsidRDefault="00FB2E48" w:rsidP="00E03715">
      <w:pPr>
        <w:rPr>
          <w:szCs w:val="24"/>
        </w:rPr>
      </w:pPr>
      <w:r w:rsidRPr="00E03715">
        <w:rPr>
          <w:szCs w:val="24"/>
        </w:rPr>
        <w:t xml:space="preserve">The enforcement of individual rights against companies obeys various rules depending on either the nature of the right directly infringed and the requirement fixed by the law accordingly. For instance, in the matter concerning the CSR and the land property of an individual, article 281 of the Mining Code provides that ‘any occupation of private land that deprives the beneficiaries of the enjoyment of the soil, any modification making the ground unsuitable for cultivation entails, for the holder or lessee of the mining and/or quarry rights, on request the beneficiaries of the field and their </w:t>
      </w:r>
      <w:r w:rsidRPr="00E03715">
        <w:rPr>
          <w:szCs w:val="24"/>
        </w:rPr>
        <w:lastRenderedPageBreak/>
        <w:t>convenience, the obligation to pay fair compensation corresponding to either the rent or the value of the land at its occupation, increased by half. Or, the beneficiary is defined as any natural person of Congolese nationality who has the enjoyment of the land under customary law or any natural or legal person occupying the land under a land permit.</w:t>
      </w:r>
      <w:r w:rsidRPr="00E03715">
        <w:rPr>
          <w:rStyle w:val="FootnoteReference"/>
          <w:szCs w:val="24"/>
        </w:rPr>
        <w:footnoteReference w:id="730"/>
      </w:r>
    </w:p>
    <w:p w14:paraId="7DE6D6FC" w14:textId="77777777" w:rsidR="00FB2E48" w:rsidRPr="00E03715" w:rsidRDefault="00FB2E48" w:rsidP="00E03715">
      <w:pPr>
        <w:rPr>
          <w:szCs w:val="24"/>
        </w:rPr>
      </w:pPr>
    </w:p>
    <w:p w14:paraId="727E3A76" w14:textId="77777777" w:rsidR="00FB2E48" w:rsidRPr="00E03715" w:rsidRDefault="00FB2E48" w:rsidP="00E03715">
      <w:pPr>
        <w:rPr>
          <w:szCs w:val="24"/>
        </w:rPr>
      </w:pPr>
      <w:r w:rsidRPr="00E03715">
        <w:rPr>
          <w:szCs w:val="24"/>
        </w:rPr>
        <w:t>This provision applies to both collective and individual rights. Thus, the individual can seize the High Court where the property is established. Based on article 1 of the procedural code, everyone wishes to assign, another provides to the Register of the jurisdiction where the application will be made all the necessary elements for the writing of the summons. If the applicant can write, he gives the register a signed statement.</w:t>
      </w:r>
      <w:r w:rsidRPr="00E03715">
        <w:rPr>
          <w:rStyle w:val="FootnoteReference"/>
          <w:szCs w:val="24"/>
        </w:rPr>
        <w:footnoteReference w:id="731"/>
      </w:r>
      <w:r w:rsidRPr="00E03715">
        <w:rPr>
          <w:szCs w:val="24"/>
        </w:rPr>
        <w:t xml:space="preserve"> As a necessary document, the individual will provide evidence establishing his property over the land occupied by the company for the compensation.</w:t>
      </w:r>
    </w:p>
    <w:p w14:paraId="6F95BA66" w14:textId="77777777" w:rsidR="00FB2E48" w:rsidRPr="00E03715" w:rsidRDefault="00FB2E48" w:rsidP="00E03715">
      <w:pPr>
        <w:rPr>
          <w:szCs w:val="24"/>
        </w:rPr>
      </w:pPr>
    </w:p>
    <w:p w14:paraId="5E1CCCDF" w14:textId="77777777" w:rsidR="00FB2E48" w:rsidRPr="00E03715" w:rsidRDefault="00FB2E48" w:rsidP="00E03715">
      <w:pPr>
        <w:rPr>
          <w:szCs w:val="24"/>
        </w:rPr>
      </w:pPr>
      <w:r w:rsidRPr="00E03715">
        <w:rPr>
          <w:szCs w:val="24"/>
        </w:rPr>
        <w:t>In addition to this aspect, the application of the traditional theory of civil liability according to the law of tort can be used against mining companies. The foundation of responsibility is the fault committed by mining companies or their organs. This principle is textually enshrined in Articles 258 and others of Congolese code of contracts</w:t>
      </w:r>
      <w:r w:rsidRPr="00E03715">
        <w:rPr>
          <w:rStyle w:val="FootnoteReference"/>
          <w:szCs w:val="24"/>
        </w:rPr>
        <w:footnoteReference w:id="732"/>
      </w:r>
      <w:r w:rsidRPr="00E03715">
        <w:rPr>
          <w:szCs w:val="24"/>
        </w:rPr>
        <w:t xml:space="preserve"> providing that only a liable for the damage is the one for which it has arrived. According to the cited article, ‘every act whatever of man that causes damage to another obliges him by whose fault it happened to repair it’.</w:t>
      </w:r>
    </w:p>
    <w:p w14:paraId="11EC5D8F" w14:textId="77777777" w:rsidR="00FB2E48" w:rsidRPr="00E03715" w:rsidRDefault="00FB2E48" w:rsidP="00E03715">
      <w:pPr>
        <w:rPr>
          <w:szCs w:val="24"/>
        </w:rPr>
      </w:pPr>
    </w:p>
    <w:p w14:paraId="33CDE28F" w14:textId="77777777" w:rsidR="00FB2E48" w:rsidRPr="00E03715" w:rsidRDefault="00FB2E48" w:rsidP="00E03715">
      <w:pPr>
        <w:rPr>
          <w:szCs w:val="24"/>
        </w:rPr>
      </w:pPr>
      <w:r w:rsidRPr="00E03715">
        <w:rPr>
          <w:szCs w:val="24"/>
        </w:rPr>
        <w:lastRenderedPageBreak/>
        <w:t>Regarding the requirement of proof of the direct fault of companies to establish their responsibility, this last mechanism cannot be strong enough. The traditional application of this rule requires the establishment of a direct fault with its direct damage. Or the mining activities are characterized by technical and industrial progress which, because of machinery, increases the number of victims due to direct or indirect faults with collateral victims.</w:t>
      </w:r>
    </w:p>
    <w:p w14:paraId="7C7956D8" w14:textId="77777777" w:rsidR="00FB2E48" w:rsidRPr="00E03715" w:rsidRDefault="00FB2E48" w:rsidP="00E03715">
      <w:pPr>
        <w:rPr>
          <w:szCs w:val="24"/>
        </w:rPr>
      </w:pPr>
    </w:p>
    <w:p w14:paraId="5605A6EF" w14:textId="77777777" w:rsidR="00FB2E48" w:rsidRPr="00E03715" w:rsidRDefault="00FB2E48" w:rsidP="00E03715">
      <w:pPr>
        <w:rPr>
          <w:szCs w:val="24"/>
        </w:rPr>
      </w:pPr>
      <w:r w:rsidRPr="00E03715">
        <w:rPr>
          <w:szCs w:val="24"/>
        </w:rPr>
        <w:t>This justifies the examination of collective rights by the communities because the mining activities impact the entire community either at a local, national or global level. Besides, the mining activities have a social and environmental impact either in present and in the future. This leads to analyze CSR as social contracts that bound the companies to all the communities aimed to develop and promote the rights of the communities as a whole with its specific enforcement mechanisms.</w:t>
      </w:r>
    </w:p>
    <w:p w14:paraId="31E21271" w14:textId="77777777" w:rsidR="00FB2E48" w:rsidRPr="00E03715" w:rsidRDefault="00FB2E48" w:rsidP="00E03715">
      <w:pPr>
        <w:rPr>
          <w:szCs w:val="24"/>
        </w:rPr>
      </w:pPr>
    </w:p>
    <w:p w14:paraId="5C4A96BD" w14:textId="108FD756" w:rsidR="00FB2E48" w:rsidRPr="00E43EF0" w:rsidRDefault="00FB2E48" w:rsidP="00E43EF0">
      <w:pPr>
        <w:pStyle w:val="Heading1"/>
        <w:numPr>
          <w:ilvl w:val="4"/>
          <w:numId w:val="46"/>
        </w:numPr>
        <w:ind w:left="993" w:hanging="993"/>
        <w:rPr>
          <w:szCs w:val="24"/>
        </w:rPr>
      </w:pPr>
      <w:bookmarkStart w:id="320" w:name="_Toc214400315"/>
      <w:bookmarkStart w:id="321" w:name="_Toc214402692"/>
      <w:r w:rsidRPr="00E03715">
        <w:rPr>
          <w:szCs w:val="24"/>
        </w:rPr>
        <w:t>CSR as an Obligation to fulfil the Right of Groups</w:t>
      </w:r>
      <w:bookmarkEnd w:id="320"/>
      <w:bookmarkEnd w:id="321"/>
      <w:r w:rsidRPr="00E43EF0">
        <w:rPr>
          <w:szCs w:val="24"/>
        </w:rPr>
        <w:fldChar w:fldCharType="begin"/>
      </w:r>
      <w:r w:rsidRPr="00E03715">
        <w:rPr>
          <w:szCs w:val="24"/>
        </w:rPr>
        <w:instrText xml:space="preserve"> TC "</w:instrText>
      </w:r>
      <w:bookmarkStart w:id="322" w:name="_Toc214387559"/>
      <w:r w:rsidRPr="00E03715">
        <w:rPr>
          <w:szCs w:val="24"/>
        </w:rPr>
        <w:instrText>5.2.3.1.2. CSR as an Obligation to fulfil the Right of Groups</w:instrText>
      </w:r>
      <w:bookmarkEnd w:id="322"/>
      <w:r w:rsidRPr="00E03715">
        <w:rPr>
          <w:szCs w:val="24"/>
        </w:rPr>
        <w:instrText xml:space="preserve">" \f C \l "1" </w:instrText>
      </w:r>
      <w:r w:rsidRPr="00E43EF0">
        <w:rPr>
          <w:szCs w:val="24"/>
        </w:rPr>
        <w:fldChar w:fldCharType="end"/>
      </w:r>
    </w:p>
    <w:p w14:paraId="3485ACAC" w14:textId="77777777" w:rsidR="00FB2E48" w:rsidRPr="00E03715" w:rsidRDefault="00FB2E48" w:rsidP="00E03715">
      <w:pPr>
        <w:rPr>
          <w:szCs w:val="24"/>
        </w:rPr>
      </w:pPr>
      <w:r w:rsidRPr="00E03715">
        <w:rPr>
          <w:szCs w:val="24"/>
        </w:rPr>
        <w:t>The realization of the development of the community, in general, is a CSR par excellence. In fact, in addition to individual rights, there are rights related to the social nature of man and his life in the community. They involve the right to the community that the mining companies are obliged to promote. Those rights are the base of the aspiration of the local communities to flourishing, to social progress, to economic development and to the liberation of misery.</w:t>
      </w:r>
      <w:r w:rsidRPr="00E03715">
        <w:rPr>
          <w:rStyle w:val="FootnoteReference"/>
          <w:szCs w:val="24"/>
        </w:rPr>
        <w:footnoteReference w:id="733"/>
      </w:r>
      <w:r w:rsidRPr="00E03715">
        <w:rPr>
          <w:szCs w:val="24"/>
        </w:rPr>
        <w:t xml:space="preserve"> It is, in particular, the right of every people to existence and determination, the right to development, right to resources, </w:t>
      </w:r>
      <w:r w:rsidRPr="00E03715">
        <w:rPr>
          <w:szCs w:val="24"/>
        </w:rPr>
        <w:lastRenderedPageBreak/>
        <w:t>right to a healthy environment, right to participation, etc. In this perspective, the CSR is referred to as an obligation of mining companies to fulfil the rights of an entire group rather than individuals.</w:t>
      </w:r>
      <w:r w:rsidRPr="00E03715">
        <w:rPr>
          <w:rStyle w:val="FootnoteReference"/>
          <w:szCs w:val="24"/>
        </w:rPr>
        <w:footnoteReference w:id="734"/>
      </w:r>
    </w:p>
    <w:p w14:paraId="073E1E6D" w14:textId="77777777" w:rsidR="00FB2E48" w:rsidRPr="00E03715" w:rsidRDefault="00FB2E48" w:rsidP="00E03715">
      <w:pPr>
        <w:rPr>
          <w:szCs w:val="24"/>
        </w:rPr>
      </w:pPr>
    </w:p>
    <w:p w14:paraId="7521EA33" w14:textId="77777777" w:rsidR="00FB2E48" w:rsidRPr="00E03715" w:rsidRDefault="00FB2E48" w:rsidP="00E03715">
      <w:pPr>
        <w:rPr>
          <w:szCs w:val="24"/>
        </w:rPr>
      </w:pPr>
      <w:r w:rsidRPr="00E03715">
        <w:rPr>
          <w:szCs w:val="24"/>
        </w:rPr>
        <w:t>The concept of collective rights emerged because individual human rights do not guarantee adequate protection for people living in a specific community as members of that community. Individual rights cannot protect collective characteristics and aspirations. As explained above, the communities’ groups living in mining perimeters in DRC face ‘various threats to their environments, to their health and their security, their livelihoods. Their maintenance in those areas depends on the attitude of mining companies to protect and promote the environment and rights of those communities. CSR is the obligation towards the realization of the collective rights of communities. It aims to guarantee the development and to preserve the community’s cultural identities and its characteristics.</w:t>
      </w:r>
      <w:r w:rsidRPr="00E03715">
        <w:rPr>
          <w:rStyle w:val="FootnoteReference"/>
          <w:szCs w:val="24"/>
        </w:rPr>
        <w:footnoteReference w:id="735"/>
      </w:r>
      <w:r w:rsidRPr="00E03715">
        <w:rPr>
          <w:szCs w:val="24"/>
        </w:rPr>
        <w:t xml:space="preserve"> However, with regards to their role for promoting the development of a whole community, ‘collective rights from the CSR are enriched under a social contract which ‘cannot be satisfactorily recognized without the existence of representatives of institutions designed to further a collective goal and so individual members collectively play subordinate roles. Collectively representatives of institutions have almost exclusive legitimacy to assert and manage the collective right’.</w:t>
      </w:r>
      <w:r w:rsidRPr="00E03715">
        <w:rPr>
          <w:rStyle w:val="FootnoteReference"/>
          <w:szCs w:val="24"/>
        </w:rPr>
        <w:footnoteReference w:id="736"/>
      </w:r>
      <w:r w:rsidRPr="00E03715">
        <w:rPr>
          <w:szCs w:val="24"/>
        </w:rPr>
        <w:t xml:space="preserve">  This notion of community's representatives plays an important role in the establishment of a consistent CSR and its enforcement of because of the standing requirement to institute any legal lawsuit.</w:t>
      </w:r>
    </w:p>
    <w:p w14:paraId="5B88DD1D" w14:textId="3E88DB7A" w:rsidR="00FB2E48" w:rsidRPr="00526EC3" w:rsidRDefault="00FB2E48" w:rsidP="00526EC3">
      <w:pPr>
        <w:pStyle w:val="Heading1"/>
        <w:numPr>
          <w:ilvl w:val="3"/>
          <w:numId w:val="46"/>
        </w:numPr>
        <w:ind w:left="851" w:hanging="851"/>
        <w:rPr>
          <w:szCs w:val="24"/>
        </w:rPr>
      </w:pPr>
      <w:bookmarkStart w:id="323" w:name="_Toc214400316"/>
      <w:bookmarkStart w:id="324" w:name="_Toc214402693"/>
      <w:r w:rsidRPr="00E03715">
        <w:rPr>
          <w:szCs w:val="24"/>
        </w:rPr>
        <w:lastRenderedPageBreak/>
        <w:t>Enforcement of CSR as a Social Contract with the Communities</w:t>
      </w:r>
      <w:bookmarkEnd w:id="323"/>
      <w:bookmarkEnd w:id="324"/>
      <w:r w:rsidRPr="00526EC3">
        <w:rPr>
          <w:szCs w:val="24"/>
        </w:rPr>
        <w:fldChar w:fldCharType="begin"/>
      </w:r>
      <w:r w:rsidRPr="00E03715">
        <w:rPr>
          <w:szCs w:val="24"/>
        </w:rPr>
        <w:instrText xml:space="preserve"> TC "</w:instrText>
      </w:r>
      <w:bookmarkStart w:id="325" w:name="_Toc214387560"/>
      <w:r w:rsidRPr="00E03715">
        <w:rPr>
          <w:szCs w:val="24"/>
        </w:rPr>
        <w:instrText>5.2.3.2. Enforcement of CSR as a Social Contract with the Communities</w:instrText>
      </w:r>
      <w:bookmarkEnd w:id="325"/>
      <w:r w:rsidRPr="00E03715">
        <w:rPr>
          <w:szCs w:val="24"/>
        </w:rPr>
        <w:instrText xml:space="preserve">" \f C \l "1" </w:instrText>
      </w:r>
      <w:r w:rsidRPr="00526EC3">
        <w:rPr>
          <w:szCs w:val="24"/>
        </w:rPr>
        <w:fldChar w:fldCharType="end"/>
      </w:r>
    </w:p>
    <w:p w14:paraId="2C9790E1" w14:textId="77777777" w:rsidR="00FB2E48" w:rsidRPr="00E03715" w:rsidRDefault="00FB2E48" w:rsidP="00E03715">
      <w:pPr>
        <w:rPr>
          <w:szCs w:val="24"/>
        </w:rPr>
      </w:pPr>
      <w:r w:rsidRPr="00E03715">
        <w:rPr>
          <w:szCs w:val="24"/>
        </w:rPr>
        <w:t>CSR is precisely the possibility for companies to make voluntary commitments and implement them. Analysts have argued that the CSR interest for companies is mainly due to its voluntary nature so that they have the possibility, if they wish, to commit to respecting social and environmental rights.</w:t>
      </w:r>
      <w:r w:rsidRPr="00E03715">
        <w:rPr>
          <w:rStyle w:val="FootnoteReference"/>
          <w:szCs w:val="24"/>
        </w:rPr>
        <w:footnoteReference w:id="737"/>
      </w:r>
      <w:r w:rsidRPr="00E03715">
        <w:rPr>
          <w:szCs w:val="24"/>
        </w:rPr>
        <w:t xml:space="preserve"> They contended that as private actors, corporations are not designed to take on the responsibility to protect, promote and fulfil human rights and social welfare; they are not legally bound for the realization of socio-economic rights.</w:t>
      </w:r>
      <w:r w:rsidRPr="00E03715">
        <w:rPr>
          <w:rStyle w:val="FootnoteReference"/>
          <w:szCs w:val="24"/>
        </w:rPr>
        <w:footnoteReference w:id="738"/>
      </w:r>
    </w:p>
    <w:p w14:paraId="4D9DDE6E" w14:textId="77777777" w:rsidR="00FB2E48" w:rsidRPr="00E03715" w:rsidRDefault="00FB2E48" w:rsidP="00E03715">
      <w:pPr>
        <w:rPr>
          <w:szCs w:val="24"/>
        </w:rPr>
      </w:pPr>
    </w:p>
    <w:p w14:paraId="3C6B01DF" w14:textId="77777777" w:rsidR="00FB2E48" w:rsidRPr="00E03715" w:rsidRDefault="00FB2E48" w:rsidP="00E03715">
      <w:pPr>
        <w:rPr>
          <w:szCs w:val="24"/>
        </w:rPr>
      </w:pPr>
      <w:r w:rsidRPr="00E03715">
        <w:rPr>
          <w:szCs w:val="24"/>
        </w:rPr>
        <w:t>However, regarding the recent development of CSR, this position is no longer valuable because the most commonly accepted idea about the companies is that they are is required to respond the short and long-term effects of their actions to ensure that their practices are congruent with current societal expectations, emerging and future.</w:t>
      </w:r>
      <w:r w:rsidRPr="00E03715">
        <w:rPr>
          <w:rStyle w:val="FootnoteReference"/>
          <w:szCs w:val="24"/>
        </w:rPr>
        <w:footnoteReference w:id="739"/>
      </w:r>
      <w:r w:rsidRPr="00E03715">
        <w:rPr>
          <w:szCs w:val="24"/>
        </w:rPr>
        <w:t xml:space="preserve"> CSR has a voluntary basis which is enforced under the law. The voluntary aspect of CSR consists of the fact that the law gives to companies the possibility to establish the plan for the development of the communities. In this perspective, the leaders of the companies voluntarily determine ‘what CSR should be and the scope of such voluntary responsibility’</w:t>
      </w:r>
      <w:r w:rsidRPr="00E03715">
        <w:rPr>
          <w:rStyle w:val="FootnoteReference"/>
          <w:szCs w:val="24"/>
        </w:rPr>
        <w:footnoteReference w:id="740"/>
      </w:r>
      <w:r w:rsidRPr="00E03715">
        <w:rPr>
          <w:szCs w:val="24"/>
        </w:rPr>
        <w:t xml:space="preserve"> However, it is realized that those voluntary engagements are in relation to the law and legal standards that touch the conscience of the company vis-à-</w:t>
      </w:r>
      <w:r w:rsidRPr="00E03715">
        <w:rPr>
          <w:szCs w:val="24"/>
        </w:rPr>
        <w:lastRenderedPageBreak/>
        <w:t>vis the communities.</w:t>
      </w:r>
      <w:r w:rsidRPr="00E03715">
        <w:rPr>
          <w:rStyle w:val="FootnoteReference"/>
          <w:szCs w:val="24"/>
        </w:rPr>
        <w:footnoteReference w:id="741"/>
      </w:r>
      <w:r w:rsidRPr="00E03715">
        <w:rPr>
          <w:szCs w:val="24"/>
        </w:rPr>
        <w:t xml:space="preserve"> It is then agreed that CSR is based on legal obligations imposed on companies to contribute to the development of communities. Those obligations are enriched in a document considered as a contract between companies and communities.</w:t>
      </w:r>
    </w:p>
    <w:p w14:paraId="70338EAB" w14:textId="77777777" w:rsidR="00FB2E48" w:rsidRPr="00E03715" w:rsidRDefault="00FB2E48" w:rsidP="00E03715">
      <w:pPr>
        <w:rPr>
          <w:szCs w:val="24"/>
        </w:rPr>
      </w:pPr>
    </w:p>
    <w:p w14:paraId="04F51AFB" w14:textId="77777777" w:rsidR="00FB2E48" w:rsidRPr="00E03715" w:rsidRDefault="00FB2E48" w:rsidP="00E03715">
      <w:pPr>
        <w:rPr>
          <w:szCs w:val="24"/>
        </w:rPr>
      </w:pPr>
      <w:r w:rsidRPr="00E03715">
        <w:rPr>
          <w:szCs w:val="24"/>
        </w:rPr>
        <w:t>Thus, CSR is a social contract because of four main reasons. The first is because the mining operator is required to consult local communities in the establishment of the development plan.</w:t>
      </w:r>
      <w:r w:rsidRPr="00E03715">
        <w:rPr>
          <w:rStyle w:val="FootnoteReference"/>
          <w:szCs w:val="24"/>
        </w:rPr>
        <w:footnoteReference w:id="742"/>
      </w:r>
      <w:r w:rsidRPr="00E03715">
        <w:rPr>
          <w:szCs w:val="24"/>
        </w:rPr>
        <w:t xml:space="preserve"> The second is because the development plan must aim to contribute to the development of the communities, the third is because the local population must fully approve the development plan established by the companies  and the fourth is because the failure of the mining companies to implement the development plan of its CSR as provided and approved by the communities must be punishable by the law. In a contractual language, the development plan of the mining company or operator is an offer. The approval of the development plan by local community is an acceptance of the offer with the intention of the </w:t>
      </w:r>
      <w:proofErr w:type="spellStart"/>
      <w:r w:rsidRPr="00E03715">
        <w:rPr>
          <w:szCs w:val="24"/>
        </w:rPr>
        <w:t>offerer</w:t>
      </w:r>
      <w:proofErr w:type="spellEnd"/>
      <w:r w:rsidRPr="00E03715">
        <w:rPr>
          <w:szCs w:val="24"/>
        </w:rPr>
        <w:t xml:space="preserve"> to be in legal relationship with the communities as required by the legislator and the content of the development plan is a consideration in a contractual language and the capacity</w:t>
      </w:r>
      <w:r w:rsidRPr="00E03715">
        <w:rPr>
          <w:rStyle w:val="FootnoteReference"/>
          <w:szCs w:val="24"/>
        </w:rPr>
        <w:footnoteReference w:id="743"/>
      </w:r>
      <w:r w:rsidRPr="00E03715">
        <w:rPr>
          <w:szCs w:val="24"/>
        </w:rPr>
        <w:t xml:space="preserve"> relies on the standing as developed in the section relating to the group or collective rights.</w:t>
      </w:r>
    </w:p>
    <w:p w14:paraId="4A18AF2D" w14:textId="77777777" w:rsidR="00FB2E48" w:rsidRPr="00E03715" w:rsidRDefault="00FB2E48" w:rsidP="00E03715">
      <w:pPr>
        <w:rPr>
          <w:szCs w:val="24"/>
        </w:rPr>
      </w:pPr>
    </w:p>
    <w:p w14:paraId="300540B1" w14:textId="77777777" w:rsidR="00FB2E48" w:rsidRDefault="00FB2E48" w:rsidP="00E03715">
      <w:pPr>
        <w:rPr>
          <w:szCs w:val="24"/>
        </w:rPr>
      </w:pPr>
      <w:r w:rsidRPr="00E03715">
        <w:rPr>
          <w:szCs w:val="24"/>
        </w:rPr>
        <w:t xml:space="preserve">Those elements were earlier discussed and lead to the conclusion that CSR is analyzed under the theory of contract which must be performed under the domestic law of contracts unless the restrictions established by the law. Contracts are binding on the </w:t>
      </w:r>
      <w:r w:rsidRPr="00E03715">
        <w:rPr>
          <w:szCs w:val="24"/>
        </w:rPr>
        <w:lastRenderedPageBreak/>
        <w:t>contracting parties. Persons who have consented and who have entered into the contract must scrupulously respect the obligations they are bound to. In the absence of such execution, the contracting party would be entitled to request a forced execution of the contract, to engage in a contractual liability action or to request the termination of the contract.</w:t>
      </w:r>
      <w:r w:rsidRPr="00E03715">
        <w:rPr>
          <w:rStyle w:val="FootnoteReference"/>
          <w:szCs w:val="24"/>
        </w:rPr>
        <w:footnoteReference w:id="744"/>
      </w:r>
    </w:p>
    <w:p w14:paraId="1A160026" w14:textId="77777777" w:rsidR="00991E7B" w:rsidRPr="00E03715" w:rsidRDefault="00991E7B" w:rsidP="00E03715">
      <w:pPr>
        <w:rPr>
          <w:szCs w:val="24"/>
        </w:rPr>
      </w:pPr>
    </w:p>
    <w:p w14:paraId="548F9CFE" w14:textId="77777777" w:rsidR="00FB2E48" w:rsidRPr="00E03715" w:rsidRDefault="00FB2E48" w:rsidP="00E03715">
      <w:pPr>
        <w:rPr>
          <w:szCs w:val="24"/>
        </w:rPr>
      </w:pPr>
      <w:r w:rsidRPr="00E03715">
        <w:rPr>
          <w:szCs w:val="24"/>
        </w:rPr>
        <w:t>About the precedent development, the performance of the CSR can follow the law of contracts in the enforcement although some specificities established by the mining companies regarding the aim and specific nature of CSR. This aspect is demonstrated in the enforcement of collective rights in the following section.</w:t>
      </w:r>
    </w:p>
    <w:p w14:paraId="24869C2F" w14:textId="77777777" w:rsidR="00FB2E48" w:rsidRPr="00E03715" w:rsidRDefault="00FB2E48" w:rsidP="00E03715">
      <w:pPr>
        <w:rPr>
          <w:szCs w:val="24"/>
        </w:rPr>
      </w:pPr>
    </w:p>
    <w:p w14:paraId="5B227DBB" w14:textId="5910813A" w:rsidR="00FB2E48" w:rsidRPr="00526EC3" w:rsidRDefault="00FB2E48" w:rsidP="00526EC3">
      <w:pPr>
        <w:pStyle w:val="Heading1"/>
        <w:numPr>
          <w:ilvl w:val="3"/>
          <w:numId w:val="46"/>
        </w:numPr>
        <w:ind w:left="851" w:hanging="851"/>
        <w:rPr>
          <w:szCs w:val="24"/>
        </w:rPr>
      </w:pPr>
      <w:bookmarkStart w:id="326" w:name="_Toc214400317"/>
      <w:bookmarkStart w:id="327" w:name="_Toc214402694"/>
      <w:r w:rsidRPr="00E03715">
        <w:rPr>
          <w:szCs w:val="24"/>
        </w:rPr>
        <w:t>The CSR Enforcement Bodies of Mining Companies in DRC</w:t>
      </w:r>
      <w:bookmarkEnd w:id="326"/>
      <w:bookmarkEnd w:id="327"/>
      <w:r w:rsidRPr="00526EC3">
        <w:rPr>
          <w:szCs w:val="24"/>
        </w:rPr>
        <w:fldChar w:fldCharType="begin"/>
      </w:r>
      <w:r w:rsidRPr="00E03715">
        <w:rPr>
          <w:szCs w:val="24"/>
        </w:rPr>
        <w:instrText xml:space="preserve"> TC "</w:instrText>
      </w:r>
      <w:bookmarkStart w:id="328" w:name="_Toc214387561"/>
      <w:r w:rsidRPr="00E03715">
        <w:rPr>
          <w:szCs w:val="24"/>
        </w:rPr>
        <w:instrText>5.2.3.3. The CSR Enforcement Bodies of Mining Companies in DRC</w:instrText>
      </w:r>
      <w:bookmarkEnd w:id="328"/>
      <w:r w:rsidRPr="00E03715">
        <w:rPr>
          <w:szCs w:val="24"/>
        </w:rPr>
        <w:instrText xml:space="preserve">" \f C \l "1" </w:instrText>
      </w:r>
      <w:r w:rsidRPr="00526EC3">
        <w:rPr>
          <w:szCs w:val="24"/>
        </w:rPr>
        <w:fldChar w:fldCharType="end"/>
      </w:r>
    </w:p>
    <w:p w14:paraId="553E53C9" w14:textId="77777777" w:rsidR="00FB2E48" w:rsidRPr="00E03715" w:rsidRDefault="00FB2E48" w:rsidP="00E03715">
      <w:pPr>
        <w:rPr>
          <w:szCs w:val="24"/>
        </w:rPr>
      </w:pPr>
      <w:r w:rsidRPr="00E03715">
        <w:rPr>
          <w:szCs w:val="24"/>
        </w:rPr>
        <w:t>The enforcement of CSR is controversial. Empirically and theoretically, the only plausible path for CSR was to propose an external pressure force exerting counter-pressures that incites and forces companies to act in a more socially responsible manner.</w:t>
      </w:r>
      <w:r w:rsidRPr="00E03715">
        <w:rPr>
          <w:rStyle w:val="FootnoteReference"/>
          <w:szCs w:val="24"/>
        </w:rPr>
        <w:footnoteReference w:id="745"/>
      </w:r>
      <w:r w:rsidRPr="00E03715">
        <w:rPr>
          <w:szCs w:val="24"/>
        </w:rPr>
        <w:t xml:space="preserve">  In this aspect, riverine communities through local authorities, local NGOs, social movement were mobilized so that the exploitation of their natural resources contributes to the development of their region. These communities could militate for the realization of infrastructures social networks such as roads, schools, health centers, etc. and create jobs. However, there are two main possibilities to adjudicate the CSR as a social contract of mining companies. The first consists of seizing administrative </w:t>
      </w:r>
      <w:r w:rsidRPr="00E03715">
        <w:rPr>
          <w:szCs w:val="24"/>
        </w:rPr>
        <w:lastRenderedPageBreak/>
        <w:t>bodies having in charge the specific aspect for which the enforcement is needed. The second way is to refer the matter to the competent judicial bodies.</w:t>
      </w:r>
    </w:p>
    <w:p w14:paraId="53213297" w14:textId="77777777" w:rsidR="00FB2E48" w:rsidRPr="00E03715" w:rsidRDefault="00FB2E48" w:rsidP="00E03715">
      <w:pPr>
        <w:rPr>
          <w:szCs w:val="24"/>
        </w:rPr>
      </w:pPr>
    </w:p>
    <w:p w14:paraId="21910D97" w14:textId="30C94742" w:rsidR="00FB2E48" w:rsidRPr="00E43EF0" w:rsidRDefault="00FB2E48" w:rsidP="00E43EF0">
      <w:pPr>
        <w:pStyle w:val="Heading1"/>
        <w:numPr>
          <w:ilvl w:val="4"/>
          <w:numId w:val="46"/>
        </w:numPr>
        <w:ind w:left="993" w:hanging="993"/>
        <w:rPr>
          <w:szCs w:val="24"/>
        </w:rPr>
      </w:pPr>
      <w:bookmarkStart w:id="329" w:name="_Toc214400318"/>
      <w:bookmarkStart w:id="330" w:name="_Toc214402695"/>
      <w:r w:rsidRPr="00E03715">
        <w:rPr>
          <w:szCs w:val="24"/>
        </w:rPr>
        <w:t>Administrative Procedure</w:t>
      </w:r>
      <w:bookmarkEnd w:id="329"/>
      <w:bookmarkEnd w:id="330"/>
      <w:r w:rsidRPr="00E43EF0">
        <w:rPr>
          <w:szCs w:val="24"/>
        </w:rPr>
        <w:fldChar w:fldCharType="begin"/>
      </w:r>
      <w:r w:rsidRPr="00E03715">
        <w:rPr>
          <w:szCs w:val="24"/>
        </w:rPr>
        <w:instrText xml:space="preserve"> TC "</w:instrText>
      </w:r>
      <w:bookmarkStart w:id="331" w:name="_Toc214387562"/>
      <w:r w:rsidRPr="00E03715">
        <w:rPr>
          <w:szCs w:val="24"/>
        </w:rPr>
        <w:instrText>5.2.3.3.1. Administrative Procedure</w:instrText>
      </w:r>
      <w:bookmarkEnd w:id="331"/>
      <w:r w:rsidRPr="00E03715">
        <w:rPr>
          <w:szCs w:val="24"/>
        </w:rPr>
        <w:instrText xml:space="preserve">" \f C \l "1" </w:instrText>
      </w:r>
      <w:r w:rsidRPr="00E43EF0">
        <w:rPr>
          <w:szCs w:val="24"/>
        </w:rPr>
        <w:fldChar w:fldCharType="end"/>
      </w:r>
    </w:p>
    <w:p w14:paraId="54C3278E" w14:textId="77777777" w:rsidR="00FB2E48" w:rsidRPr="00E03715" w:rsidRDefault="00FB2E48" w:rsidP="00E03715">
      <w:pPr>
        <w:rPr>
          <w:szCs w:val="24"/>
        </w:rPr>
      </w:pPr>
      <w:r w:rsidRPr="00E03715">
        <w:rPr>
          <w:szCs w:val="24"/>
        </w:rPr>
        <w:t>The law does not specify the person empowered to seize the administrative bodies against mining companies for non-performance of their social responsibility. It merely sets out the procedure for investigating the reprehensible acts or omissions related to the non-compliance of the social and environmental obligations of mining companies. The administrative procedure for noncompliance with the CSR obligation is entrenched under article 288 (a) of the mining code.</w:t>
      </w:r>
    </w:p>
    <w:p w14:paraId="5DD15A49" w14:textId="77777777" w:rsidR="00FB2E48" w:rsidRPr="00E03715" w:rsidRDefault="00FB2E48" w:rsidP="00E03715">
      <w:pPr>
        <w:rPr>
          <w:szCs w:val="24"/>
        </w:rPr>
      </w:pPr>
    </w:p>
    <w:p w14:paraId="43818B58" w14:textId="77777777" w:rsidR="00FB2E48" w:rsidRPr="00E03715" w:rsidRDefault="00FB2E48" w:rsidP="00E03715">
      <w:pPr>
        <w:rPr>
          <w:szCs w:val="24"/>
        </w:rPr>
      </w:pPr>
      <w:r w:rsidRPr="00E03715">
        <w:rPr>
          <w:szCs w:val="24"/>
        </w:rPr>
        <w:t xml:space="preserve">From the purpose of the enforcement of CSR, the present section suggests that every person is entitled to denounce the violation of CSR obligations and report the violation to the Congolese Agency of the Environment or the Mining Environmental Protection Directorate. The two administrative bodies have jurisdiction over the CSR issues for administrative purposes. However, their jurisdiction is limited to conduct in-sites investigations to local communities and transmit the reports to the Mining </w:t>
      </w:r>
      <w:proofErr w:type="spellStart"/>
      <w:r w:rsidRPr="00E03715">
        <w:rPr>
          <w:szCs w:val="24"/>
        </w:rPr>
        <w:t>cadastre</w:t>
      </w:r>
      <w:proofErr w:type="spellEnd"/>
      <w:r w:rsidRPr="00E03715">
        <w:rPr>
          <w:szCs w:val="24"/>
        </w:rPr>
        <w:t xml:space="preserve">. The mining </w:t>
      </w:r>
      <w:proofErr w:type="spellStart"/>
      <w:r w:rsidRPr="00E03715">
        <w:rPr>
          <w:szCs w:val="24"/>
        </w:rPr>
        <w:t>cadastre</w:t>
      </w:r>
      <w:proofErr w:type="spellEnd"/>
      <w:r w:rsidRPr="00E03715">
        <w:rPr>
          <w:szCs w:val="24"/>
        </w:rPr>
        <w:t xml:space="preserve"> has to post the reports transmitted to him in a room indicated by the Mining Regulations and order to receive the feedback from the pointed company. A copy of this minute shall be given to the holder of the license asking him to submit his </w:t>
      </w:r>
      <w:proofErr w:type="spellStart"/>
      <w:r w:rsidRPr="00E03715">
        <w:rPr>
          <w:szCs w:val="24"/>
        </w:rPr>
        <w:t>defence</w:t>
      </w:r>
      <w:proofErr w:type="spellEnd"/>
      <w:r w:rsidRPr="00E03715">
        <w:rPr>
          <w:szCs w:val="24"/>
        </w:rPr>
        <w:t xml:space="preserve"> in forty-five days from the posting period. Upon received the </w:t>
      </w:r>
      <w:proofErr w:type="spellStart"/>
      <w:r w:rsidRPr="00E03715">
        <w:rPr>
          <w:szCs w:val="24"/>
        </w:rPr>
        <w:t>defence</w:t>
      </w:r>
      <w:proofErr w:type="spellEnd"/>
      <w:r w:rsidRPr="00E03715">
        <w:rPr>
          <w:szCs w:val="24"/>
        </w:rPr>
        <w:t xml:space="preserve"> from the mining company, the Congolese Environment Agency, in collaboration with the Directorate of Environmental Protection conduct the second investigation and submit the technical advice to the Mining </w:t>
      </w:r>
      <w:proofErr w:type="spellStart"/>
      <w:r w:rsidRPr="00E03715">
        <w:rPr>
          <w:szCs w:val="24"/>
        </w:rPr>
        <w:t>cadastre</w:t>
      </w:r>
      <w:proofErr w:type="spellEnd"/>
      <w:r w:rsidRPr="00E03715">
        <w:rPr>
          <w:szCs w:val="24"/>
        </w:rPr>
        <w:t xml:space="preserve"> that transmits the case and raft of the </w:t>
      </w:r>
      <w:r w:rsidRPr="00E03715">
        <w:rPr>
          <w:szCs w:val="24"/>
        </w:rPr>
        <w:lastRenderedPageBreak/>
        <w:t xml:space="preserve">decision to the Minister. There is nothing else as a formal administrative procedure after submitting the case to the Minister. The legislator limited himself/herself to this level without indicating what measures the Minister of Mines has the right to take, can he/she withdraw the operating license? Can he/she order the company to pay fines? Can he/she suspend </w:t>
      </w:r>
      <w:proofErr w:type="gramStart"/>
      <w:r w:rsidRPr="00E03715">
        <w:rPr>
          <w:szCs w:val="24"/>
        </w:rPr>
        <w:t>exploitation?...</w:t>
      </w:r>
      <w:proofErr w:type="gramEnd"/>
      <w:r w:rsidRPr="00E03715">
        <w:rPr>
          <w:szCs w:val="24"/>
        </w:rPr>
        <w:t>. These are all questions that can be asked, and the legislator should indicate what measures can be taken when the mining company has not respected its commitments contained in the specifications for corporate social responsibility.</w:t>
      </w:r>
    </w:p>
    <w:p w14:paraId="5BCB8D3A" w14:textId="77777777" w:rsidR="00FB2E48" w:rsidRPr="00E03715" w:rsidRDefault="00FB2E48" w:rsidP="00E03715">
      <w:pPr>
        <w:rPr>
          <w:szCs w:val="24"/>
        </w:rPr>
      </w:pPr>
    </w:p>
    <w:p w14:paraId="344F31F4" w14:textId="31DAD8DD" w:rsidR="00FB2E48" w:rsidRPr="009C4887" w:rsidRDefault="00FB2E48" w:rsidP="009C4887">
      <w:pPr>
        <w:pStyle w:val="Heading1"/>
        <w:numPr>
          <w:ilvl w:val="4"/>
          <w:numId w:val="46"/>
        </w:numPr>
        <w:ind w:left="993" w:hanging="993"/>
        <w:rPr>
          <w:szCs w:val="24"/>
        </w:rPr>
      </w:pPr>
      <w:bookmarkStart w:id="332" w:name="_Toc214400319"/>
      <w:bookmarkStart w:id="333" w:name="_Toc214402696"/>
      <w:r w:rsidRPr="00E03715">
        <w:rPr>
          <w:szCs w:val="24"/>
        </w:rPr>
        <w:t>Problem of Enforcement of CSR with Judicial Bodies</w:t>
      </w:r>
      <w:bookmarkEnd w:id="332"/>
      <w:bookmarkEnd w:id="333"/>
      <w:r w:rsidRPr="009C4887">
        <w:rPr>
          <w:szCs w:val="24"/>
        </w:rPr>
        <w:fldChar w:fldCharType="begin"/>
      </w:r>
      <w:r w:rsidRPr="00E03715">
        <w:rPr>
          <w:szCs w:val="24"/>
        </w:rPr>
        <w:instrText xml:space="preserve"> TC "</w:instrText>
      </w:r>
      <w:bookmarkStart w:id="334" w:name="_Toc214387563"/>
      <w:r w:rsidRPr="00E03715">
        <w:rPr>
          <w:szCs w:val="24"/>
        </w:rPr>
        <w:instrText>5.2.3.3.2. Problem of Enforcement of CSR with Judicial Bodies</w:instrText>
      </w:r>
      <w:bookmarkEnd w:id="334"/>
      <w:r w:rsidRPr="00E03715">
        <w:rPr>
          <w:szCs w:val="24"/>
        </w:rPr>
        <w:instrText xml:space="preserve">" \f C \l "1" </w:instrText>
      </w:r>
      <w:r w:rsidRPr="009C4887">
        <w:rPr>
          <w:szCs w:val="24"/>
        </w:rPr>
        <w:fldChar w:fldCharType="end"/>
      </w:r>
    </w:p>
    <w:p w14:paraId="5D3C1B9B" w14:textId="77777777" w:rsidR="00FB2E48" w:rsidRPr="00E03715" w:rsidRDefault="00FB2E48" w:rsidP="00E03715">
      <w:pPr>
        <w:rPr>
          <w:szCs w:val="24"/>
        </w:rPr>
      </w:pPr>
      <w:r w:rsidRPr="00E03715">
        <w:rPr>
          <w:szCs w:val="24"/>
        </w:rPr>
        <w:t>The protection of the environment and the rights of local communities are in the domain of economic, social and cultural rights for which jurisdiction is devoted to national courts. If a local community wants to complain about a company, it can seize either the Courts of High Instance which or the Courts of Commerce, as the case may be. The law gives the Courts of Intermediate the competence to know the disputes which are not the competence of the courts of peace.</w:t>
      </w:r>
      <w:r w:rsidRPr="00E03715">
        <w:rPr>
          <w:rStyle w:val="FootnoteReference"/>
          <w:szCs w:val="24"/>
        </w:rPr>
        <w:footnoteReference w:id="746"/>
      </w:r>
      <w:r w:rsidRPr="00E03715">
        <w:rPr>
          <w:szCs w:val="24"/>
        </w:rPr>
        <w:t xml:space="preserve"> The Courts of Commerce know, in the matter of private law, disputes relating to acts of commerce, including acts relating to commercial companies and mixed acts, if the defendant is a merchant.</w:t>
      </w:r>
      <w:r w:rsidRPr="00E03715">
        <w:rPr>
          <w:rStyle w:val="FootnoteReference"/>
          <w:szCs w:val="24"/>
        </w:rPr>
        <w:footnoteReference w:id="747"/>
      </w:r>
      <w:r w:rsidRPr="00E03715">
        <w:rPr>
          <w:szCs w:val="24"/>
        </w:rPr>
        <w:t xml:space="preserve"> This court knows, in the field of criminal law, infringements of economic and commercial legislation, whatever the rate of the penalty or the height of the fine.</w:t>
      </w:r>
    </w:p>
    <w:p w14:paraId="65FBEB76" w14:textId="77777777" w:rsidR="00FB2E48" w:rsidRPr="00E03715" w:rsidRDefault="00FB2E48" w:rsidP="00E03715">
      <w:pPr>
        <w:rPr>
          <w:szCs w:val="24"/>
        </w:rPr>
      </w:pPr>
    </w:p>
    <w:p w14:paraId="0C850C20" w14:textId="77777777" w:rsidR="00FB2E48" w:rsidRDefault="00FB2E48" w:rsidP="00E03715">
      <w:pPr>
        <w:rPr>
          <w:szCs w:val="24"/>
        </w:rPr>
      </w:pPr>
      <w:r w:rsidRPr="00E03715">
        <w:rPr>
          <w:szCs w:val="24"/>
        </w:rPr>
        <w:lastRenderedPageBreak/>
        <w:t>However, article 316 of the mining code restricts actions to court against mining companies in case of the failure of companies to comply with their social obligations to local communities. The matters admissible to courts are listed by article 316 of the Mining code. Some CSR aspects admissible before courts are ‘disputes between the holders or with the occupants of the soil, the compensation litigation expropriation. Apart from individual rights as discussed earlier, the Congolese legislation does not clearly allow local communities to access court in order to seek enforcement obligations enriched in the development plan established by companies.</w:t>
      </w:r>
    </w:p>
    <w:p w14:paraId="2B7BB1D3" w14:textId="77777777" w:rsidR="00917B85" w:rsidRPr="00E03715" w:rsidRDefault="00917B85" w:rsidP="00E03715">
      <w:pPr>
        <w:rPr>
          <w:szCs w:val="24"/>
        </w:rPr>
      </w:pPr>
    </w:p>
    <w:p w14:paraId="672EDD92" w14:textId="77777777" w:rsidR="00FB2E48" w:rsidRPr="00E03715" w:rsidRDefault="00FB2E48" w:rsidP="00E03715">
      <w:pPr>
        <w:rPr>
          <w:szCs w:val="24"/>
        </w:rPr>
      </w:pPr>
      <w:r w:rsidRPr="00E03715">
        <w:rPr>
          <w:szCs w:val="24"/>
        </w:rPr>
        <w:t>For the environmental threat, the right to the environment is a fundamental human right constitutionally guaranteed, protected and enforceable. Its procedural nature implies the right to access environmental information, the right to participate in the process of deciding on the environment, the right of appeal to the courts in case of infringement and the right to compensation.</w:t>
      </w:r>
      <w:r w:rsidRPr="00E03715">
        <w:rPr>
          <w:rStyle w:val="FootnoteReference"/>
          <w:szCs w:val="24"/>
        </w:rPr>
        <w:footnoteReference w:id="748"/>
      </w:r>
      <w:r w:rsidRPr="00E03715">
        <w:rPr>
          <w:szCs w:val="24"/>
        </w:rPr>
        <w:t xml:space="preserve"> The right to the environment remains individual and collective.</w:t>
      </w:r>
      <w:r w:rsidRPr="00E03715">
        <w:rPr>
          <w:rStyle w:val="FootnoteReference"/>
          <w:szCs w:val="24"/>
        </w:rPr>
        <w:footnoteReference w:id="749"/>
      </w:r>
      <w:r w:rsidRPr="00E03715">
        <w:rPr>
          <w:szCs w:val="24"/>
        </w:rPr>
        <w:t xml:space="preserve"> Article 134 of Forest Code allows NGOs to seize the ‘Tribunal de Grande Instance” against any infringement of environmental laws. The NGO must be a national (first condition) and agreed with environmental issues as one purpose (second condition).</w:t>
      </w:r>
      <w:r w:rsidRPr="00E03715">
        <w:rPr>
          <w:rStyle w:val="FootnoteReference"/>
          <w:szCs w:val="24"/>
        </w:rPr>
        <w:footnoteReference w:id="750"/>
      </w:r>
      <w:r w:rsidRPr="00E03715">
        <w:rPr>
          <w:szCs w:val="24"/>
        </w:rPr>
        <w:t xml:space="preserve"> In the same context, articles 71 to 79 establish the mechanism of enforcing environmental rights by individuals. Thus, the mining companies can be sued to Congolese courts by every person to influence decisions; actions or missions harm to the environment or endanger the life of communities.</w:t>
      </w:r>
    </w:p>
    <w:p w14:paraId="22DA6CAF" w14:textId="2DD6DDA0" w:rsidR="00FB2E48" w:rsidRPr="00E03715" w:rsidRDefault="00FB2E48" w:rsidP="00E03715">
      <w:pPr>
        <w:pStyle w:val="Heading1"/>
        <w:numPr>
          <w:ilvl w:val="2"/>
          <w:numId w:val="46"/>
        </w:numPr>
        <w:ind w:left="567" w:hanging="567"/>
        <w:rPr>
          <w:szCs w:val="24"/>
        </w:rPr>
      </w:pPr>
      <w:bookmarkStart w:id="335" w:name="_Toc214402697"/>
      <w:r w:rsidRPr="00E03715">
        <w:rPr>
          <w:szCs w:val="24"/>
        </w:rPr>
        <w:lastRenderedPageBreak/>
        <w:t>The Legal Nature of the Specifications for Local Development: an Enforceable and Justiciable Social Contract?</w:t>
      </w:r>
      <w:bookmarkEnd w:id="335"/>
      <w:r w:rsidRPr="00E03715">
        <w:rPr>
          <w:szCs w:val="24"/>
        </w:rPr>
        <w:fldChar w:fldCharType="begin"/>
      </w:r>
      <w:r w:rsidRPr="00E03715">
        <w:rPr>
          <w:szCs w:val="24"/>
        </w:rPr>
        <w:instrText xml:space="preserve"> TC "</w:instrText>
      </w:r>
      <w:bookmarkStart w:id="336" w:name="_Toc214387564"/>
      <w:r w:rsidRPr="00E03715">
        <w:rPr>
          <w:szCs w:val="24"/>
        </w:rPr>
        <w:instrText>5.2.4. The Legal Nature of the Specifications for Local Development: an Enforceable and Justiciable Social Contract?</w:instrText>
      </w:r>
      <w:bookmarkEnd w:id="336"/>
      <w:r w:rsidRPr="00E03715">
        <w:rPr>
          <w:szCs w:val="24"/>
        </w:rPr>
        <w:instrText xml:space="preserve">" \f C \l "1" </w:instrText>
      </w:r>
      <w:r w:rsidRPr="00E03715">
        <w:rPr>
          <w:szCs w:val="24"/>
        </w:rPr>
        <w:fldChar w:fldCharType="end"/>
      </w:r>
    </w:p>
    <w:p w14:paraId="308829CD" w14:textId="77777777" w:rsidR="00FB2E48" w:rsidRPr="00E03715" w:rsidRDefault="00FB2E48" w:rsidP="00E03715">
      <w:pPr>
        <w:rPr>
          <w:szCs w:val="24"/>
        </w:rPr>
      </w:pPr>
      <w:r w:rsidRPr="00E03715">
        <w:rPr>
          <w:szCs w:val="24"/>
        </w:rPr>
        <w:t>It has just noted that the mining code and related legal instruments establish an obligation for mining companies to design and submit specifications to obtain or maintain the validity of their mining exploitation titles. These specifications explain how the said company must contribute to the development of local communities by taking concrete actions.</w:t>
      </w:r>
    </w:p>
    <w:p w14:paraId="72B86819" w14:textId="77777777" w:rsidR="00FB2E48" w:rsidRPr="00E03715" w:rsidRDefault="00FB2E48" w:rsidP="00E03715">
      <w:pPr>
        <w:rPr>
          <w:szCs w:val="24"/>
        </w:rPr>
      </w:pPr>
    </w:p>
    <w:p w14:paraId="277E83FD" w14:textId="77777777" w:rsidR="00FB2E48" w:rsidRPr="00E03715" w:rsidRDefault="00FB2E48" w:rsidP="00E03715">
      <w:pPr>
        <w:rPr>
          <w:szCs w:val="24"/>
        </w:rPr>
      </w:pPr>
      <w:r w:rsidRPr="00E03715">
        <w:rPr>
          <w:szCs w:val="24"/>
        </w:rPr>
        <w:t>This requirement gives rise to the obligation of a mining company to realize human rights. Moreover, the Congolese legislator has not clearly defined the nature of these specifications as well as the obligations which must be contained therein. The execution of an obligation whose legal nature is not clarified by the law always poses a problem with regard to the confusion or vagueness which may exist for its possible forced execution in the event of non-performance of the latter. The effectiveness of the content of these specifications, therefore, requires regulations which clearly define the mechanisms to ensure the execution of its content.</w:t>
      </w:r>
    </w:p>
    <w:p w14:paraId="3B9A52F5" w14:textId="77777777" w:rsidR="00FB2E48" w:rsidRPr="00E03715" w:rsidRDefault="00FB2E48" w:rsidP="00E03715">
      <w:pPr>
        <w:rPr>
          <w:szCs w:val="24"/>
        </w:rPr>
      </w:pPr>
    </w:p>
    <w:p w14:paraId="2A6D56E0" w14:textId="77777777" w:rsidR="00FB2E48" w:rsidRPr="00E03715" w:rsidRDefault="00FB2E48" w:rsidP="00E03715">
      <w:pPr>
        <w:rPr>
          <w:szCs w:val="24"/>
        </w:rPr>
      </w:pPr>
      <w:r w:rsidRPr="00E03715">
        <w:rPr>
          <w:szCs w:val="24"/>
        </w:rPr>
        <w:t>Indeed, although the mining code requires companies to voluntarily develop specifications which clearly determine how they will contribute to the development of their local community, the nature, scope and mechanism of application of this plan are not specified. This still has a negative impact on the importance and contribution of this plan to development.</w:t>
      </w:r>
      <w:r w:rsidRPr="00E03715">
        <w:rPr>
          <w:rStyle w:val="FootnoteReference"/>
          <w:szCs w:val="24"/>
        </w:rPr>
        <w:footnoteReference w:id="751"/>
      </w:r>
    </w:p>
    <w:p w14:paraId="3FAA88FF" w14:textId="77777777" w:rsidR="00FB2E48" w:rsidRDefault="00FB2E48" w:rsidP="00E03715">
      <w:pPr>
        <w:rPr>
          <w:szCs w:val="24"/>
        </w:rPr>
      </w:pPr>
      <w:r w:rsidRPr="00E03715">
        <w:rPr>
          <w:szCs w:val="24"/>
        </w:rPr>
        <w:lastRenderedPageBreak/>
        <w:t>This part suggests that the development plan contained in the specifications be established by mining companies with local communities at the same time as the contract is concluded so that these specifications are understood as one of the clauses of the contract, produce all the effects of the contract and are subject to enforcement before the ordinary civil courts.</w:t>
      </w:r>
    </w:p>
    <w:p w14:paraId="71287CBE" w14:textId="77777777" w:rsidR="00917B85" w:rsidRPr="00E03715" w:rsidRDefault="00917B85" w:rsidP="00E03715">
      <w:pPr>
        <w:rPr>
          <w:szCs w:val="24"/>
        </w:rPr>
      </w:pPr>
    </w:p>
    <w:p w14:paraId="0C566C44" w14:textId="394689DF" w:rsidR="00FB2E48" w:rsidRPr="00526EC3" w:rsidRDefault="00FB2E48" w:rsidP="00526EC3">
      <w:pPr>
        <w:pStyle w:val="Heading1"/>
        <w:numPr>
          <w:ilvl w:val="3"/>
          <w:numId w:val="46"/>
        </w:numPr>
        <w:ind w:left="851" w:hanging="851"/>
        <w:rPr>
          <w:szCs w:val="24"/>
        </w:rPr>
      </w:pPr>
      <w:bookmarkStart w:id="337" w:name="_Toc214400321"/>
      <w:bookmarkStart w:id="338" w:name="_Toc214402698"/>
      <w:r w:rsidRPr="00E03715">
        <w:rPr>
          <w:szCs w:val="24"/>
        </w:rPr>
        <w:t>The Specifications as a Particular Civil Contract</w:t>
      </w:r>
      <w:bookmarkEnd w:id="337"/>
      <w:bookmarkEnd w:id="338"/>
      <w:r w:rsidRPr="00526EC3">
        <w:rPr>
          <w:szCs w:val="24"/>
        </w:rPr>
        <w:fldChar w:fldCharType="begin"/>
      </w:r>
      <w:r w:rsidRPr="00E03715">
        <w:rPr>
          <w:szCs w:val="24"/>
        </w:rPr>
        <w:instrText xml:space="preserve"> TC "</w:instrText>
      </w:r>
      <w:bookmarkStart w:id="339" w:name="_Toc214387565"/>
      <w:r w:rsidRPr="00E03715">
        <w:rPr>
          <w:szCs w:val="24"/>
        </w:rPr>
        <w:instrText>5.2.4.1 The Specifications as a Particular Civil Contract</w:instrText>
      </w:r>
      <w:bookmarkEnd w:id="339"/>
      <w:r w:rsidRPr="00E03715">
        <w:rPr>
          <w:szCs w:val="24"/>
        </w:rPr>
        <w:instrText xml:space="preserve">" \f C \l "1" </w:instrText>
      </w:r>
      <w:r w:rsidRPr="00526EC3">
        <w:rPr>
          <w:szCs w:val="24"/>
        </w:rPr>
        <w:fldChar w:fldCharType="end"/>
      </w:r>
    </w:p>
    <w:p w14:paraId="6A842712" w14:textId="1BE57E82" w:rsidR="00FB2E48" w:rsidRPr="00E03715" w:rsidRDefault="00FB2E48" w:rsidP="00E03715">
      <w:pPr>
        <w:rPr>
          <w:szCs w:val="24"/>
        </w:rPr>
      </w:pPr>
      <w:r w:rsidRPr="00E03715">
        <w:rPr>
          <w:szCs w:val="24"/>
        </w:rPr>
        <w:t>The contract is defined as “an agreement of will between two or more people intended to create legal effects”.</w:t>
      </w:r>
      <w:r w:rsidRPr="00E03715">
        <w:rPr>
          <w:rStyle w:val="FootnoteReference"/>
          <w:szCs w:val="24"/>
        </w:rPr>
        <w:footnoteReference w:id="752"/>
      </w:r>
      <w:r w:rsidRPr="00E03715">
        <w:rPr>
          <w:szCs w:val="24"/>
        </w:rPr>
        <w:t xml:space="preserve"> Explicitly, it is </w:t>
      </w:r>
      <w:r w:rsidR="00917B85" w:rsidRPr="00E03715">
        <w:rPr>
          <w:szCs w:val="24"/>
        </w:rPr>
        <w:t>defined as</w:t>
      </w:r>
      <w:r w:rsidRPr="00E03715">
        <w:rPr>
          <w:szCs w:val="24"/>
        </w:rPr>
        <w:t xml:space="preserve"> a legal act by which a person (natural or legal) is required to perform a very specific or determinable service towards another person. For its validity, the contract is subject to four conditions including the legal capacity of the parties, their consent, the determined or determinable lawful object and the lawful cause.</w:t>
      </w:r>
      <w:r w:rsidRPr="00E03715">
        <w:rPr>
          <w:rStyle w:val="FootnoteReference"/>
          <w:szCs w:val="24"/>
        </w:rPr>
        <w:footnoteReference w:id="753"/>
      </w:r>
      <w:r w:rsidRPr="00E03715">
        <w:rPr>
          <w:szCs w:val="24"/>
        </w:rPr>
        <w:t xml:space="preserve"> As part of the specifications, this research proposes to group these 4 conditions into two blocks, notably the subjective conditions (the parties and consent) and the objective conditions (the lawful object and cause).</w:t>
      </w:r>
    </w:p>
    <w:p w14:paraId="6ADBCA7C" w14:textId="77777777" w:rsidR="00FB2E48" w:rsidRPr="00E03715" w:rsidRDefault="00FB2E48" w:rsidP="00E03715">
      <w:pPr>
        <w:rPr>
          <w:szCs w:val="24"/>
        </w:rPr>
      </w:pPr>
    </w:p>
    <w:p w14:paraId="0CF3D4EF" w14:textId="77777777" w:rsidR="00FB2E48" w:rsidRDefault="00FB2E48" w:rsidP="00E03715">
      <w:pPr>
        <w:rPr>
          <w:szCs w:val="24"/>
        </w:rPr>
      </w:pPr>
      <w:r w:rsidRPr="00E03715">
        <w:rPr>
          <w:bCs/>
          <w:szCs w:val="24"/>
        </w:rPr>
        <w:t>First, The subjective conditions of the specifications:</w:t>
      </w:r>
      <w:r w:rsidRPr="00E03715">
        <w:rPr>
          <w:szCs w:val="24"/>
        </w:rPr>
        <w:t xml:space="preserve"> the identification and consent of the parties to the content of the specifications. For there to be a contract in the legal sense of the term, the parties must legally exist, be identified or identifiable and give their agreement on all questions of the said contract.</w:t>
      </w:r>
      <w:r w:rsidRPr="00E03715">
        <w:rPr>
          <w:rStyle w:val="FootnoteReference"/>
          <w:szCs w:val="24"/>
        </w:rPr>
        <w:footnoteReference w:id="754"/>
      </w:r>
      <w:r w:rsidRPr="00E03715">
        <w:rPr>
          <w:szCs w:val="24"/>
        </w:rPr>
        <w:t xml:space="preserve"> The Congolese legislator has </w:t>
      </w:r>
      <w:r w:rsidRPr="00E03715">
        <w:rPr>
          <w:szCs w:val="24"/>
        </w:rPr>
        <w:lastRenderedPageBreak/>
        <w:t>established the obligation for companies to consult local communities in the process of developing their development plan.</w:t>
      </w:r>
      <w:r w:rsidRPr="00E03715">
        <w:rPr>
          <w:rStyle w:val="FootnoteReference"/>
          <w:szCs w:val="24"/>
        </w:rPr>
        <w:footnoteReference w:id="755"/>
      </w:r>
    </w:p>
    <w:p w14:paraId="1501E222" w14:textId="77777777" w:rsidR="00917B85" w:rsidRPr="00E03715" w:rsidRDefault="00917B85" w:rsidP="00E03715">
      <w:pPr>
        <w:rPr>
          <w:szCs w:val="24"/>
        </w:rPr>
      </w:pPr>
    </w:p>
    <w:p w14:paraId="013C9F3B" w14:textId="77777777" w:rsidR="00FB2E48" w:rsidRDefault="00FB2E48" w:rsidP="00E03715">
      <w:pPr>
        <w:rPr>
          <w:szCs w:val="24"/>
        </w:rPr>
      </w:pPr>
      <w:r w:rsidRPr="00E03715">
        <w:rPr>
          <w:szCs w:val="24"/>
        </w:rPr>
        <w:t>This must then involve the identification of the priority needs of the communities by the local development committee composed of the local authority and representatives of the local communities and the holder of the mining rights.</w:t>
      </w:r>
      <w:r w:rsidRPr="00E03715">
        <w:rPr>
          <w:rStyle w:val="FootnoteReference"/>
          <w:szCs w:val="24"/>
        </w:rPr>
        <w:footnoteReference w:id="756"/>
      </w:r>
      <w:r w:rsidRPr="00E03715">
        <w:rPr>
          <w:szCs w:val="24"/>
        </w:rPr>
        <w:t xml:space="preserve"> The results of this identification must be approved by the local community through community meetings.</w:t>
      </w:r>
      <w:r w:rsidRPr="00E03715">
        <w:rPr>
          <w:rStyle w:val="FootnoteReference"/>
          <w:szCs w:val="24"/>
        </w:rPr>
        <w:footnoteReference w:id="757"/>
      </w:r>
    </w:p>
    <w:p w14:paraId="1683F765" w14:textId="77777777" w:rsidR="00917B85" w:rsidRPr="00E03715" w:rsidRDefault="00917B85" w:rsidP="00E03715">
      <w:pPr>
        <w:rPr>
          <w:szCs w:val="24"/>
        </w:rPr>
      </w:pPr>
    </w:p>
    <w:p w14:paraId="0DB55C13" w14:textId="77777777" w:rsidR="00FB2E48" w:rsidRPr="00E03715" w:rsidRDefault="00FB2E48" w:rsidP="00E03715">
      <w:pPr>
        <w:rPr>
          <w:szCs w:val="24"/>
        </w:rPr>
      </w:pPr>
      <w:r w:rsidRPr="00E03715">
        <w:rPr>
          <w:szCs w:val="24"/>
        </w:rPr>
        <w:t xml:space="preserve">From the analysis of this provision, it is noted that the law establishes two main parties to the specifications (contract), notably the mining operator and the local community. To confirm this observation, the </w:t>
      </w:r>
      <w:proofErr w:type="spellStart"/>
      <w:r w:rsidRPr="00E03715">
        <w:rPr>
          <w:szCs w:val="24"/>
        </w:rPr>
        <w:t>studyrefers</w:t>
      </w:r>
      <w:proofErr w:type="spellEnd"/>
      <w:r w:rsidRPr="00E03715">
        <w:rPr>
          <w:szCs w:val="24"/>
        </w:rPr>
        <w:t xml:space="preserve"> to the three specifications available and consulted, belonging to three different companies, notably the mining company. “Tenke </w:t>
      </w:r>
      <w:proofErr w:type="spellStart"/>
      <w:r w:rsidRPr="00E03715">
        <w:rPr>
          <w:szCs w:val="24"/>
        </w:rPr>
        <w:t>Fungurume</w:t>
      </w:r>
      <w:proofErr w:type="spellEnd"/>
      <w:r w:rsidRPr="00E03715">
        <w:rPr>
          <w:szCs w:val="24"/>
        </w:rPr>
        <w:t xml:space="preserve"> Mining S.A”,</w:t>
      </w:r>
      <w:r w:rsidRPr="00E03715">
        <w:rPr>
          <w:rStyle w:val="FootnoteReference"/>
          <w:szCs w:val="24"/>
        </w:rPr>
        <w:footnoteReference w:id="758"/>
      </w:r>
      <w:r w:rsidRPr="00E03715">
        <w:rPr>
          <w:szCs w:val="24"/>
        </w:rPr>
        <w:t xml:space="preserve">  the company Phelps Dodge Congo Sarl</w:t>
      </w:r>
      <w:r w:rsidRPr="00E03715">
        <w:rPr>
          <w:rStyle w:val="FootnoteReference"/>
          <w:szCs w:val="24"/>
        </w:rPr>
        <w:footnoteReference w:id="759"/>
      </w:r>
      <w:r w:rsidRPr="00E03715">
        <w:rPr>
          <w:szCs w:val="24"/>
        </w:rPr>
        <w:t>, and the Company “</w:t>
      </w:r>
      <w:proofErr w:type="spellStart"/>
      <w:r w:rsidRPr="00E03715">
        <w:rPr>
          <w:szCs w:val="24"/>
        </w:rPr>
        <w:t>Kisanfu</w:t>
      </w:r>
      <w:proofErr w:type="spellEnd"/>
      <w:r w:rsidRPr="00E03715">
        <w:rPr>
          <w:szCs w:val="24"/>
        </w:rPr>
        <w:t xml:space="preserve"> Mining S.A.S”.</w:t>
      </w:r>
      <w:r w:rsidRPr="00E03715">
        <w:rPr>
          <w:rStyle w:val="FootnoteReference"/>
          <w:szCs w:val="24"/>
        </w:rPr>
        <w:footnoteReference w:id="760"/>
      </w:r>
    </w:p>
    <w:p w14:paraId="0199FCE1" w14:textId="77777777" w:rsidR="00FB2E48" w:rsidRPr="00E03715" w:rsidRDefault="00FB2E48" w:rsidP="00E03715">
      <w:pPr>
        <w:rPr>
          <w:szCs w:val="24"/>
        </w:rPr>
      </w:pPr>
      <w:r w:rsidRPr="00E03715">
        <w:rPr>
          <w:szCs w:val="24"/>
        </w:rPr>
        <w:lastRenderedPageBreak/>
        <w:t>These two parts are expressly defined by law. The mining operator is defined as the holder of mining rights or permanent quarry exploitation authorization.</w:t>
      </w:r>
      <w:r w:rsidRPr="00E03715">
        <w:rPr>
          <w:rStyle w:val="FootnoteReference"/>
          <w:szCs w:val="24"/>
        </w:rPr>
        <w:footnoteReference w:id="761"/>
      </w:r>
      <w:r w:rsidRPr="00E03715">
        <w:rPr>
          <w:szCs w:val="24"/>
        </w:rPr>
        <w:t xml:space="preserve"> while the local community is defined as the population traditionally organized on the basis of custom and united by the bonds of clan or parental solidarity which establishes its internal cohesion. It is further characterized by its attachment to the territory of the mining project.</w:t>
      </w:r>
      <w:r w:rsidRPr="00E03715">
        <w:rPr>
          <w:rStyle w:val="FootnoteReference"/>
          <w:szCs w:val="24"/>
        </w:rPr>
        <w:footnoteReference w:id="762"/>
      </w:r>
    </w:p>
    <w:p w14:paraId="0B86F6A8" w14:textId="77777777" w:rsidR="00FB2E48" w:rsidRPr="00E03715" w:rsidRDefault="00FB2E48" w:rsidP="00E03715">
      <w:pPr>
        <w:rPr>
          <w:szCs w:val="24"/>
        </w:rPr>
      </w:pPr>
    </w:p>
    <w:p w14:paraId="53B13B9F" w14:textId="77777777" w:rsidR="00FB2E48" w:rsidRPr="00E03715" w:rsidRDefault="00FB2E48" w:rsidP="00E03715">
      <w:pPr>
        <w:rPr>
          <w:szCs w:val="24"/>
        </w:rPr>
      </w:pPr>
      <w:r w:rsidRPr="00E03715">
        <w:rPr>
          <w:szCs w:val="24"/>
        </w:rPr>
        <w:t>Furthermore, to indicate their consent, the law requires the holder of the mining right to consult local communities and request their approval of the specifications through popular or community meetings. As in contracts, consent must be exempt from defects, Congolese legislation has recognized local communities' right to information and the right to participation throughout the process of developing specifications. The right to information in the specifications for local communities is established under the transparency obligation of mining companies while the right to participation is protected through the obligation for companies to consult local communities.</w:t>
      </w:r>
      <w:r w:rsidRPr="00E03715">
        <w:rPr>
          <w:rStyle w:val="FootnoteReference"/>
          <w:szCs w:val="24"/>
        </w:rPr>
        <w:footnoteReference w:id="763"/>
      </w:r>
    </w:p>
    <w:p w14:paraId="51493361" w14:textId="77777777" w:rsidR="00FB2E48" w:rsidRPr="00E03715" w:rsidRDefault="00FB2E48" w:rsidP="00E03715">
      <w:pPr>
        <w:rPr>
          <w:szCs w:val="24"/>
        </w:rPr>
      </w:pPr>
    </w:p>
    <w:p w14:paraId="0044EA4E" w14:textId="77777777" w:rsidR="00FB2E48" w:rsidRDefault="00FB2E48" w:rsidP="00E03715">
      <w:pPr>
        <w:rPr>
          <w:szCs w:val="24"/>
        </w:rPr>
      </w:pPr>
      <w:r w:rsidRPr="00E03715">
        <w:rPr>
          <w:szCs w:val="24"/>
        </w:rPr>
        <w:t xml:space="preserve">The right to information and the right to be consulted must be fully respected regarding the nature of mining activities and the rights conferred. Given that the mining project presents numerous risks and threats to the rights of communities and that these risks must be taken into account by the company and local communities in the process of developing the specifications, article 5 of the Directive for drafting the specifications </w:t>
      </w:r>
      <w:r w:rsidRPr="00E03715">
        <w:rPr>
          <w:szCs w:val="24"/>
        </w:rPr>
        <w:lastRenderedPageBreak/>
        <w:t>imposes the obligation on the holder of the mining right to “provide more detailed information relating to the commitments provided for in the specifications”.</w:t>
      </w:r>
      <w:r w:rsidRPr="00E03715">
        <w:rPr>
          <w:rStyle w:val="FootnoteReference"/>
          <w:szCs w:val="24"/>
        </w:rPr>
        <w:footnoteReference w:id="764"/>
      </w:r>
    </w:p>
    <w:p w14:paraId="7C86D249" w14:textId="77777777" w:rsidR="00917B85" w:rsidRPr="00E03715" w:rsidRDefault="00917B85" w:rsidP="00E03715">
      <w:pPr>
        <w:rPr>
          <w:szCs w:val="24"/>
        </w:rPr>
      </w:pPr>
    </w:p>
    <w:p w14:paraId="6EDD728C" w14:textId="7D6F2D47" w:rsidR="00FB2E48" w:rsidRDefault="00FB2E48" w:rsidP="00E03715">
      <w:pPr>
        <w:rPr>
          <w:szCs w:val="24"/>
        </w:rPr>
      </w:pPr>
      <w:r w:rsidRPr="00E03715">
        <w:rPr>
          <w:szCs w:val="24"/>
        </w:rPr>
        <w:t xml:space="preserve">This follows previous research which showed that “one of the challenges communities </w:t>
      </w:r>
      <w:r w:rsidR="00917B85" w:rsidRPr="00E03715">
        <w:rPr>
          <w:szCs w:val="24"/>
        </w:rPr>
        <w:t>faces</w:t>
      </w:r>
      <w:r w:rsidRPr="00E03715">
        <w:rPr>
          <w:szCs w:val="24"/>
        </w:rPr>
        <w:t xml:space="preserve"> is a lack of information about their rights and the law that applies to mining</w:t>
      </w:r>
      <w:r w:rsidRPr="00E03715">
        <w:rPr>
          <w:rStyle w:val="FootnoteReference"/>
          <w:szCs w:val="24"/>
        </w:rPr>
        <w:footnoteReference w:id="765"/>
      </w:r>
      <w:r w:rsidRPr="00E03715">
        <w:rPr>
          <w:szCs w:val="24"/>
        </w:rPr>
        <w:t xml:space="preserve"> due to the complexity of mining law and governance of the mining sector. This is why mining companies must be transparent and consult the community to make any decisions that may impact the local population. In transparency, government, business and civil society are actively involved.</w:t>
      </w:r>
      <w:r w:rsidRPr="00E03715">
        <w:rPr>
          <w:rStyle w:val="FootnoteReference"/>
          <w:szCs w:val="24"/>
        </w:rPr>
        <w:footnoteReference w:id="766"/>
      </w:r>
      <w:r w:rsidRPr="00E03715">
        <w:rPr>
          <w:szCs w:val="24"/>
        </w:rPr>
        <w:t xml:space="preserve"> This requirement is beneficial for the local population as they need to know how much money is being made by the companies and the project details for their development. This is the first step in empowerment for the realization of the economic rights of the population</w:t>
      </w:r>
      <w:r w:rsidRPr="00E03715">
        <w:rPr>
          <w:rStyle w:val="FootnoteReference"/>
          <w:szCs w:val="24"/>
        </w:rPr>
        <w:footnoteReference w:id="767"/>
      </w:r>
      <w:r w:rsidRPr="00E03715">
        <w:rPr>
          <w:szCs w:val="24"/>
        </w:rPr>
        <w:t xml:space="preserve"> because it allows the population to have all possible details on possible needs coinciding with the impacts of the mining operations to be undertaken.</w:t>
      </w:r>
      <w:r w:rsidRPr="00E03715">
        <w:rPr>
          <w:rStyle w:val="FootnoteReference"/>
          <w:szCs w:val="24"/>
        </w:rPr>
        <w:footnoteReference w:id="768"/>
      </w:r>
    </w:p>
    <w:p w14:paraId="180B998F" w14:textId="77777777" w:rsidR="00917B85" w:rsidRPr="00E03715" w:rsidRDefault="00917B85" w:rsidP="00E03715">
      <w:pPr>
        <w:rPr>
          <w:szCs w:val="24"/>
        </w:rPr>
      </w:pPr>
    </w:p>
    <w:p w14:paraId="40805840" w14:textId="77777777" w:rsidR="00FB2E48" w:rsidRDefault="00FB2E48" w:rsidP="00E03715">
      <w:pPr>
        <w:rPr>
          <w:szCs w:val="24"/>
        </w:rPr>
      </w:pPr>
      <w:r w:rsidRPr="00E03715">
        <w:rPr>
          <w:szCs w:val="24"/>
        </w:rPr>
        <w:t xml:space="preserve">The researcher believes that the right to information in mining activities is useful to both companies and local communities. It helps local communities know how their rights are valued. This prevents them from expecting more than they should receive from companies. Regarding the approval of the specifications by local communities, </w:t>
      </w:r>
      <w:r w:rsidRPr="00E03715">
        <w:rPr>
          <w:szCs w:val="24"/>
        </w:rPr>
        <w:lastRenderedPageBreak/>
        <w:t>the development plan specified in the specifications is a document signed by mutual agreement between the companies and the local communities. This document must be approved by the community which verifies whether the needs identified during popular or community meetings have been taken into account.</w:t>
      </w:r>
      <w:r w:rsidRPr="00E03715">
        <w:rPr>
          <w:rStyle w:val="FootnoteReference"/>
          <w:szCs w:val="24"/>
        </w:rPr>
        <w:footnoteReference w:id="769"/>
      </w:r>
    </w:p>
    <w:p w14:paraId="2228465D" w14:textId="77777777" w:rsidR="00917B85" w:rsidRPr="00E03715" w:rsidRDefault="00917B85" w:rsidP="00E03715">
      <w:pPr>
        <w:rPr>
          <w:szCs w:val="24"/>
        </w:rPr>
      </w:pPr>
    </w:p>
    <w:p w14:paraId="16C66CFD" w14:textId="77777777" w:rsidR="00FB2E48" w:rsidRPr="00E03715" w:rsidRDefault="00FB2E48" w:rsidP="00E03715">
      <w:pPr>
        <w:rPr>
          <w:szCs w:val="24"/>
        </w:rPr>
      </w:pPr>
      <w:r w:rsidRPr="00E03715">
        <w:rPr>
          <w:szCs w:val="24"/>
        </w:rPr>
        <w:t xml:space="preserve">This requirement established by Congolese legislation aims to help local communities obtain information on mining activities so that they can participate in decisions made regarding mining spaces. Thus, the identification of the parties and their consent as conditions for the validity of contracts are met, which pushes us to address the objective conditions of the contract. </w:t>
      </w:r>
    </w:p>
    <w:p w14:paraId="554FE24D" w14:textId="77777777" w:rsidR="00FB2E48" w:rsidRPr="00E03715" w:rsidRDefault="00FB2E48" w:rsidP="00E03715">
      <w:pPr>
        <w:rPr>
          <w:szCs w:val="24"/>
        </w:rPr>
      </w:pPr>
    </w:p>
    <w:p w14:paraId="74A98D3E" w14:textId="77777777" w:rsidR="00FB2E48" w:rsidRPr="00E03715" w:rsidRDefault="00FB2E48" w:rsidP="00E03715">
      <w:pPr>
        <w:rPr>
          <w:szCs w:val="24"/>
        </w:rPr>
      </w:pPr>
      <w:r w:rsidRPr="00E03715">
        <w:rPr>
          <w:bCs/>
          <w:szCs w:val="24"/>
        </w:rPr>
        <w:t>Second, Objective conditions of the contract</w:t>
      </w:r>
      <w:r w:rsidRPr="00E03715">
        <w:rPr>
          <w:b/>
          <w:szCs w:val="24"/>
        </w:rPr>
        <w:t>:</w:t>
      </w:r>
      <w:r w:rsidRPr="00E03715">
        <w:rPr>
          <w:szCs w:val="24"/>
        </w:rPr>
        <w:t xml:space="preserve"> content and purpose of the specifications. The legislation does not determine the content of the development plan as must be materialized in the specifications. It requires mining companies to analyze the context of the area they are going to exploit in order to propose a development plan for this area which takes into account local realities. Article 414 bis of the mining regulations provides that the specifications establish “the priority needs of the communities by the local development committee composed of the local authority and representatives of the local communities and the holder of the mining rights. »</w:t>
      </w:r>
      <w:r w:rsidRPr="00E03715">
        <w:rPr>
          <w:rStyle w:val="FootnoteReference"/>
          <w:szCs w:val="24"/>
        </w:rPr>
        <w:footnoteReference w:id="770"/>
      </w:r>
    </w:p>
    <w:p w14:paraId="279C8B98" w14:textId="77777777" w:rsidR="00FB2E48" w:rsidRPr="00E03715" w:rsidRDefault="00FB2E48" w:rsidP="00E03715">
      <w:pPr>
        <w:rPr>
          <w:szCs w:val="24"/>
        </w:rPr>
      </w:pPr>
    </w:p>
    <w:p w14:paraId="3BA41AAA" w14:textId="77777777" w:rsidR="00FB2E48" w:rsidRDefault="00FB2E48" w:rsidP="00E03715">
      <w:pPr>
        <w:rPr>
          <w:szCs w:val="24"/>
        </w:rPr>
      </w:pPr>
      <w:r w:rsidRPr="00E03715">
        <w:rPr>
          <w:szCs w:val="24"/>
        </w:rPr>
        <w:t xml:space="preserve">This obligation of mining companies to contribute to the development of local communities is therefore broad and legally imprecise in the same way as the notion of </w:t>
      </w:r>
      <w:r w:rsidRPr="00E03715">
        <w:rPr>
          <w:szCs w:val="24"/>
        </w:rPr>
        <w:lastRenderedPageBreak/>
        <w:t>the right to development. In international law, the right to development remains controversial and contains a variety of elements. It contains both a moral and reactionary basis</w:t>
      </w:r>
      <w:r w:rsidRPr="00E03715">
        <w:rPr>
          <w:rStyle w:val="FootnoteReference"/>
          <w:szCs w:val="24"/>
        </w:rPr>
        <w:footnoteReference w:id="771"/>
      </w:r>
      <w:r w:rsidRPr="00E03715">
        <w:rPr>
          <w:szCs w:val="24"/>
        </w:rPr>
        <w:t xml:space="preserve"> but also it goes beyond economic importance as it encompasses social, cultural and political progress and interaction that embody the full spectrum of human rights.</w:t>
      </w:r>
    </w:p>
    <w:p w14:paraId="3111D431" w14:textId="77777777" w:rsidR="00917B85" w:rsidRPr="00E03715" w:rsidRDefault="00917B85" w:rsidP="00E03715">
      <w:pPr>
        <w:rPr>
          <w:szCs w:val="24"/>
        </w:rPr>
      </w:pPr>
    </w:p>
    <w:p w14:paraId="219FBA6F" w14:textId="77777777" w:rsidR="00FB2E48" w:rsidRDefault="00FB2E48" w:rsidP="00E03715">
      <w:pPr>
        <w:rPr>
          <w:szCs w:val="24"/>
        </w:rPr>
      </w:pPr>
      <w:r w:rsidRPr="00E03715">
        <w:rPr>
          <w:szCs w:val="24"/>
        </w:rPr>
        <w:t>Some authors believe that this right is “not an end in itself but a process which leads towards a goal... this right to development is integrated in a coherent and interdependent manner with all other international human rights.”</w:t>
      </w:r>
      <w:r w:rsidRPr="00E03715">
        <w:rPr>
          <w:rStyle w:val="FootnoteReference"/>
          <w:szCs w:val="24"/>
        </w:rPr>
        <w:footnoteReference w:id="772"/>
      </w:r>
    </w:p>
    <w:p w14:paraId="4B843A6D" w14:textId="77777777" w:rsidR="00917B85" w:rsidRPr="00E03715" w:rsidRDefault="00917B85" w:rsidP="00E03715">
      <w:pPr>
        <w:rPr>
          <w:szCs w:val="24"/>
        </w:rPr>
      </w:pPr>
    </w:p>
    <w:p w14:paraId="07C00387" w14:textId="77777777" w:rsidR="00FB2E48" w:rsidRPr="00E03715" w:rsidRDefault="00FB2E48" w:rsidP="00E03715">
      <w:pPr>
        <w:rPr>
          <w:szCs w:val="24"/>
        </w:rPr>
      </w:pPr>
      <w:r w:rsidRPr="00E03715">
        <w:rPr>
          <w:szCs w:val="24"/>
        </w:rPr>
        <w:t>This assumes that the development plan of mining companies can take into account all sectors of social life and then contextualize them in the area where they operate. Furthermore, after examining the available specifications, we note that the needs of local communities often consist of the health sector, education, economic development, infrastructure (roads, bridges and others), youth support, Communication.</w:t>
      </w:r>
      <w:r w:rsidRPr="00E03715">
        <w:rPr>
          <w:rStyle w:val="FootnoteReference"/>
          <w:szCs w:val="24"/>
        </w:rPr>
        <w:footnoteReference w:id="773"/>
      </w:r>
    </w:p>
    <w:p w14:paraId="6C54054B" w14:textId="77777777" w:rsidR="00FB2E48" w:rsidRPr="00E03715" w:rsidRDefault="00FB2E48" w:rsidP="00E03715">
      <w:pPr>
        <w:rPr>
          <w:szCs w:val="24"/>
        </w:rPr>
      </w:pPr>
    </w:p>
    <w:p w14:paraId="6E5BF160" w14:textId="77777777" w:rsidR="00FB2E48" w:rsidRPr="00E03715" w:rsidRDefault="00FB2E48" w:rsidP="00E03715">
      <w:pPr>
        <w:rPr>
          <w:szCs w:val="24"/>
        </w:rPr>
      </w:pPr>
      <w:r w:rsidRPr="00E03715">
        <w:rPr>
          <w:szCs w:val="24"/>
        </w:rPr>
        <w:t>Development challenges in Congo are characterized by poverty in rural areas due to the absence of viable state infrastructure that can contribute to the realization of the economic needs of local communities for their development.</w:t>
      </w:r>
      <w:r w:rsidRPr="00E03715">
        <w:rPr>
          <w:rStyle w:val="FootnoteReference"/>
          <w:szCs w:val="24"/>
        </w:rPr>
        <w:footnoteReference w:id="774"/>
      </w:r>
      <w:r w:rsidRPr="00E03715">
        <w:rPr>
          <w:szCs w:val="24"/>
        </w:rPr>
        <w:t xml:space="preserve"> However, economic </w:t>
      </w:r>
      <w:r w:rsidRPr="00E03715">
        <w:rPr>
          <w:szCs w:val="24"/>
        </w:rPr>
        <w:lastRenderedPageBreak/>
        <w:t>growth in rural areas can evolve significantly with the improvement of infrastructure such as energy, roads, water supply, development of agricultural concessions, transport infrastructure (railways, roads and highways, etc.) to facilitate the exchange of goods and services. In addition, filling the energy deficit through the creation of hydroelectric dams and the establishment of power plants are development projects to sustainably improve the lives of local communities and promote their social and economic standards.</w:t>
      </w:r>
      <w:r w:rsidRPr="00E03715">
        <w:rPr>
          <w:rStyle w:val="FootnoteReference"/>
          <w:szCs w:val="24"/>
        </w:rPr>
        <w:footnoteReference w:id="775"/>
      </w:r>
    </w:p>
    <w:p w14:paraId="56DE2E89" w14:textId="77777777" w:rsidR="00FB2E48" w:rsidRPr="00E03715" w:rsidRDefault="00FB2E48" w:rsidP="00E03715">
      <w:pPr>
        <w:rPr>
          <w:szCs w:val="24"/>
        </w:rPr>
      </w:pPr>
    </w:p>
    <w:p w14:paraId="24AC16F0" w14:textId="2AC237B3" w:rsidR="00FB2E48" w:rsidRPr="00526EC3" w:rsidRDefault="00FB2E48" w:rsidP="00526EC3">
      <w:pPr>
        <w:pStyle w:val="Heading1"/>
        <w:numPr>
          <w:ilvl w:val="3"/>
          <w:numId w:val="46"/>
        </w:numPr>
        <w:ind w:left="851" w:hanging="851"/>
        <w:rPr>
          <w:szCs w:val="24"/>
        </w:rPr>
      </w:pPr>
      <w:bookmarkStart w:id="340" w:name="_Toc214400322"/>
      <w:bookmarkStart w:id="341" w:name="_Toc214402699"/>
      <w:r w:rsidRPr="00E03715">
        <w:rPr>
          <w:szCs w:val="24"/>
        </w:rPr>
        <w:t>Execution of Specifications as a Social Contract with Communities</w:t>
      </w:r>
      <w:bookmarkEnd w:id="340"/>
      <w:bookmarkEnd w:id="341"/>
      <w:r w:rsidRPr="00526EC3">
        <w:rPr>
          <w:szCs w:val="24"/>
        </w:rPr>
        <w:fldChar w:fldCharType="begin"/>
      </w:r>
      <w:r w:rsidRPr="00E03715">
        <w:rPr>
          <w:szCs w:val="24"/>
        </w:rPr>
        <w:instrText xml:space="preserve"> TC "</w:instrText>
      </w:r>
      <w:bookmarkStart w:id="342" w:name="_Toc214387566"/>
      <w:r w:rsidRPr="00E03715">
        <w:rPr>
          <w:szCs w:val="24"/>
        </w:rPr>
        <w:instrText>5.2.4.2. Execution of Specifications as a Social Contract with Communities</w:instrText>
      </w:r>
      <w:bookmarkEnd w:id="342"/>
      <w:r w:rsidRPr="00E03715">
        <w:rPr>
          <w:szCs w:val="24"/>
        </w:rPr>
        <w:instrText xml:space="preserve">" \f C \l "1" </w:instrText>
      </w:r>
      <w:r w:rsidRPr="00526EC3">
        <w:rPr>
          <w:szCs w:val="24"/>
        </w:rPr>
        <w:fldChar w:fldCharType="end"/>
      </w:r>
    </w:p>
    <w:p w14:paraId="78F8AE81" w14:textId="71A74880" w:rsidR="00FB2E48" w:rsidRPr="00E03715" w:rsidRDefault="00FB2E48" w:rsidP="00E03715">
      <w:pPr>
        <w:rPr>
          <w:szCs w:val="24"/>
        </w:rPr>
      </w:pPr>
      <w:r w:rsidRPr="00E03715">
        <w:rPr>
          <w:szCs w:val="24"/>
        </w:rPr>
        <w:t xml:space="preserve">In view of the elements developed in the previous part, companies are required to respond to the </w:t>
      </w:r>
      <w:r w:rsidR="00917B85" w:rsidRPr="00E03715">
        <w:rPr>
          <w:szCs w:val="24"/>
        </w:rPr>
        <w:t>short- and long-term</w:t>
      </w:r>
      <w:r w:rsidRPr="00E03715">
        <w:rPr>
          <w:szCs w:val="24"/>
        </w:rPr>
        <w:t xml:space="preserve"> effects of their actions to ensure that their practices comply with societal expectations.</w:t>
      </w:r>
      <w:r w:rsidRPr="00E03715">
        <w:rPr>
          <w:rStyle w:val="FootnoteReference"/>
          <w:szCs w:val="24"/>
        </w:rPr>
        <w:footnoteReference w:id="776"/>
      </w:r>
      <w:r w:rsidRPr="00E03715">
        <w:rPr>
          <w:szCs w:val="24"/>
        </w:rPr>
        <w:t xml:space="preserve"> If it is true that in the past, the specifications of mining companies would have been voluntary, this is no longer the case because this obligation is currently imposed by law. The law establishes the formalities that mining companies must follow for the development of specifications and these formalities result in the approval of local communities.</w:t>
      </w:r>
    </w:p>
    <w:p w14:paraId="774B8957" w14:textId="77777777" w:rsidR="00FB2E48" w:rsidRPr="00E03715" w:rsidRDefault="00FB2E48" w:rsidP="00E03715">
      <w:pPr>
        <w:rPr>
          <w:szCs w:val="24"/>
        </w:rPr>
      </w:pPr>
    </w:p>
    <w:p w14:paraId="27E0BFD3" w14:textId="77777777" w:rsidR="00FB2E48" w:rsidRPr="00E03715" w:rsidRDefault="00FB2E48" w:rsidP="00E03715">
      <w:pPr>
        <w:rPr>
          <w:szCs w:val="24"/>
        </w:rPr>
      </w:pPr>
      <w:r w:rsidRPr="00E03715">
        <w:rPr>
          <w:szCs w:val="24"/>
        </w:rPr>
        <w:t>The specifications are a social contract and must have the same effects as those of the contract in civil law for four main reasons. The first is that the parties to the contract are, therefore, clearly identified given that the law says that the mining operator is required to consult local communities when establishing the specifications.</w:t>
      </w:r>
      <w:r w:rsidRPr="00E03715">
        <w:rPr>
          <w:rStyle w:val="FootnoteReference"/>
          <w:szCs w:val="24"/>
        </w:rPr>
        <w:footnoteReference w:id="777"/>
      </w:r>
    </w:p>
    <w:p w14:paraId="742BC6CF" w14:textId="77777777" w:rsidR="00FB2E48" w:rsidRPr="00E03715" w:rsidRDefault="00FB2E48" w:rsidP="00E03715">
      <w:pPr>
        <w:rPr>
          <w:szCs w:val="24"/>
        </w:rPr>
      </w:pPr>
      <w:r w:rsidRPr="00E03715">
        <w:rPr>
          <w:szCs w:val="24"/>
        </w:rPr>
        <w:lastRenderedPageBreak/>
        <w:t>The second is that the object and purpose of the contract are, therefore, very clear and lawful. It is in fact clear that the development plan contained in the specifications must aim to contribute to the development of communities; it explicitly contains the various obligations of the parties. The third is that the consent of all parties to the specifications is required for its validity. This is because the local population must fully approve the development plan drawn up by the companies.</w:t>
      </w:r>
      <w:r w:rsidRPr="00E03715">
        <w:rPr>
          <w:rStyle w:val="FootnoteReference"/>
          <w:szCs w:val="24"/>
        </w:rPr>
        <w:footnoteReference w:id="778"/>
      </w:r>
      <w:r w:rsidRPr="00E03715">
        <w:rPr>
          <w:szCs w:val="24"/>
        </w:rPr>
        <w:t>The last reason is that the failure of mining companies to implement the development plan contained in the specifications as planned and approved by the communities is punishable by law.</w:t>
      </w:r>
      <w:r w:rsidRPr="00E03715">
        <w:rPr>
          <w:rStyle w:val="FootnoteReference"/>
          <w:szCs w:val="24"/>
        </w:rPr>
        <w:footnoteReference w:id="779"/>
      </w:r>
    </w:p>
    <w:p w14:paraId="4E76E624" w14:textId="77777777" w:rsidR="00FB2E48" w:rsidRPr="00917B85" w:rsidRDefault="00FB2E48" w:rsidP="00E03715">
      <w:pPr>
        <w:rPr>
          <w:sz w:val="20"/>
          <w:szCs w:val="20"/>
        </w:rPr>
      </w:pPr>
    </w:p>
    <w:p w14:paraId="4267BF21" w14:textId="77777777" w:rsidR="00FB2E48" w:rsidRPr="00E03715" w:rsidRDefault="00FB2E48" w:rsidP="00E03715">
      <w:pPr>
        <w:rPr>
          <w:szCs w:val="24"/>
        </w:rPr>
      </w:pPr>
      <w:r w:rsidRPr="00E03715">
        <w:rPr>
          <w:szCs w:val="24"/>
        </w:rPr>
        <w:t>In contractual language, the development plan of the mining company or operator is an offer. Approval of the development plan by the local community is an acceptance of the offer with the intention for the offeror to be in a legal relationship with the communities as required by the legislator. The content of the specifications is the subject of the contract in contractual language</w:t>
      </w:r>
      <w:r w:rsidRPr="00E03715">
        <w:rPr>
          <w:rStyle w:val="FootnoteReference"/>
          <w:szCs w:val="24"/>
        </w:rPr>
        <w:footnoteReference w:id="780"/>
      </w:r>
      <w:r w:rsidRPr="00E03715">
        <w:rPr>
          <w:szCs w:val="24"/>
        </w:rPr>
        <w:t xml:space="preserve"> while the cause of the contract for local communities is the purpose of the specifications which is the contribution to their development but for the mining company it is to benefit from mining titles. The capacity of the parties is based on the status of local communities established by law, their identification and the designation of their representatives gathered in the local development committee.</w:t>
      </w:r>
    </w:p>
    <w:p w14:paraId="211C3CD7" w14:textId="77777777" w:rsidR="00FB2E48" w:rsidRPr="00917B85" w:rsidRDefault="00FB2E48" w:rsidP="00E03715">
      <w:pPr>
        <w:rPr>
          <w:sz w:val="20"/>
          <w:szCs w:val="20"/>
        </w:rPr>
      </w:pPr>
    </w:p>
    <w:p w14:paraId="5356D481" w14:textId="77777777" w:rsidR="00FB2E48" w:rsidRPr="00E03715" w:rsidRDefault="00FB2E48" w:rsidP="00E03715">
      <w:pPr>
        <w:rPr>
          <w:szCs w:val="24"/>
        </w:rPr>
      </w:pPr>
      <w:r w:rsidRPr="00E03715">
        <w:rPr>
          <w:szCs w:val="24"/>
        </w:rPr>
        <w:t xml:space="preserve">For the mining operator, his capacity is met in accordance with the conditions of his eligibility for the mining title as provided for in article 23 of the Mining Code. These </w:t>
      </w:r>
      <w:r w:rsidRPr="00E03715">
        <w:rPr>
          <w:szCs w:val="24"/>
        </w:rPr>
        <w:lastRenderedPageBreak/>
        <w:t xml:space="preserve">elements being clarified, the research affirms that the specifications are a contract which should be executed under domestic contract law and whose forced execution should be </w:t>
      </w:r>
      <w:proofErr w:type="spellStart"/>
      <w:proofErr w:type="gramStart"/>
      <w:r w:rsidRPr="00E03715">
        <w:rPr>
          <w:szCs w:val="24"/>
        </w:rPr>
        <w:t>possible.The</w:t>
      </w:r>
      <w:proofErr w:type="spellEnd"/>
      <w:proofErr w:type="gramEnd"/>
      <w:r w:rsidRPr="00E03715">
        <w:rPr>
          <w:szCs w:val="24"/>
        </w:rPr>
        <w:t xml:space="preserve"> contract binds the contracting parties, it is therefore a law of the parties</w:t>
      </w:r>
      <w:r w:rsidRPr="00E03715">
        <w:rPr>
          <w:rStyle w:val="FootnoteReference"/>
          <w:szCs w:val="24"/>
        </w:rPr>
        <w:footnoteReference w:id="781"/>
      </w:r>
      <w:r w:rsidRPr="00E03715">
        <w:rPr>
          <w:szCs w:val="24"/>
        </w:rPr>
        <w:t xml:space="preserve"> and the people who have consented to it must scrupulously respect the obligations to which they are bound. In the absence of such execution, the injured co-contractor is entitled to request compulsory performance of the obligations contained in the contract, to initiate an action for contractual liability or to request termination of the contract.</w:t>
      </w:r>
      <w:r w:rsidRPr="00E03715">
        <w:rPr>
          <w:rStyle w:val="FootnoteReference"/>
          <w:szCs w:val="24"/>
        </w:rPr>
        <w:footnoteReference w:id="782"/>
      </w:r>
    </w:p>
    <w:p w14:paraId="45232EE2" w14:textId="77777777" w:rsidR="00FB2E48" w:rsidRPr="00E03715" w:rsidRDefault="00FB2E48" w:rsidP="00E03715">
      <w:pPr>
        <w:rPr>
          <w:szCs w:val="24"/>
        </w:rPr>
      </w:pPr>
    </w:p>
    <w:p w14:paraId="71CA5BA8" w14:textId="77777777" w:rsidR="00FB2E48" w:rsidRPr="00E03715" w:rsidRDefault="00FB2E48" w:rsidP="00E03715">
      <w:pPr>
        <w:rPr>
          <w:szCs w:val="24"/>
        </w:rPr>
      </w:pPr>
      <w:r w:rsidRPr="00E03715">
        <w:rPr>
          <w:szCs w:val="24"/>
        </w:rPr>
        <w:t>However, the state of Congolese legislation seems to qualify, if not completely ignore, this possibility. The following section will briefly analyze the implementation of these specifications as organized in Congolese law as well as the possible sanctions in the event of non-compliance with said specifications. We will discover that the specifications cannot be the subject of an appeal to the courts by local communities with a view to requiring their forced execution.</w:t>
      </w:r>
    </w:p>
    <w:p w14:paraId="7B2B27C6" w14:textId="77777777" w:rsidR="00FB2E48" w:rsidRPr="00E03715" w:rsidRDefault="00FB2E48" w:rsidP="00E03715">
      <w:pPr>
        <w:rPr>
          <w:szCs w:val="24"/>
        </w:rPr>
      </w:pPr>
    </w:p>
    <w:p w14:paraId="41A1DEED" w14:textId="0EB0BB95" w:rsidR="00FB2E48" w:rsidRPr="00526EC3" w:rsidRDefault="00FB2E48" w:rsidP="00526EC3">
      <w:pPr>
        <w:pStyle w:val="Heading1"/>
        <w:numPr>
          <w:ilvl w:val="3"/>
          <w:numId w:val="46"/>
        </w:numPr>
        <w:ind w:left="851" w:hanging="851"/>
        <w:rPr>
          <w:szCs w:val="24"/>
        </w:rPr>
      </w:pPr>
      <w:bookmarkStart w:id="343" w:name="_Toc214400323"/>
      <w:bookmarkStart w:id="344" w:name="_Toc214402700"/>
      <w:r w:rsidRPr="00E03715">
        <w:rPr>
          <w:szCs w:val="24"/>
        </w:rPr>
        <w:t>The Bodies Responsible for Monitoring the Application of the Specifications of Mining Companies in the DRC</w:t>
      </w:r>
      <w:bookmarkEnd w:id="343"/>
      <w:bookmarkEnd w:id="344"/>
      <w:r w:rsidRPr="00526EC3">
        <w:rPr>
          <w:szCs w:val="24"/>
        </w:rPr>
        <w:fldChar w:fldCharType="begin"/>
      </w:r>
      <w:r w:rsidRPr="00E03715">
        <w:rPr>
          <w:szCs w:val="24"/>
        </w:rPr>
        <w:instrText xml:space="preserve"> TC "</w:instrText>
      </w:r>
      <w:bookmarkStart w:id="345" w:name="_Toc214387567"/>
      <w:r w:rsidRPr="00E03715">
        <w:rPr>
          <w:szCs w:val="24"/>
        </w:rPr>
        <w:instrText>5.2.4.3. The Bodies Responsible for Monitoring the Application of the Specifications of Mining Companies in the DRC</w:instrText>
      </w:r>
      <w:bookmarkEnd w:id="345"/>
      <w:r w:rsidRPr="00E03715">
        <w:rPr>
          <w:szCs w:val="24"/>
        </w:rPr>
        <w:instrText xml:space="preserve">" \f C \l "1" </w:instrText>
      </w:r>
      <w:r w:rsidRPr="00526EC3">
        <w:rPr>
          <w:szCs w:val="24"/>
        </w:rPr>
        <w:fldChar w:fldCharType="end"/>
      </w:r>
    </w:p>
    <w:p w14:paraId="79F1F7A5" w14:textId="77777777" w:rsidR="00FB2E48" w:rsidRDefault="00FB2E48" w:rsidP="00E03715">
      <w:pPr>
        <w:rPr>
          <w:szCs w:val="24"/>
        </w:rPr>
      </w:pPr>
      <w:r w:rsidRPr="00E03715">
        <w:rPr>
          <w:szCs w:val="24"/>
        </w:rPr>
        <w:t xml:space="preserve">The execution of the specifications for social responsibility is controversial. Empirically and theoretically, the only plausible way to enforce the obligations arising </w:t>
      </w:r>
      <w:r w:rsidRPr="00E03715">
        <w:rPr>
          <w:szCs w:val="24"/>
        </w:rPr>
        <w:lastRenderedPageBreak/>
        <w:t>from social responsibility was to exert a force of popular pressure which encourages or obliges companies to fulfill their obligations.</w:t>
      </w:r>
      <w:r w:rsidRPr="00E03715">
        <w:rPr>
          <w:rStyle w:val="FootnoteReference"/>
          <w:szCs w:val="24"/>
        </w:rPr>
        <w:footnoteReference w:id="783"/>
      </w:r>
    </w:p>
    <w:p w14:paraId="31E767EA" w14:textId="77777777" w:rsidR="00917B85" w:rsidRPr="00E03715" w:rsidRDefault="00917B85" w:rsidP="00E03715">
      <w:pPr>
        <w:rPr>
          <w:szCs w:val="24"/>
        </w:rPr>
      </w:pPr>
    </w:p>
    <w:p w14:paraId="52B67511" w14:textId="77777777" w:rsidR="00FB2E48" w:rsidRPr="00E03715" w:rsidRDefault="00FB2E48" w:rsidP="00E03715">
      <w:pPr>
        <w:rPr>
          <w:szCs w:val="24"/>
        </w:rPr>
      </w:pPr>
      <w:r w:rsidRPr="00E03715">
        <w:rPr>
          <w:szCs w:val="24"/>
        </w:rPr>
        <w:t>However, there would be two main possibilities for implementing the specifications that constitute a social contract for mining companies. The first, however, there would be two main possibilities for implementing the specifications which are a social contract for mining companies. The first consists of seizing the established administrative bodies and the second would consist of seizing the judicial authorities to enforce the contractual obligations by force. This second possibility is not offered by Congolese legislation.</w:t>
      </w:r>
    </w:p>
    <w:p w14:paraId="3CB5FE65" w14:textId="77777777" w:rsidR="00FB2E48" w:rsidRPr="00E03715" w:rsidRDefault="00FB2E48" w:rsidP="00E03715">
      <w:pPr>
        <w:rPr>
          <w:szCs w:val="24"/>
        </w:rPr>
      </w:pPr>
    </w:p>
    <w:p w14:paraId="2CED2DC7" w14:textId="77777777" w:rsidR="00FB2E48" w:rsidRPr="00E03715" w:rsidRDefault="00FB2E48" w:rsidP="00E03715">
      <w:pPr>
        <w:rPr>
          <w:b/>
          <w:szCs w:val="24"/>
        </w:rPr>
      </w:pPr>
      <w:r w:rsidRPr="00E03715">
        <w:rPr>
          <w:b/>
          <w:szCs w:val="24"/>
        </w:rPr>
        <w:t>Administrative mechanisms</w:t>
      </w:r>
    </w:p>
    <w:p w14:paraId="2201F0E7" w14:textId="77777777" w:rsidR="00FB2E48" w:rsidRPr="00E03715" w:rsidRDefault="00FB2E48" w:rsidP="00E03715">
      <w:pPr>
        <w:rPr>
          <w:szCs w:val="24"/>
        </w:rPr>
      </w:pPr>
      <w:r w:rsidRPr="00E03715">
        <w:rPr>
          <w:szCs w:val="24"/>
        </w:rPr>
        <w:t xml:space="preserve">In general, the law establishes the procedure for investigating wrongful acts or omissions related to the failure to comply with social and environmental obligations of mining companies. The administrative procedure in the event of non-compliance with the societal obligation of mining companies is provided for by article 288 (a) of the mining code. Any person has the right to denounce the violation of obligations and to report the violation to the Congolese Environment Agency or to the Directorate for the Protection of the Mining Environment. Both administrative bodies are competent in matters of CSR for administrative purposes. However, their competence is limited to carrying out on-site surveys with local communities and transmitting the reports to the mining </w:t>
      </w:r>
      <w:proofErr w:type="spellStart"/>
      <w:r w:rsidRPr="00E03715">
        <w:rPr>
          <w:szCs w:val="24"/>
        </w:rPr>
        <w:t>cadastre</w:t>
      </w:r>
      <w:proofErr w:type="spellEnd"/>
      <w:r w:rsidRPr="00E03715">
        <w:rPr>
          <w:szCs w:val="24"/>
        </w:rPr>
        <w:t>.</w:t>
      </w:r>
    </w:p>
    <w:p w14:paraId="374F0017" w14:textId="77777777" w:rsidR="00FB2E48" w:rsidRDefault="00FB2E48" w:rsidP="00E03715">
      <w:pPr>
        <w:rPr>
          <w:szCs w:val="24"/>
        </w:rPr>
      </w:pPr>
      <w:r w:rsidRPr="00E03715">
        <w:rPr>
          <w:szCs w:val="24"/>
        </w:rPr>
        <w:lastRenderedPageBreak/>
        <w:t xml:space="preserve">The mining </w:t>
      </w:r>
      <w:proofErr w:type="spellStart"/>
      <w:r w:rsidRPr="00E03715">
        <w:rPr>
          <w:szCs w:val="24"/>
        </w:rPr>
        <w:t>cadastre</w:t>
      </w:r>
      <w:proofErr w:type="spellEnd"/>
      <w:r w:rsidRPr="00E03715">
        <w:rPr>
          <w:szCs w:val="24"/>
        </w:rPr>
        <w:t xml:space="preserve"> must display the reports transmitted to it in a premises designated by the Mining Regulations and order to receive feedback from the company concerned. A copy of this report is given to the license holder inviting him to present his defense within forty-five days from the posting period. After receiving the means of defense from the mining company, the Congolese Environment Agency, in collaboration with the Directorate of Environmental Protection, conducts the second investigation and submits the technical opinion to the mining </w:t>
      </w:r>
      <w:proofErr w:type="spellStart"/>
      <w:r w:rsidRPr="00E03715">
        <w:rPr>
          <w:szCs w:val="24"/>
        </w:rPr>
        <w:t>cadastre</w:t>
      </w:r>
      <w:proofErr w:type="spellEnd"/>
      <w:r w:rsidRPr="00E03715">
        <w:rPr>
          <w:szCs w:val="24"/>
        </w:rPr>
        <w:t xml:space="preserve"> which transmits the file and the raft of the decision to the minister.</w:t>
      </w:r>
    </w:p>
    <w:p w14:paraId="72D927DE" w14:textId="77777777" w:rsidR="00917B85" w:rsidRPr="00E03715" w:rsidRDefault="00917B85" w:rsidP="00E03715">
      <w:pPr>
        <w:rPr>
          <w:szCs w:val="24"/>
        </w:rPr>
      </w:pPr>
    </w:p>
    <w:p w14:paraId="6CC34E84" w14:textId="77777777" w:rsidR="00FB2E48" w:rsidRPr="00E03715" w:rsidRDefault="00FB2E48" w:rsidP="00E03715">
      <w:pPr>
        <w:rPr>
          <w:szCs w:val="24"/>
        </w:rPr>
      </w:pPr>
      <w:r w:rsidRPr="00E03715">
        <w:rPr>
          <w:szCs w:val="24"/>
        </w:rPr>
        <w:t>Furthermore, with regard to the obligations exclusively contained in the specifications, the Mining Regulations established a local committee for monitoring the specifications to ensure monitoring of the execution of the obligations contained in the said specifications. The role of this Committee is to ensure regular monitoring of the fulfillment of all the obligations contained in the specifications in accordance. It is composed of the Territorial Administrator, or the Mayor of the City, the Chief Medical Officer of the Zone or his delegate, a delegate of the mining right holder, at least four representatives of the local communities and the representative of the right mining.</w:t>
      </w:r>
      <w:r w:rsidRPr="00E03715">
        <w:rPr>
          <w:rStyle w:val="FootnoteReference"/>
          <w:szCs w:val="24"/>
        </w:rPr>
        <w:footnoteReference w:id="784"/>
      </w:r>
    </w:p>
    <w:p w14:paraId="1BA807D4" w14:textId="77777777" w:rsidR="00FB2E48" w:rsidRPr="00E03715" w:rsidRDefault="00FB2E48" w:rsidP="00E03715">
      <w:pPr>
        <w:rPr>
          <w:szCs w:val="24"/>
        </w:rPr>
      </w:pPr>
    </w:p>
    <w:p w14:paraId="18411CD2" w14:textId="77777777" w:rsidR="00FB2E48" w:rsidRDefault="00FB2E48" w:rsidP="00E03715">
      <w:pPr>
        <w:rPr>
          <w:szCs w:val="24"/>
        </w:rPr>
      </w:pPr>
      <w:r w:rsidRPr="00E03715">
        <w:rPr>
          <w:szCs w:val="24"/>
        </w:rPr>
        <w:t xml:space="preserve">This committee ensures regular monitoring and control of the fulfillment of the obligations contained in the specifications. In the event of non-compliance with the commitments included in said specifications; This committee, in collaboration with the Congolese Environment Agency, the Environmental Protection Directorate has the </w:t>
      </w:r>
      <w:r w:rsidRPr="00E03715">
        <w:rPr>
          <w:szCs w:val="24"/>
        </w:rPr>
        <w:lastRenderedPageBreak/>
        <w:t>power to contact the National Minister in charge of mines so that he can take appropriate measures. The Minister for his part can either suspend the activities of the mining company or completely withdraw the mining title depending on whether he considers that this withdrawal is worthwhile. It should be noted that the National Minister responsible for Mines is competent to grant, refuse or withdraw the mining permit, and his services control mining and quarrying activities, as well as environmental protection.</w:t>
      </w:r>
      <w:r w:rsidRPr="00E03715">
        <w:rPr>
          <w:rStyle w:val="FootnoteReference"/>
          <w:szCs w:val="24"/>
        </w:rPr>
        <w:footnoteReference w:id="785"/>
      </w:r>
      <w:r w:rsidRPr="00E03715">
        <w:rPr>
          <w:szCs w:val="24"/>
        </w:rPr>
        <w:t>There is nothing other than a formal administrative procedure after the file is submitted to the minister.</w:t>
      </w:r>
    </w:p>
    <w:p w14:paraId="71504513" w14:textId="77777777" w:rsidR="00917B85" w:rsidRPr="00E03715" w:rsidRDefault="00917B85" w:rsidP="00E03715">
      <w:pPr>
        <w:rPr>
          <w:szCs w:val="24"/>
        </w:rPr>
      </w:pPr>
    </w:p>
    <w:p w14:paraId="14FB5EBC" w14:textId="77777777" w:rsidR="00FB2E48" w:rsidRPr="00E03715" w:rsidRDefault="00FB2E48" w:rsidP="00E03715">
      <w:pPr>
        <w:rPr>
          <w:szCs w:val="24"/>
        </w:rPr>
      </w:pPr>
      <w:r w:rsidRPr="00E03715">
        <w:rPr>
          <w:szCs w:val="24"/>
        </w:rPr>
        <w:t>In conclusion the execution of the commitments arising from the specifications is a condition for maintaining a mining or quarrying right and non-compliance with said commitments by the mining company leads to the administrative sanction of forfeiture of the title mining.</w:t>
      </w:r>
    </w:p>
    <w:p w14:paraId="0A6E1FDA" w14:textId="77777777" w:rsidR="00FB2E48" w:rsidRPr="00E03715" w:rsidRDefault="00FB2E48" w:rsidP="00E03715">
      <w:pPr>
        <w:rPr>
          <w:szCs w:val="24"/>
        </w:rPr>
      </w:pPr>
    </w:p>
    <w:p w14:paraId="04C50F09" w14:textId="4C32159B" w:rsidR="00FB2E48" w:rsidRPr="00E03715" w:rsidRDefault="00FB2E48" w:rsidP="00E03715">
      <w:pPr>
        <w:pStyle w:val="Heading1"/>
        <w:numPr>
          <w:ilvl w:val="1"/>
          <w:numId w:val="46"/>
        </w:numPr>
        <w:ind w:left="567" w:hanging="567"/>
        <w:rPr>
          <w:b w:val="0"/>
          <w:szCs w:val="24"/>
        </w:rPr>
      </w:pPr>
      <w:bookmarkStart w:id="346" w:name="_Toc214402701"/>
      <w:r w:rsidRPr="00E03715">
        <w:rPr>
          <w:szCs w:val="24"/>
        </w:rPr>
        <w:t>Conclusion</w:t>
      </w:r>
      <w:bookmarkEnd w:id="346"/>
      <w:r w:rsidRPr="00E03715">
        <w:rPr>
          <w:b w:val="0"/>
          <w:szCs w:val="24"/>
        </w:rPr>
        <w:fldChar w:fldCharType="begin"/>
      </w:r>
      <w:r w:rsidRPr="00E03715">
        <w:rPr>
          <w:szCs w:val="24"/>
        </w:rPr>
        <w:instrText xml:space="preserve"> TC "</w:instrText>
      </w:r>
      <w:bookmarkStart w:id="347" w:name="_Toc214387568"/>
      <w:r w:rsidRPr="00E03715">
        <w:rPr>
          <w:szCs w:val="24"/>
        </w:rPr>
        <w:instrText>5.3 Conclusion</w:instrText>
      </w:r>
      <w:bookmarkEnd w:id="347"/>
      <w:r w:rsidRPr="00E03715">
        <w:rPr>
          <w:szCs w:val="24"/>
        </w:rPr>
        <w:instrText xml:space="preserve">" \f C \l "1" </w:instrText>
      </w:r>
      <w:r w:rsidRPr="00E03715">
        <w:rPr>
          <w:b w:val="0"/>
          <w:szCs w:val="24"/>
        </w:rPr>
        <w:fldChar w:fldCharType="end"/>
      </w:r>
    </w:p>
    <w:p w14:paraId="16DE73C2" w14:textId="77777777" w:rsidR="00FB2E48" w:rsidRPr="00E03715" w:rsidRDefault="00FB2E48" w:rsidP="00E03715">
      <w:pPr>
        <w:pStyle w:val="ListParagraph"/>
        <w:ind w:left="0"/>
        <w:rPr>
          <w:rFonts w:ascii="Times New Roman" w:hAnsi="Times New Roman" w:cs="Times New Roman"/>
          <w:szCs w:val="24"/>
          <w:lang w:val="en-US"/>
        </w:rPr>
      </w:pPr>
      <w:r w:rsidRPr="00E03715">
        <w:rPr>
          <w:rFonts w:ascii="Times New Roman" w:hAnsi="Times New Roman" w:cs="Times New Roman"/>
          <w:szCs w:val="24"/>
          <w:lang w:val="en-US"/>
        </w:rPr>
        <w:t>The legal framework for the mining and hydrocarbons sector provides for a tender procedure to access natural resources. However, the opacity, lack of transparency and secrecy of negotiations surrounding the granting of titles pose several risks for the DRC, such as corruption, influence peddling and conflicts of interest, and contribute to a significant loss of public revenue.</w:t>
      </w:r>
    </w:p>
    <w:p w14:paraId="6F0BA8C0" w14:textId="77777777" w:rsidR="00FB2E48" w:rsidRPr="00E03715" w:rsidRDefault="00FB2E48" w:rsidP="00E03715">
      <w:pPr>
        <w:pStyle w:val="ListParagraph"/>
        <w:ind w:left="0"/>
        <w:rPr>
          <w:rFonts w:ascii="Times New Roman" w:hAnsi="Times New Roman" w:cs="Times New Roman"/>
          <w:szCs w:val="24"/>
          <w:lang w:val="en-US"/>
        </w:rPr>
      </w:pPr>
    </w:p>
    <w:p w14:paraId="2D55AE56"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r w:rsidRPr="00E03715">
        <w:rPr>
          <w:rFonts w:ascii="Times New Roman" w:hAnsi="Times New Roman" w:cs="Times New Roman"/>
          <w:szCs w:val="24"/>
          <w:lang w:val="en-US"/>
        </w:rPr>
        <w:lastRenderedPageBreak/>
        <w:t>Analysis of EITI data highlights the strategic role of state-owned enterprises in the management of mining assets and deposits, which constitute a major source of revenue for the Congolese state. Therefore, rigorously assessing the value of these assets and deposits based on real market conditions appears to be an essential requirement to optimize national budget revenue. In a global context marked by growing demand for cobalt and lithium, the DRC will only be able to truly benefit from its endowment of strategic minerals if its government agencies and state-owned enterprises adopt transparent and competitive practices in the allocation of mining titles. Finally, although significant progress has been made in the disclosure of extractive contracts, challenges still remain that require adequate management. The complete, regular, and ongoing disclosure of these contracts, in accordance with legal obligations, remains an essential guarantee of good governance and transparency in the Congolese extractive sector.</w:t>
      </w:r>
    </w:p>
    <w:p w14:paraId="4B0DD1F6"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p>
    <w:p w14:paraId="6C3CB776" w14:textId="77777777" w:rsidR="00FB2E48" w:rsidRPr="00E03715" w:rsidRDefault="00FB2E48" w:rsidP="00E03715">
      <w:pPr>
        <w:pStyle w:val="ListParagraph"/>
        <w:tabs>
          <w:tab w:val="left" w:pos="7800"/>
        </w:tabs>
        <w:ind w:left="0"/>
        <w:rPr>
          <w:rFonts w:ascii="Times New Roman" w:hAnsi="Times New Roman" w:cs="Times New Roman"/>
          <w:szCs w:val="24"/>
          <w:lang w:val="en-US"/>
        </w:rPr>
      </w:pPr>
      <w:r w:rsidRPr="00E03715">
        <w:rPr>
          <w:rFonts w:ascii="Times New Roman" w:hAnsi="Times New Roman" w:cs="Times New Roman"/>
          <w:szCs w:val="24"/>
          <w:lang w:val="en-US"/>
        </w:rPr>
        <w:t>The gaps observed in the implementation of the applicable legal and regulatory framework result, on the one hand, from the lack of harmonization of the definition and understanding of the documents and information to be disclosed, of the entities or services responsible for disclosure, and, on the other hand, the absence of development of a real structured policy whose evaluation would make it possible to assess the impact on business, the governance of the sector and the culture of accountability.</w:t>
      </w:r>
    </w:p>
    <w:p w14:paraId="705715B0" w14:textId="77777777" w:rsidR="00FB2E48" w:rsidRDefault="00FB2E48" w:rsidP="00FB2E48">
      <w:pPr>
        <w:jc w:val="center"/>
        <w:rPr>
          <w:b/>
          <w:szCs w:val="24"/>
        </w:rPr>
      </w:pPr>
    </w:p>
    <w:p w14:paraId="57E7E976" w14:textId="77777777" w:rsidR="00FB2E48" w:rsidRDefault="00FB2E48" w:rsidP="00FB2E48">
      <w:pPr>
        <w:jc w:val="center"/>
        <w:rPr>
          <w:b/>
          <w:szCs w:val="24"/>
        </w:rPr>
      </w:pPr>
    </w:p>
    <w:p w14:paraId="76F43CB0" w14:textId="77777777" w:rsidR="00FB2E48" w:rsidRDefault="00FB2E48" w:rsidP="00FB2E48">
      <w:pPr>
        <w:jc w:val="center"/>
        <w:rPr>
          <w:b/>
          <w:szCs w:val="24"/>
        </w:rPr>
      </w:pPr>
    </w:p>
    <w:p w14:paraId="12C93090" w14:textId="77777777" w:rsidR="00FB2E48" w:rsidRDefault="00FB2E48" w:rsidP="00FB2E48">
      <w:pPr>
        <w:jc w:val="center"/>
        <w:rPr>
          <w:b/>
          <w:szCs w:val="24"/>
        </w:rPr>
      </w:pPr>
    </w:p>
    <w:p w14:paraId="5F4F5C8D" w14:textId="77777777" w:rsidR="00FB2E48" w:rsidRPr="00483CA5" w:rsidRDefault="00FB2E48" w:rsidP="00483CA5">
      <w:pPr>
        <w:pStyle w:val="Heading1"/>
        <w:jc w:val="center"/>
        <w:rPr>
          <w:szCs w:val="24"/>
        </w:rPr>
      </w:pPr>
      <w:bookmarkStart w:id="348" w:name="_Toc214402702"/>
      <w:r w:rsidRPr="00483CA5">
        <w:rPr>
          <w:szCs w:val="24"/>
        </w:rPr>
        <w:lastRenderedPageBreak/>
        <w:t>CHAPTER SIX</w:t>
      </w:r>
      <w:bookmarkEnd w:id="348"/>
      <w:r w:rsidRPr="00483CA5">
        <w:rPr>
          <w:szCs w:val="24"/>
        </w:rPr>
        <w:fldChar w:fldCharType="begin"/>
      </w:r>
      <w:r w:rsidRPr="00483CA5">
        <w:rPr>
          <w:szCs w:val="24"/>
        </w:rPr>
        <w:instrText xml:space="preserve"> TC "</w:instrText>
      </w:r>
      <w:bookmarkStart w:id="349" w:name="_Toc214387569"/>
      <w:r w:rsidRPr="00483CA5">
        <w:rPr>
          <w:szCs w:val="24"/>
        </w:rPr>
        <w:instrText>CHAPTER SIX</w:instrText>
      </w:r>
      <w:bookmarkEnd w:id="349"/>
      <w:r w:rsidRPr="00483CA5">
        <w:rPr>
          <w:szCs w:val="24"/>
        </w:rPr>
        <w:instrText xml:space="preserve">" \f C \l "1" </w:instrText>
      </w:r>
      <w:r w:rsidRPr="00483CA5">
        <w:rPr>
          <w:szCs w:val="24"/>
        </w:rPr>
        <w:fldChar w:fldCharType="end"/>
      </w:r>
    </w:p>
    <w:p w14:paraId="029E66C4" w14:textId="51B651AD" w:rsidR="00FB2E48" w:rsidRPr="00483CA5" w:rsidRDefault="00FB2E48" w:rsidP="00483CA5">
      <w:pPr>
        <w:pStyle w:val="Heading1"/>
        <w:jc w:val="center"/>
        <w:rPr>
          <w:szCs w:val="24"/>
        </w:rPr>
      </w:pPr>
      <w:bookmarkStart w:id="350" w:name="_Toc214402703"/>
      <w:r w:rsidRPr="00483CA5">
        <w:rPr>
          <w:szCs w:val="24"/>
        </w:rPr>
        <w:t xml:space="preserve">SUMMARY OF </w:t>
      </w:r>
      <w:r w:rsidR="00421FF8" w:rsidRPr="00483CA5">
        <w:rPr>
          <w:szCs w:val="24"/>
        </w:rPr>
        <w:t>RESULTS, CONCLUSION</w:t>
      </w:r>
      <w:r w:rsidRPr="00483CA5">
        <w:rPr>
          <w:szCs w:val="24"/>
        </w:rPr>
        <w:t xml:space="preserve"> AND RECOMMENDATIONS</w:t>
      </w:r>
      <w:bookmarkEnd w:id="350"/>
    </w:p>
    <w:p w14:paraId="11D92301" w14:textId="77777777" w:rsidR="00FB2E48" w:rsidRPr="00483CA5" w:rsidRDefault="00FB2E48" w:rsidP="00483CA5">
      <w:pPr>
        <w:jc w:val="center"/>
        <w:rPr>
          <w:b/>
          <w:szCs w:val="24"/>
        </w:rPr>
      </w:pPr>
      <w:r w:rsidRPr="00483CA5">
        <w:rPr>
          <w:b/>
          <w:szCs w:val="24"/>
        </w:rPr>
        <w:fldChar w:fldCharType="begin"/>
      </w:r>
      <w:r w:rsidRPr="00483CA5">
        <w:rPr>
          <w:szCs w:val="24"/>
        </w:rPr>
        <w:instrText xml:space="preserve"> TC "</w:instrText>
      </w:r>
      <w:bookmarkStart w:id="351" w:name="_Toc214387570"/>
      <w:r w:rsidRPr="00483CA5">
        <w:rPr>
          <w:b/>
          <w:szCs w:val="24"/>
        </w:rPr>
        <w:instrText>CONCLUSION AND RECOMMENDATIONS</w:instrText>
      </w:r>
      <w:bookmarkEnd w:id="351"/>
      <w:r w:rsidRPr="00483CA5">
        <w:rPr>
          <w:szCs w:val="24"/>
        </w:rPr>
        <w:instrText xml:space="preserve">" \f C \l "1" </w:instrText>
      </w:r>
      <w:r w:rsidRPr="00483CA5">
        <w:rPr>
          <w:b/>
          <w:szCs w:val="24"/>
        </w:rPr>
        <w:fldChar w:fldCharType="end"/>
      </w:r>
    </w:p>
    <w:p w14:paraId="5220A0E0" w14:textId="23CE248F" w:rsidR="00FB2E48" w:rsidRPr="00483CA5" w:rsidRDefault="00FB2E48" w:rsidP="00483CA5">
      <w:pPr>
        <w:pStyle w:val="Heading1"/>
        <w:numPr>
          <w:ilvl w:val="1"/>
          <w:numId w:val="47"/>
        </w:numPr>
        <w:ind w:left="567" w:hanging="567"/>
        <w:rPr>
          <w:szCs w:val="24"/>
        </w:rPr>
      </w:pPr>
      <w:bookmarkStart w:id="352" w:name="_Toc214402704"/>
      <w:r w:rsidRPr="00483CA5">
        <w:rPr>
          <w:szCs w:val="24"/>
        </w:rPr>
        <w:t>Introduction</w:t>
      </w:r>
      <w:bookmarkEnd w:id="352"/>
      <w:r w:rsidRPr="00483CA5">
        <w:rPr>
          <w:szCs w:val="24"/>
        </w:rPr>
        <w:fldChar w:fldCharType="begin"/>
      </w:r>
      <w:r w:rsidRPr="00483CA5">
        <w:rPr>
          <w:szCs w:val="24"/>
        </w:rPr>
        <w:instrText xml:space="preserve"> TC "</w:instrText>
      </w:r>
      <w:bookmarkStart w:id="353" w:name="_Toc214387571"/>
      <w:r w:rsidRPr="00483CA5">
        <w:rPr>
          <w:szCs w:val="24"/>
        </w:rPr>
        <w:instrText>6.1. Introduction</w:instrText>
      </w:r>
      <w:bookmarkEnd w:id="353"/>
      <w:r w:rsidRPr="00483CA5">
        <w:rPr>
          <w:szCs w:val="24"/>
        </w:rPr>
        <w:instrText xml:space="preserve">" \f C \l "1" </w:instrText>
      </w:r>
      <w:r w:rsidRPr="00483CA5">
        <w:rPr>
          <w:szCs w:val="24"/>
        </w:rPr>
        <w:fldChar w:fldCharType="end"/>
      </w:r>
    </w:p>
    <w:p w14:paraId="48C8951B" w14:textId="77777777" w:rsidR="00FB2E48" w:rsidRPr="00483CA5" w:rsidRDefault="00FB2E48" w:rsidP="00483CA5">
      <w:pPr>
        <w:rPr>
          <w:szCs w:val="24"/>
        </w:rPr>
      </w:pPr>
      <w:r w:rsidRPr="00483CA5">
        <w:rPr>
          <w:szCs w:val="24"/>
        </w:rPr>
        <w:t>This chapter presents conclusion of the study which essentially sums up insights of the study, provide recommendations and suggestions for future research.</w:t>
      </w:r>
    </w:p>
    <w:p w14:paraId="520CFD95" w14:textId="77777777" w:rsidR="00FB2E48" w:rsidRPr="00483CA5" w:rsidRDefault="00FB2E48" w:rsidP="00483CA5">
      <w:pPr>
        <w:rPr>
          <w:szCs w:val="24"/>
        </w:rPr>
      </w:pPr>
    </w:p>
    <w:p w14:paraId="57690FA0" w14:textId="7F28EC91" w:rsidR="00FB2E48" w:rsidRPr="00483CA5" w:rsidRDefault="00FB2E48" w:rsidP="00483CA5">
      <w:pPr>
        <w:pStyle w:val="Heading1"/>
        <w:numPr>
          <w:ilvl w:val="1"/>
          <w:numId w:val="47"/>
        </w:numPr>
        <w:ind w:left="567" w:hanging="567"/>
        <w:rPr>
          <w:szCs w:val="24"/>
        </w:rPr>
      </w:pPr>
      <w:bookmarkStart w:id="354" w:name="_Toc214402705"/>
      <w:r w:rsidRPr="00483CA5">
        <w:rPr>
          <w:szCs w:val="24"/>
        </w:rPr>
        <w:t>Main Insights of the Study and Key Findings</w:t>
      </w:r>
      <w:bookmarkEnd w:id="354"/>
      <w:r w:rsidRPr="00483CA5">
        <w:rPr>
          <w:szCs w:val="24"/>
        </w:rPr>
        <w:fldChar w:fldCharType="begin"/>
      </w:r>
      <w:r w:rsidRPr="00483CA5">
        <w:rPr>
          <w:szCs w:val="24"/>
        </w:rPr>
        <w:instrText xml:space="preserve"> TC "</w:instrText>
      </w:r>
      <w:bookmarkStart w:id="355" w:name="_Toc214387572"/>
      <w:r w:rsidRPr="00483CA5">
        <w:rPr>
          <w:szCs w:val="24"/>
        </w:rPr>
        <w:instrText>6.2. Main Insights of the Study and Key Findings</w:instrText>
      </w:r>
      <w:bookmarkEnd w:id="355"/>
      <w:r w:rsidRPr="00483CA5">
        <w:rPr>
          <w:szCs w:val="24"/>
        </w:rPr>
        <w:instrText xml:space="preserve">" \f C \l "1" </w:instrText>
      </w:r>
      <w:r w:rsidRPr="00483CA5">
        <w:rPr>
          <w:szCs w:val="24"/>
        </w:rPr>
        <w:fldChar w:fldCharType="end"/>
      </w:r>
    </w:p>
    <w:p w14:paraId="74894670" w14:textId="77777777" w:rsidR="00FB2E48" w:rsidRDefault="00FB2E48" w:rsidP="00483CA5">
      <w:pPr>
        <w:rPr>
          <w:szCs w:val="24"/>
        </w:rPr>
      </w:pPr>
      <w:r w:rsidRPr="00483CA5">
        <w:rPr>
          <w:szCs w:val="24"/>
        </w:rPr>
        <w:t>The study carried out an in-depth review and analysis of the legislation relating to transparency in the mining sector as well as the obligation of social responsibility of mining companies in the DRC. It aimed to analyze the legislative framework, both internal and international, and regulatory in this matter, its implementation and its impact on development in the DRC.</w:t>
      </w:r>
    </w:p>
    <w:p w14:paraId="3E021BDD" w14:textId="77777777" w:rsidR="00483CA5" w:rsidRPr="00483CA5" w:rsidRDefault="00483CA5" w:rsidP="00483CA5">
      <w:pPr>
        <w:rPr>
          <w:szCs w:val="24"/>
        </w:rPr>
      </w:pPr>
    </w:p>
    <w:p w14:paraId="5160244F" w14:textId="77777777" w:rsidR="00FB2E48" w:rsidRPr="00483CA5" w:rsidRDefault="00FB2E48" w:rsidP="00483CA5">
      <w:pPr>
        <w:rPr>
          <w:szCs w:val="24"/>
        </w:rPr>
      </w:pPr>
      <w:r w:rsidRPr="00483CA5">
        <w:rPr>
          <w:szCs w:val="24"/>
        </w:rPr>
        <w:t>The main objective of the study was to examine Congolese mining legislation, its impact on sustainable development and to suggest solutions to ensure the contribution of this sector to the progress of the DRC. The study was guided by the following research questions:</w:t>
      </w:r>
    </w:p>
    <w:p w14:paraId="705DBAA5" w14:textId="77777777" w:rsidR="00FB2E48" w:rsidRPr="00483CA5" w:rsidRDefault="00FB2E48" w:rsidP="00483CA5">
      <w:pPr>
        <w:pStyle w:val="Normal1"/>
        <w:numPr>
          <w:ilvl w:val="0"/>
          <w:numId w:val="48"/>
        </w:numPr>
        <w:pBdr>
          <w:top w:val="nil"/>
          <w:left w:val="nil"/>
          <w:bottom w:val="nil"/>
          <w:right w:val="nil"/>
          <w:between w:val="nil"/>
        </w:pBdr>
        <w:spacing w:after="0" w:line="480" w:lineRule="auto"/>
        <w:ind w:left="426"/>
        <w:jc w:val="both"/>
        <w:rPr>
          <w:sz w:val="24"/>
          <w:szCs w:val="24"/>
        </w:rPr>
      </w:pPr>
      <w:r w:rsidRPr="00483CA5">
        <w:rPr>
          <w:sz w:val="24"/>
          <w:szCs w:val="24"/>
        </w:rPr>
        <w:t>What is the scope of the Congolese regulatory framework governing mining governance in meeting the requirements of transparency and corporate social responsibility?</w:t>
      </w:r>
    </w:p>
    <w:p w14:paraId="56CE44E0" w14:textId="66ECCCFE" w:rsidR="00FB2E48" w:rsidRPr="00483CA5" w:rsidRDefault="00FB2E48" w:rsidP="00483CA5">
      <w:pPr>
        <w:pStyle w:val="ListParagraph"/>
        <w:numPr>
          <w:ilvl w:val="0"/>
          <w:numId w:val="48"/>
        </w:numPr>
        <w:ind w:left="426"/>
        <w:rPr>
          <w:rFonts w:ascii="Times New Roman" w:hAnsi="Times New Roman" w:cs="Times New Roman"/>
          <w:szCs w:val="24"/>
        </w:rPr>
      </w:pPr>
      <w:r w:rsidRPr="00483CA5">
        <w:rPr>
          <w:rFonts w:ascii="Times New Roman" w:hAnsi="Times New Roman" w:cs="Times New Roman"/>
          <w:szCs w:val="24"/>
        </w:rPr>
        <w:t xml:space="preserve">To </w:t>
      </w:r>
      <w:proofErr w:type="spellStart"/>
      <w:r w:rsidRPr="00483CA5">
        <w:rPr>
          <w:rFonts w:ascii="Times New Roman" w:hAnsi="Times New Roman" w:cs="Times New Roman"/>
          <w:szCs w:val="24"/>
        </w:rPr>
        <w:t>what</w:t>
      </w:r>
      <w:proofErr w:type="spellEnd"/>
      <w:r w:rsidRPr="00483CA5">
        <w:rPr>
          <w:rFonts w:ascii="Times New Roman" w:hAnsi="Times New Roman" w:cs="Times New Roman"/>
          <w:szCs w:val="24"/>
        </w:rPr>
        <w:t xml:space="preserve"> </w:t>
      </w:r>
      <w:proofErr w:type="spellStart"/>
      <w:r w:rsidRPr="00483CA5">
        <w:rPr>
          <w:rFonts w:ascii="Times New Roman" w:hAnsi="Times New Roman" w:cs="Times New Roman"/>
          <w:szCs w:val="24"/>
        </w:rPr>
        <w:t>extent</w:t>
      </w:r>
      <w:proofErr w:type="spellEnd"/>
      <w:r w:rsidRPr="00483CA5">
        <w:rPr>
          <w:rFonts w:ascii="Times New Roman" w:hAnsi="Times New Roman" w:cs="Times New Roman"/>
          <w:szCs w:val="24"/>
        </w:rPr>
        <w:t xml:space="preserve"> </w:t>
      </w:r>
      <w:proofErr w:type="spellStart"/>
      <w:r w:rsidRPr="00483CA5">
        <w:rPr>
          <w:rFonts w:ascii="Times New Roman" w:hAnsi="Times New Roman" w:cs="Times New Roman"/>
          <w:szCs w:val="24"/>
        </w:rPr>
        <w:t>Congolese</w:t>
      </w:r>
      <w:proofErr w:type="spellEnd"/>
      <w:r w:rsidRPr="00483CA5">
        <w:rPr>
          <w:rFonts w:ascii="Times New Roman" w:hAnsi="Times New Roman" w:cs="Times New Roman"/>
          <w:szCs w:val="24"/>
        </w:rPr>
        <w:t xml:space="preserve"> </w:t>
      </w:r>
      <w:proofErr w:type="spellStart"/>
      <w:r w:rsidRPr="00483CA5">
        <w:rPr>
          <w:rFonts w:ascii="Times New Roman" w:hAnsi="Times New Roman" w:cs="Times New Roman"/>
          <w:szCs w:val="24"/>
        </w:rPr>
        <w:t>mining</w:t>
      </w:r>
      <w:proofErr w:type="spellEnd"/>
      <w:r w:rsidRPr="00483CA5">
        <w:rPr>
          <w:rFonts w:ascii="Times New Roman" w:hAnsi="Times New Roman" w:cs="Times New Roman"/>
          <w:szCs w:val="24"/>
        </w:rPr>
        <w:t xml:space="preserve"> </w:t>
      </w:r>
      <w:proofErr w:type="spellStart"/>
      <w:r w:rsidRPr="00483CA5">
        <w:rPr>
          <w:rFonts w:ascii="Times New Roman" w:hAnsi="Times New Roman" w:cs="Times New Roman"/>
          <w:szCs w:val="24"/>
        </w:rPr>
        <w:t>legislation</w:t>
      </w:r>
      <w:proofErr w:type="spellEnd"/>
      <w:r w:rsidRPr="00483CA5">
        <w:rPr>
          <w:rFonts w:ascii="Times New Roman" w:hAnsi="Times New Roman" w:cs="Times New Roman"/>
          <w:szCs w:val="24"/>
        </w:rPr>
        <w:t xml:space="preserve"> </w:t>
      </w:r>
      <w:proofErr w:type="spellStart"/>
      <w:r w:rsidRPr="00483CA5">
        <w:rPr>
          <w:rFonts w:ascii="Times New Roman" w:hAnsi="Times New Roman" w:cs="Times New Roman"/>
          <w:szCs w:val="24"/>
        </w:rPr>
        <w:t>is</w:t>
      </w:r>
      <w:proofErr w:type="spellEnd"/>
      <w:r w:rsidRPr="00483CA5">
        <w:rPr>
          <w:rFonts w:ascii="Times New Roman" w:hAnsi="Times New Roman" w:cs="Times New Roman"/>
          <w:szCs w:val="24"/>
        </w:rPr>
        <w:t xml:space="preserve"> in line </w:t>
      </w:r>
      <w:proofErr w:type="spellStart"/>
      <w:r w:rsidRPr="00483CA5">
        <w:rPr>
          <w:rFonts w:ascii="Times New Roman" w:hAnsi="Times New Roman" w:cs="Times New Roman"/>
          <w:szCs w:val="24"/>
        </w:rPr>
        <w:t>with</w:t>
      </w:r>
      <w:proofErr w:type="spellEnd"/>
      <w:r w:rsidRPr="00483CA5">
        <w:rPr>
          <w:rFonts w:ascii="Times New Roman" w:hAnsi="Times New Roman" w:cs="Times New Roman"/>
          <w:szCs w:val="24"/>
        </w:rPr>
        <w:t xml:space="preserve"> international </w:t>
      </w:r>
      <w:r w:rsidR="00483CA5" w:rsidRPr="00483CA5">
        <w:rPr>
          <w:rFonts w:ascii="Times New Roman" w:hAnsi="Times New Roman" w:cs="Times New Roman"/>
          <w:szCs w:val="24"/>
        </w:rPr>
        <w:t>instruments ?</w:t>
      </w:r>
    </w:p>
    <w:p w14:paraId="423525CF" w14:textId="06783F1C" w:rsidR="00FB2E48" w:rsidRPr="00483CA5" w:rsidRDefault="00FB2E48" w:rsidP="00483CA5">
      <w:pPr>
        <w:pStyle w:val="ListParagraph"/>
        <w:numPr>
          <w:ilvl w:val="0"/>
          <w:numId w:val="48"/>
        </w:numPr>
        <w:ind w:left="426"/>
        <w:rPr>
          <w:rFonts w:ascii="Times New Roman" w:hAnsi="Times New Roman" w:cs="Times New Roman"/>
          <w:szCs w:val="24"/>
        </w:rPr>
      </w:pPr>
      <w:proofErr w:type="spellStart"/>
      <w:r w:rsidRPr="00483CA5">
        <w:rPr>
          <w:rFonts w:ascii="Times New Roman" w:hAnsi="Times New Roman" w:cs="Times New Roman"/>
          <w:szCs w:val="24"/>
        </w:rPr>
        <w:lastRenderedPageBreak/>
        <w:t>What</w:t>
      </w:r>
      <w:proofErr w:type="spellEnd"/>
      <w:r w:rsidRPr="00483CA5">
        <w:rPr>
          <w:rFonts w:ascii="Times New Roman" w:hAnsi="Times New Roman" w:cs="Times New Roman"/>
          <w:szCs w:val="24"/>
        </w:rPr>
        <w:t xml:space="preserve"> are possible </w:t>
      </w:r>
      <w:proofErr w:type="spellStart"/>
      <w:r w:rsidRPr="00483CA5">
        <w:rPr>
          <w:rFonts w:ascii="Times New Roman" w:hAnsi="Times New Roman" w:cs="Times New Roman"/>
          <w:szCs w:val="24"/>
        </w:rPr>
        <w:t>legal</w:t>
      </w:r>
      <w:proofErr w:type="spellEnd"/>
      <w:r w:rsidRPr="00483CA5">
        <w:rPr>
          <w:rFonts w:ascii="Times New Roman" w:hAnsi="Times New Roman" w:cs="Times New Roman"/>
          <w:szCs w:val="24"/>
        </w:rPr>
        <w:t xml:space="preserve"> solutions to </w:t>
      </w:r>
      <w:proofErr w:type="spellStart"/>
      <w:r w:rsidRPr="00483CA5">
        <w:rPr>
          <w:rFonts w:ascii="Times New Roman" w:hAnsi="Times New Roman" w:cs="Times New Roman"/>
          <w:szCs w:val="24"/>
        </w:rPr>
        <w:t>address</w:t>
      </w:r>
      <w:proofErr w:type="spellEnd"/>
      <w:r w:rsidRPr="00483CA5">
        <w:rPr>
          <w:rFonts w:ascii="Times New Roman" w:hAnsi="Times New Roman" w:cs="Times New Roman"/>
          <w:szCs w:val="24"/>
        </w:rPr>
        <w:t xml:space="preserve"> the </w:t>
      </w:r>
      <w:proofErr w:type="spellStart"/>
      <w:r w:rsidRPr="00483CA5">
        <w:rPr>
          <w:rFonts w:ascii="Times New Roman" w:hAnsi="Times New Roman" w:cs="Times New Roman"/>
          <w:szCs w:val="24"/>
        </w:rPr>
        <w:t>various</w:t>
      </w:r>
      <w:proofErr w:type="spellEnd"/>
      <w:r w:rsidRPr="00483CA5">
        <w:rPr>
          <w:rFonts w:ascii="Times New Roman" w:hAnsi="Times New Roman" w:cs="Times New Roman"/>
          <w:szCs w:val="24"/>
        </w:rPr>
        <w:t xml:space="preserve"> </w:t>
      </w:r>
      <w:proofErr w:type="spellStart"/>
      <w:r w:rsidRPr="00483CA5">
        <w:rPr>
          <w:rFonts w:ascii="Times New Roman" w:hAnsi="Times New Roman" w:cs="Times New Roman"/>
          <w:szCs w:val="24"/>
        </w:rPr>
        <w:t>legal</w:t>
      </w:r>
      <w:proofErr w:type="spellEnd"/>
      <w:r w:rsidRPr="00483CA5">
        <w:rPr>
          <w:rFonts w:ascii="Times New Roman" w:hAnsi="Times New Roman" w:cs="Times New Roman"/>
          <w:szCs w:val="24"/>
        </w:rPr>
        <w:t xml:space="preserve"> challengers </w:t>
      </w:r>
      <w:proofErr w:type="spellStart"/>
      <w:r w:rsidRPr="00483CA5">
        <w:rPr>
          <w:rFonts w:ascii="Times New Roman" w:hAnsi="Times New Roman" w:cs="Times New Roman"/>
          <w:szCs w:val="24"/>
        </w:rPr>
        <w:t>linked</w:t>
      </w:r>
      <w:proofErr w:type="spellEnd"/>
      <w:r w:rsidRPr="00483CA5">
        <w:rPr>
          <w:rFonts w:ascii="Times New Roman" w:hAnsi="Times New Roman" w:cs="Times New Roman"/>
          <w:szCs w:val="24"/>
        </w:rPr>
        <w:t xml:space="preserve"> to </w:t>
      </w:r>
      <w:proofErr w:type="spellStart"/>
      <w:r w:rsidRPr="00483CA5">
        <w:rPr>
          <w:rFonts w:ascii="Times New Roman" w:hAnsi="Times New Roman" w:cs="Times New Roman"/>
          <w:szCs w:val="24"/>
        </w:rPr>
        <w:t>mining</w:t>
      </w:r>
      <w:proofErr w:type="spellEnd"/>
      <w:r w:rsidRPr="00483CA5">
        <w:rPr>
          <w:rFonts w:ascii="Times New Roman" w:hAnsi="Times New Roman" w:cs="Times New Roman"/>
          <w:szCs w:val="24"/>
        </w:rPr>
        <w:t xml:space="preserve"> </w:t>
      </w:r>
      <w:proofErr w:type="spellStart"/>
      <w:r w:rsidRPr="00483CA5">
        <w:rPr>
          <w:rFonts w:ascii="Times New Roman" w:hAnsi="Times New Roman" w:cs="Times New Roman"/>
          <w:szCs w:val="24"/>
        </w:rPr>
        <w:t>governance</w:t>
      </w:r>
      <w:proofErr w:type="spellEnd"/>
      <w:r w:rsidRPr="00483CA5">
        <w:rPr>
          <w:rFonts w:ascii="Times New Roman" w:hAnsi="Times New Roman" w:cs="Times New Roman"/>
          <w:szCs w:val="24"/>
        </w:rPr>
        <w:t xml:space="preserve"> in </w:t>
      </w:r>
      <w:r w:rsidR="00483CA5" w:rsidRPr="00483CA5">
        <w:rPr>
          <w:rFonts w:ascii="Times New Roman" w:hAnsi="Times New Roman" w:cs="Times New Roman"/>
          <w:szCs w:val="24"/>
        </w:rPr>
        <w:t>DRC ?</w:t>
      </w:r>
    </w:p>
    <w:p w14:paraId="4C05B311" w14:textId="77777777" w:rsidR="00483CA5" w:rsidRDefault="00483CA5" w:rsidP="00483CA5">
      <w:pPr>
        <w:pStyle w:val="ListParagraph"/>
        <w:ind w:left="0"/>
        <w:rPr>
          <w:rFonts w:ascii="Times New Roman" w:hAnsi="Times New Roman" w:cs="Times New Roman"/>
          <w:szCs w:val="24"/>
          <w:lang w:val="en-US"/>
        </w:rPr>
      </w:pPr>
    </w:p>
    <w:p w14:paraId="0BF84746" w14:textId="4E19BA1C" w:rsidR="00FB2E48" w:rsidRPr="00483CA5" w:rsidRDefault="00FB2E48" w:rsidP="00483CA5">
      <w:pPr>
        <w:pStyle w:val="ListParagraph"/>
        <w:ind w:left="0"/>
        <w:rPr>
          <w:rFonts w:ascii="Times New Roman" w:hAnsi="Times New Roman" w:cs="Times New Roman"/>
          <w:szCs w:val="24"/>
          <w:lang w:val="en-US"/>
        </w:rPr>
      </w:pPr>
      <w:r w:rsidRPr="00483CA5">
        <w:rPr>
          <w:rFonts w:ascii="Times New Roman" w:hAnsi="Times New Roman" w:cs="Times New Roman"/>
          <w:szCs w:val="24"/>
          <w:lang w:val="en-US"/>
        </w:rPr>
        <w:t>The traditional method of doctrinal legal research was the main method employed but which was supplemented by empirical and comparative methods.</w:t>
      </w:r>
    </w:p>
    <w:p w14:paraId="4ED3106F" w14:textId="77777777" w:rsidR="00FB2E48" w:rsidRPr="00483CA5" w:rsidRDefault="00FB2E48" w:rsidP="00483CA5">
      <w:pPr>
        <w:pStyle w:val="ListParagraph"/>
        <w:ind w:left="0"/>
        <w:rPr>
          <w:rFonts w:ascii="Times New Roman" w:hAnsi="Times New Roman" w:cs="Times New Roman"/>
          <w:szCs w:val="24"/>
          <w:lang w:val="en-US"/>
        </w:rPr>
      </w:pPr>
      <w:r w:rsidRPr="00483CA5">
        <w:rPr>
          <w:rFonts w:ascii="Times New Roman" w:hAnsi="Times New Roman" w:cs="Times New Roman"/>
          <w:szCs w:val="24"/>
          <w:lang w:val="en-US"/>
        </w:rPr>
        <w:t xml:space="preserve">The literature review has been substantially expanded but an overview of the literature reviewed dealt with the notion of transparency in the natural resources sector and other legal challenger in the context of demonstrating the convergence of their link with the development of countries and communities. </w:t>
      </w:r>
    </w:p>
    <w:p w14:paraId="122A6185" w14:textId="77777777" w:rsidR="00FB2E48" w:rsidRPr="00483CA5" w:rsidRDefault="00FB2E48" w:rsidP="00483CA5">
      <w:pPr>
        <w:pStyle w:val="ListParagraph"/>
        <w:ind w:left="0"/>
        <w:rPr>
          <w:rFonts w:ascii="Times New Roman" w:hAnsi="Times New Roman" w:cs="Times New Roman"/>
          <w:szCs w:val="24"/>
          <w:lang w:val="en-US"/>
        </w:rPr>
      </w:pPr>
    </w:p>
    <w:p w14:paraId="7EEBF411" w14:textId="77777777" w:rsidR="00FB2E48" w:rsidRDefault="00FB2E48" w:rsidP="00483CA5">
      <w:pPr>
        <w:pStyle w:val="ListParagraph"/>
        <w:ind w:left="0"/>
        <w:rPr>
          <w:rFonts w:ascii="Times New Roman" w:hAnsi="Times New Roman" w:cs="Times New Roman"/>
          <w:szCs w:val="24"/>
          <w:lang w:val="en-US"/>
        </w:rPr>
      </w:pPr>
      <w:r w:rsidRPr="00483CA5">
        <w:rPr>
          <w:rFonts w:ascii="Times New Roman" w:hAnsi="Times New Roman" w:cs="Times New Roman"/>
          <w:szCs w:val="24"/>
          <w:lang w:val="en-US"/>
        </w:rPr>
        <w:t>However, do not demonstrate the legal basis on how this transparency can be accessed and sanctions regarding nonobservance of this obligation and what are the consequences. In addition, the literature does not address the question relating to the determination of the legal nature of the specification nor determines what should constitute social responsibilities by mining sector. And, therefore, the concern of this study is to contribute comprehensive documentation on the duty of transparency and social responsibility of mining companies in the DRC and elsewhere by demonstrating how effective legislation may be necessary for true implementation.</w:t>
      </w:r>
    </w:p>
    <w:p w14:paraId="2A6D0F82" w14:textId="77777777" w:rsidR="00483CA5" w:rsidRPr="00483CA5" w:rsidRDefault="00483CA5" w:rsidP="00483CA5">
      <w:pPr>
        <w:pStyle w:val="ListParagraph"/>
        <w:ind w:left="0"/>
        <w:rPr>
          <w:rFonts w:ascii="Times New Roman" w:hAnsi="Times New Roman" w:cs="Times New Roman"/>
          <w:szCs w:val="24"/>
          <w:lang w:val="en-US"/>
        </w:rPr>
      </w:pPr>
    </w:p>
    <w:p w14:paraId="3CFF3EB1" w14:textId="77777777" w:rsidR="00FB2E48" w:rsidRPr="00483CA5" w:rsidRDefault="00FB2E48" w:rsidP="00483CA5">
      <w:pPr>
        <w:rPr>
          <w:szCs w:val="24"/>
        </w:rPr>
      </w:pPr>
      <w:r w:rsidRPr="00483CA5">
        <w:rPr>
          <w:szCs w:val="24"/>
        </w:rPr>
        <w:t xml:space="preserve">Theories and concepts relating to transparency and CSR were developed in the second chapter. Concepts and theories on transparency and corporate social responsibility have a real impact on the development of the mining sector and its contribution to the progress of the country. Certainly, divergences and convergences exist both on the conceptual level and on the theoretical level. But some theories suggest that </w:t>
      </w:r>
      <w:r w:rsidRPr="00483CA5">
        <w:rPr>
          <w:szCs w:val="24"/>
        </w:rPr>
        <w:lastRenderedPageBreak/>
        <w:t>transparency can undermine trade secrets, which can harm the development of mining companies. And that on the other hand, by requiring the mining company or the mining operator to implement CSR, it is asking them too much in relation to the obligations that are theirs until now, and that they must not replace the State in its country development missions. It is best to take these theories not only on a legal level but also on a social and economic level so that all parties can come together.</w:t>
      </w:r>
    </w:p>
    <w:p w14:paraId="2714D25C" w14:textId="77777777" w:rsidR="00FB2E48" w:rsidRPr="00483CA5" w:rsidRDefault="00FB2E48" w:rsidP="00483CA5">
      <w:pPr>
        <w:rPr>
          <w:szCs w:val="24"/>
        </w:rPr>
      </w:pPr>
    </w:p>
    <w:p w14:paraId="64D6E6E4" w14:textId="77777777" w:rsidR="00FB2E48" w:rsidRPr="00483CA5" w:rsidRDefault="00FB2E48" w:rsidP="00483CA5">
      <w:pPr>
        <w:rPr>
          <w:szCs w:val="24"/>
        </w:rPr>
      </w:pPr>
      <w:r w:rsidRPr="00483CA5">
        <w:rPr>
          <w:szCs w:val="24"/>
        </w:rPr>
        <w:t>These concepts and theories are very important to also understand at what level this sector must no longer be considered a resource curse but rather be a source of happiness for the State and its population, and serve as a benchmark for the legislator in the regulatory mission in this sector. Particularly economic theory and stakeholder theory have been used more in this research.</w:t>
      </w:r>
    </w:p>
    <w:p w14:paraId="2364A002" w14:textId="77777777" w:rsidR="00FB2E48" w:rsidRPr="00483CA5" w:rsidRDefault="00FB2E48" w:rsidP="00483CA5">
      <w:pPr>
        <w:rPr>
          <w:szCs w:val="24"/>
        </w:rPr>
      </w:pPr>
    </w:p>
    <w:p w14:paraId="665B24C5" w14:textId="77777777" w:rsidR="00FB2E48" w:rsidRPr="00483CA5" w:rsidRDefault="00FB2E48" w:rsidP="00483CA5">
      <w:pPr>
        <w:rPr>
          <w:szCs w:val="24"/>
        </w:rPr>
      </w:pPr>
      <w:r w:rsidRPr="00483CA5">
        <w:rPr>
          <w:szCs w:val="24"/>
        </w:rPr>
        <w:t>The third chapter related to international standards on transparency and corporate social responsibility in the mining sector. It was a question of analyzing the different international legal instruments, some of which are binding and others not, which relate to transparency and CSR, but also highlighting the weaknesses in order to provide palliative solutions. It has been seen that transparency in the mining sector in international law represents the major issue on an economic, social and environmental level. At the end of this chapter, it clearly appears that transparency is not limited to a simple requirement for disclosure of information, it constitutes an ethical and legal imperative which aims to strengthen the responsibility of the actors involved in mining.</w:t>
      </w:r>
    </w:p>
    <w:p w14:paraId="519E94AC" w14:textId="77777777" w:rsidR="00FB2E48" w:rsidRPr="00483CA5" w:rsidRDefault="00FB2E48" w:rsidP="00483CA5">
      <w:pPr>
        <w:rPr>
          <w:szCs w:val="24"/>
        </w:rPr>
      </w:pPr>
    </w:p>
    <w:p w14:paraId="4BBA7508" w14:textId="77777777" w:rsidR="00FB2E48" w:rsidRPr="00483CA5" w:rsidRDefault="00FB2E48" w:rsidP="00483CA5">
      <w:pPr>
        <w:rPr>
          <w:szCs w:val="24"/>
        </w:rPr>
      </w:pPr>
      <w:r w:rsidRPr="00483CA5">
        <w:rPr>
          <w:szCs w:val="24"/>
        </w:rPr>
        <w:lastRenderedPageBreak/>
        <w:t>First of all, transparency contributes to the fight against corruption, a scourge which often plagues the mining sector, particularly in developing countries. By making information relating to contracts, payments and revenues generated by the exploitation of natural resources accessible, States and companies can better account for their actions. This promotes healthier governance and allows citizens to claim their rights by ensuring that the benefits of mining actually benefit local communities.</w:t>
      </w:r>
    </w:p>
    <w:p w14:paraId="4B2898FC" w14:textId="77777777" w:rsidR="00FB2E48" w:rsidRPr="00483CA5" w:rsidRDefault="00FB2E48" w:rsidP="00483CA5">
      <w:pPr>
        <w:rPr>
          <w:szCs w:val="24"/>
        </w:rPr>
      </w:pPr>
    </w:p>
    <w:p w14:paraId="6F81D6A8" w14:textId="77777777" w:rsidR="00FB2E48" w:rsidRPr="00483CA5" w:rsidRDefault="00FB2E48" w:rsidP="00483CA5">
      <w:pPr>
        <w:rPr>
          <w:szCs w:val="24"/>
        </w:rPr>
      </w:pPr>
      <w:r w:rsidRPr="00483CA5">
        <w:rPr>
          <w:szCs w:val="24"/>
        </w:rPr>
        <w:t>Furthermore, transparency plays a crucial role in protecting the environment. Mining activities can have devastating consequences on surrounding ecosystems and populations. By requiring clear and regular communication on environmental practices, social impacts and mitigation measures put in place, companies can not only demonstrate their commitments to sustainable development but also allow stakeholders to actively participate in decision-making. This creates a framework conducive to responsible exploitation where the concerns of communities are taken into account.</w:t>
      </w:r>
    </w:p>
    <w:p w14:paraId="6314E670" w14:textId="77777777" w:rsidR="00FB2E48" w:rsidRPr="00483CA5" w:rsidRDefault="00FB2E48" w:rsidP="00483CA5">
      <w:pPr>
        <w:rPr>
          <w:szCs w:val="24"/>
        </w:rPr>
      </w:pPr>
    </w:p>
    <w:p w14:paraId="33D936D2" w14:textId="77777777" w:rsidR="00FB2E48" w:rsidRPr="00483CA5" w:rsidRDefault="00FB2E48" w:rsidP="00483CA5">
      <w:pPr>
        <w:rPr>
          <w:szCs w:val="24"/>
        </w:rPr>
      </w:pPr>
      <w:r w:rsidRPr="00483CA5">
        <w:rPr>
          <w:szCs w:val="24"/>
        </w:rPr>
        <w:t>Additionally, transparency promotes a more stable and predictable investment climate. Investors look for environments where the rules of the game are minimized. By adopting rigorous transparency standards, States can attract foreign investment while ensuring that it is carried out while respecting human rights and environmental standards.</w:t>
      </w:r>
    </w:p>
    <w:p w14:paraId="2F18F1DA" w14:textId="77777777" w:rsidR="00FB2E48" w:rsidRPr="00483CA5" w:rsidRDefault="00FB2E48" w:rsidP="00483CA5">
      <w:pPr>
        <w:rPr>
          <w:szCs w:val="24"/>
        </w:rPr>
      </w:pPr>
    </w:p>
    <w:p w14:paraId="6B0310AF" w14:textId="77777777" w:rsidR="00FB2E48" w:rsidRPr="00483CA5" w:rsidRDefault="00FB2E48" w:rsidP="00483CA5">
      <w:pPr>
        <w:rPr>
          <w:szCs w:val="24"/>
        </w:rPr>
      </w:pPr>
      <w:r w:rsidRPr="00483CA5">
        <w:rPr>
          <w:szCs w:val="24"/>
        </w:rPr>
        <w:t xml:space="preserve">This dynamism can lead to a virtuous circle, where transparency attracts responsible investments which in turn further reinforce the need for transparent practices. </w:t>
      </w:r>
      <w:r w:rsidRPr="00483CA5">
        <w:rPr>
          <w:szCs w:val="24"/>
        </w:rPr>
        <w:lastRenderedPageBreak/>
        <w:t>However, it is important to recognize that implementing transparency mechanisms is not without challenges. Disparities between countries in institutional capacity, access to information and political will can hinder progress. In addition, the complexity of global supply chains makes it difficult to monitor and evaluate company practices. In this context, the role of international organizations, NGOs and social movements is essential to promote global standards and to monitor the effective application of transparency principles. Therefore, transparency in the mining sector under international law is not only a normative requirement, but also a catalyst for positive change.</w:t>
      </w:r>
    </w:p>
    <w:p w14:paraId="6FA3F744" w14:textId="77777777" w:rsidR="00FB2E48" w:rsidRPr="00483CA5" w:rsidRDefault="00FB2E48" w:rsidP="00483CA5">
      <w:pPr>
        <w:rPr>
          <w:szCs w:val="24"/>
        </w:rPr>
      </w:pPr>
    </w:p>
    <w:p w14:paraId="0051E8EA" w14:textId="77777777" w:rsidR="00FB2E48" w:rsidRPr="00483CA5" w:rsidRDefault="00FB2E48" w:rsidP="00483CA5">
      <w:pPr>
        <w:rPr>
          <w:szCs w:val="24"/>
        </w:rPr>
      </w:pPr>
      <w:r w:rsidRPr="00483CA5">
        <w:rPr>
          <w:szCs w:val="24"/>
        </w:rPr>
        <w:t>It helps establish a framework of trust between the different stakeholders, promotes equitable management of natural resources and contributes to environmental sustainability. In the future it will, therefore, be crucial to strengthen existing initiatives while developing new mechanisms adapted to local realities. This path towards greater transparency requires the concerted commitment of all: States, businesses, civil society and local communities. It is through this collaboration that hope can be built in the mining sector that truly serves sustainable development and collective well-being.</w:t>
      </w:r>
    </w:p>
    <w:p w14:paraId="6160FA33" w14:textId="77777777" w:rsidR="00FB2E48" w:rsidRPr="00483CA5" w:rsidRDefault="00FB2E48" w:rsidP="00483CA5">
      <w:pPr>
        <w:rPr>
          <w:szCs w:val="24"/>
        </w:rPr>
      </w:pPr>
    </w:p>
    <w:p w14:paraId="606B6246" w14:textId="77777777" w:rsidR="00FB2E48" w:rsidRPr="00483CA5" w:rsidRDefault="00FB2E48" w:rsidP="00483CA5">
      <w:pPr>
        <w:rPr>
          <w:szCs w:val="24"/>
        </w:rPr>
      </w:pPr>
      <w:r w:rsidRPr="00483CA5">
        <w:rPr>
          <w:szCs w:val="24"/>
        </w:rPr>
        <w:t xml:space="preserve">This chapter in its second section dealt with corporate social responsibility in international law, where it was found that it represents a complex and multidimensional issue which requires sustained attention from the various actors concerned. Through this chapter, research explored the legal and ethical foundations which underlie this responsibility, as well as the existing regulatory mechanisms both at the national and international level. Mining companies, as major economic players, </w:t>
      </w:r>
      <w:r w:rsidRPr="00483CA5">
        <w:rPr>
          <w:szCs w:val="24"/>
        </w:rPr>
        <w:lastRenderedPageBreak/>
        <w:t>have a crucial role to play in sustainable development, the protection of human rights and the preservation of the environment.</w:t>
      </w:r>
    </w:p>
    <w:p w14:paraId="12A6074D" w14:textId="77777777" w:rsidR="00FB2E48" w:rsidRPr="00483CA5" w:rsidRDefault="00FB2E48" w:rsidP="00483CA5">
      <w:pPr>
        <w:rPr>
          <w:szCs w:val="24"/>
        </w:rPr>
      </w:pPr>
    </w:p>
    <w:p w14:paraId="0672CFB8" w14:textId="77777777" w:rsidR="00FB2E48" w:rsidRPr="00483CA5" w:rsidRDefault="00FB2E48" w:rsidP="00483CA5">
      <w:pPr>
        <w:rPr>
          <w:szCs w:val="24"/>
        </w:rPr>
      </w:pPr>
      <w:r w:rsidRPr="00483CA5">
        <w:rPr>
          <w:szCs w:val="24"/>
        </w:rPr>
        <w:t>International standards, such as the United Nations Guiding Principles on Business and Human Rights, as well as voluntary initiatives such as the UN Global Compact, provide a valuable framework to guide business practices. However, their implementation often remains uneven and dependent on the political will of States and the commitment of companies themselves. The need for regulatory harmonization and enhanced international cooperation is therefore essential to ensure that mining companies respect their social and environmental obligations.</w:t>
      </w:r>
    </w:p>
    <w:p w14:paraId="7D9788E7" w14:textId="77777777" w:rsidR="00FB2E48" w:rsidRPr="00483CA5" w:rsidRDefault="00FB2E48" w:rsidP="00483CA5">
      <w:pPr>
        <w:rPr>
          <w:szCs w:val="24"/>
        </w:rPr>
      </w:pPr>
    </w:p>
    <w:p w14:paraId="396BF590" w14:textId="7FE2E27D" w:rsidR="00FB2E48" w:rsidRPr="00483CA5" w:rsidRDefault="00FB2E48" w:rsidP="00483CA5">
      <w:pPr>
        <w:rPr>
          <w:szCs w:val="24"/>
        </w:rPr>
      </w:pPr>
      <w:r w:rsidRPr="00483CA5">
        <w:rPr>
          <w:szCs w:val="24"/>
        </w:rPr>
        <w:t xml:space="preserve">Furthermore, growing pressure from stakeholders, notably local communities, NGOs and responsible investors, is encouraging companies to adopt more transparent and responsible practices. </w:t>
      </w:r>
      <w:r w:rsidR="00483CA5" w:rsidRPr="00483CA5">
        <w:rPr>
          <w:szCs w:val="24"/>
        </w:rPr>
        <w:t>These dynamic highlights</w:t>
      </w:r>
      <w:r w:rsidRPr="00483CA5">
        <w:rPr>
          <w:szCs w:val="24"/>
        </w:rPr>
        <w:t xml:space="preserve"> the importance of constructive dialogue between businesses, governments and civil society to build an integrated approach to social responsibility. It is also essential to recognize that corporate social responsibility should not be seen as a simple legal obligation or a marketing tool but a real opportunity for commitment to sustainable development. Companies that integrate these principles into their strategies can not only minimize legal and reputational risks, but also strengthen their competitiveness in the global market. Therefore, the social responsibility of mining companies under international law is a constantly evolving area which requires increased vigilance and a collective desire to improve standards of conduct.</w:t>
      </w:r>
    </w:p>
    <w:p w14:paraId="7DB861A9" w14:textId="77777777" w:rsidR="00FB2E48" w:rsidRDefault="00FB2E48" w:rsidP="00483CA5">
      <w:pPr>
        <w:rPr>
          <w:szCs w:val="24"/>
        </w:rPr>
      </w:pPr>
      <w:r w:rsidRPr="00483CA5">
        <w:rPr>
          <w:szCs w:val="24"/>
        </w:rPr>
        <w:lastRenderedPageBreak/>
        <w:t>The challenges are numerous, but they also open the way to innovative solutions and a future where mining can coexist harmoniously with respect for human rights and protection of the environment. It is therefore imperative that all stakeholders continue to work together to promote a culture of responsibility that transcends borders and promotes ethical and sustainable mining development on a global scale.</w:t>
      </w:r>
    </w:p>
    <w:p w14:paraId="32DDE032" w14:textId="77777777" w:rsidR="00483CA5" w:rsidRPr="00483CA5" w:rsidRDefault="00483CA5" w:rsidP="00483CA5">
      <w:pPr>
        <w:rPr>
          <w:szCs w:val="24"/>
        </w:rPr>
      </w:pPr>
    </w:p>
    <w:p w14:paraId="2587941F" w14:textId="77777777" w:rsidR="00FB2E48" w:rsidRPr="00483CA5" w:rsidRDefault="00FB2E48" w:rsidP="00483CA5">
      <w:pPr>
        <w:rPr>
          <w:szCs w:val="24"/>
        </w:rPr>
      </w:pPr>
      <w:r w:rsidRPr="00483CA5">
        <w:rPr>
          <w:szCs w:val="24"/>
        </w:rPr>
        <w:t>The fourth chapter related to transparency in the mining sector in Congolese domestic law. The analysis of legal provisions regarding transparency revealed significant progress, particularly through the adoption of laws and regulations aimed at regulating mining activity. However, the effective implementation of these texts remains a crucial issue. Gaps in law enforcement, endemic corruption and a lack of political will often hamper efforts to ensure transparent and accountable management of mineral resources.</w:t>
      </w:r>
    </w:p>
    <w:p w14:paraId="5D4A2953" w14:textId="77777777" w:rsidR="00FB2E48" w:rsidRPr="00483CA5" w:rsidRDefault="00FB2E48" w:rsidP="00483CA5">
      <w:pPr>
        <w:rPr>
          <w:szCs w:val="24"/>
        </w:rPr>
      </w:pPr>
    </w:p>
    <w:p w14:paraId="01203A9C" w14:textId="77777777" w:rsidR="00FB2E48" w:rsidRPr="00483CA5" w:rsidRDefault="00FB2E48" w:rsidP="00483CA5">
      <w:pPr>
        <w:rPr>
          <w:szCs w:val="24"/>
        </w:rPr>
      </w:pPr>
      <w:r w:rsidRPr="00483CA5">
        <w:rPr>
          <w:szCs w:val="24"/>
        </w:rPr>
        <w:t>Additionally, the enforcement of stakeholders, including local communities, civil society organizations and international actors, is essential to promote a culture of transparency. These actors play a key role in monitoring mining activities and denouncing abuses. Awareness and education on rights related to natural resources must also be strengthened so that local populations can claim their rights and actively participate in the management of the resources that concern them. It is, therefore, imperative that the DRC embarks on the path to increased transparency by integrating more rigorous control mechanisms and promoting constructive dialogue between all stakeholders.</w:t>
      </w:r>
    </w:p>
    <w:p w14:paraId="4C7523E6" w14:textId="77777777" w:rsidR="00FB2E48" w:rsidRPr="00483CA5" w:rsidRDefault="00FB2E48" w:rsidP="00483CA5">
      <w:pPr>
        <w:rPr>
          <w:szCs w:val="24"/>
        </w:rPr>
      </w:pPr>
    </w:p>
    <w:p w14:paraId="44EF155C" w14:textId="52DF8983" w:rsidR="00FB2E48" w:rsidRPr="00483CA5" w:rsidRDefault="00FB2E48" w:rsidP="00483CA5">
      <w:pPr>
        <w:rPr>
          <w:szCs w:val="24"/>
        </w:rPr>
      </w:pPr>
      <w:r w:rsidRPr="00483CA5">
        <w:rPr>
          <w:szCs w:val="24"/>
        </w:rPr>
        <w:lastRenderedPageBreak/>
        <w:t xml:space="preserve">Transparency in the mining sector is not only a moral </w:t>
      </w:r>
      <w:r w:rsidR="00483CA5" w:rsidRPr="00483CA5">
        <w:rPr>
          <w:szCs w:val="24"/>
        </w:rPr>
        <w:t>imperative;</w:t>
      </w:r>
      <w:r w:rsidRPr="00483CA5">
        <w:rPr>
          <w:szCs w:val="24"/>
        </w:rPr>
        <w:t xml:space="preserve"> it is also a determining factor for the political and social stability of the country. By adopting a proactive and inclusive approach, the DRC has the opportunity to transform its mining sector into an engine of sustainable and equitable development, capable of meeting the legitimate aspirations of its citizens while preserving wealth for future generations. The road is strewn with pitfalls, but with sincere and collective commitment, it is possible to achieve this ambitious objective.</w:t>
      </w:r>
    </w:p>
    <w:p w14:paraId="23133175" w14:textId="77777777" w:rsidR="00FB2E48" w:rsidRPr="00483CA5" w:rsidRDefault="00FB2E48" w:rsidP="00483CA5">
      <w:pPr>
        <w:rPr>
          <w:szCs w:val="24"/>
        </w:rPr>
      </w:pPr>
    </w:p>
    <w:p w14:paraId="325D1079" w14:textId="77777777" w:rsidR="00FB2E48" w:rsidRPr="00483CA5" w:rsidRDefault="00FB2E48" w:rsidP="00483CA5">
      <w:pPr>
        <w:rPr>
          <w:szCs w:val="24"/>
        </w:rPr>
      </w:pPr>
      <w:r w:rsidRPr="00483CA5">
        <w:rPr>
          <w:szCs w:val="24"/>
        </w:rPr>
        <w:t xml:space="preserve">During the second section of this chapter, the legal and regulatory frameworks governing CSR in the DRC were examined. Although laws exist to promote corporate social responsibility, their enforcement often remains insufficient. Mining companies are sometimes seen as prioritizing short-term profits, thus neglecting their social and environmental impact. This situation is exacerbated by governance gaps, endemic corruption and a lack of transparency in mining </w:t>
      </w:r>
      <w:proofErr w:type="spellStart"/>
      <w:r w:rsidRPr="00483CA5">
        <w:rPr>
          <w:szCs w:val="24"/>
        </w:rPr>
        <w:t>operations.It</w:t>
      </w:r>
      <w:proofErr w:type="spellEnd"/>
      <w:r w:rsidRPr="00483CA5">
        <w:rPr>
          <w:szCs w:val="24"/>
        </w:rPr>
        <w:t xml:space="preserve"> is imperative that businesses adopt a proactive approach to CSR, not only to comply with legal requirements, but also to meet the growing expectations of stakeholders, including local communities, governments and civil </w:t>
      </w:r>
      <w:proofErr w:type="spellStart"/>
      <w:r w:rsidRPr="00483CA5">
        <w:rPr>
          <w:szCs w:val="24"/>
        </w:rPr>
        <w:t>society.The</w:t>
      </w:r>
      <w:proofErr w:type="spellEnd"/>
      <w:r w:rsidRPr="00483CA5">
        <w:rPr>
          <w:szCs w:val="24"/>
        </w:rPr>
        <w:t xml:space="preserve"> implementation of community development programs, environmental initiatives and ethical business practices is essential to build a relationship of trust with the populations affected by their activities.</w:t>
      </w:r>
    </w:p>
    <w:p w14:paraId="374DC9EC" w14:textId="77777777" w:rsidR="00FB2E48" w:rsidRPr="00483CA5" w:rsidRDefault="00FB2E48" w:rsidP="00483CA5">
      <w:pPr>
        <w:rPr>
          <w:szCs w:val="24"/>
        </w:rPr>
      </w:pPr>
    </w:p>
    <w:p w14:paraId="3E484604" w14:textId="77777777" w:rsidR="00FB2E48" w:rsidRPr="00483CA5" w:rsidRDefault="00FB2E48" w:rsidP="00483CA5">
      <w:pPr>
        <w:rPr>
          <w:szCs w:val="24"/>
        </w:rPr>
      </w:pPr>
      <w:r w:rsidRPr="00483CA5">
        <w:rPr>
          <w:szCs w:val="24"/>
        </w:rPr>
        <w:t xml:space="preserve">In addition, raising awareness among local communities about their rights and the management of natural resources is crucial. Companies must engage in constructive dialogue with these communities to understand their needs and concerns. This may include regular consultations, participation in local development projects and support </w:t>
      </w:r>
      <w:r w:rsidRPr="00483CA5">
        <w:rPr>
          <w:szCs w:val="24"/>
        </w:rPr>
        <w:lastRenderedPageBreak/>
        <w:t>for education and health. Such an approach would not only improve the image of companies but also ensure harmonious coexistence between mining and community development. In addition, it is essential that the Congolese government strengthens its role as regulator in matters of CSR. This requires the development of clear and binding policies that require companies to respect high social and environmental standards.</w:t>
      </w:r>
    </w:p>
    <w:p w14:paraId="75B2D4C7" w14:textId="77777777" w:rsidR="00FB2E48" w:rsidRPr="00483CA5" w:rsidRDefault="00FB2E48" w:rsidP="00483CA5">
      <w:pPr>
        <w:rPr>
          <w:szCs w:val="24"/>
        </w:rPr>
      </w:pPr>
    </w:p>
    <w:p w14:paraId="6899C183" w14:textId="77777777" w:rsidR="00FB2E48" w:rsidRPr="00483CA5" w:rsidRDefault="00FB2E48" w:rsidP="00483CA5">
      <w:pPr>
        <w:rPr>
          <w:szCs w:val="24"/>
        </w:rPr>
      </w:pPr>
      <w:r w:rsidRPr="00483CA5">
        <w:rPr>
          <w:szCs w:val="24"/>
        </w:rPr>
        <w:t xml:space="preserve">The integration of CSR criteria into the mining contract and the requirement for regular reports on the social and environmental impact of mining activities could contribute to better corporate accountability. And </w:t>
      </w:r>
      <w:proofErr w:type="gramStart"/>
      <w:r w:rsidRPr="00483CA5">
        <w:rPr>
          <w:szCs w:val="24"/>
        </w:rPr>
        <w:t>therefore</w:t>
      </w:r>
      <w:proofErr w:type="gramEnd"/>
      <w:r w:rsidRPr="00483CA5">
        <w:rPr>
          <w:szCs w:val="24"/>
        </w:rPr>
        <w:t xml:space="preserve"> the social responsibility of mining companies in Congolese domestic law is a complex but essential area for the future of the country. By adopting an integrated approach that combines respect for human rights, environmental protection and sustainable economic development, businesses can play a decisive role in the positive transformation of the DRC. It is therefore necessary for all stakeholders involved to work together to build a future where the country's natural resources truly benefit everyone. In doing so, the DRC will not only be able to benefit from its resources but also guarantee inclusive and sustainable development for future generations.</w:t>
      </w:r>
    </w:p>
    <w:p w14:paraId="6DA1BC18" w14:textId="77777777" w:rsidR="00FB2E48" w:rsidRPr="00483CA5" w:rsidRDefault="00FB2E48" w:rsidP="00483CA5">
      <w:pPr>
        <w:rPr>
          <w:szCs w:val="24"/>
        </w:rPr>
      </w:pPr>
    </w:p>
    <w:p w14:paraId="70B9C812" w14:textId="77777777" w:rsidR="00FB2E48" w:rsidRDefault="00FB2E48" w:rsidP="00483CA5">
      <w:pPr>
        <w:rPr>
          <w:szCs w:val="24"/>
        </w:rPr>
      </w:pPr>
      <w:r w:rsidRPr="00483CA5">
        <w:rPr>
          <w:szCs w:val="24"/>
        </w:rPr>
        <w:t>All these proposals aim to respond effectively to the results obtained during our field research because they are the real problems linked to the transparency and social responsibility.</w:t>
      </w:r>
    </w:p>
    <w:p w14:paraId="19B0E3AD" w14:textId="77777777" w:rsidR="00483CA5" w:rsidRPr="00483CA5" w:rsidRDefault="00483CA5" w:rsidP="00483CA5">
      <w:pPr>
        <w:rPr>
          <w:szCs w:val="24"/>
          <w:highlight w:val="yellow"/>
        </w:rPr>
      </w:pPr>
    </w:p>
    <w:p w14:paraId="223D5559" w14:textId="77777777" w:rsidR="00FB2E48" w:rsidRPr="00483CA5" w:rsidRDefault="00FB2E48" w:rsidP="00483CA5">
      <w:pPr>
        <w:rPr>
          <w:szCs w:val="24"/>
        </w:rPr>
      </w:pPr>
      <w:r w:rsidRPr="00483CA5">
        <w:rPr>
          <w:szCs w:val="24"/>
        </w:rPr>
        <w:t xml:space="preserve">The data collected reveal a general consensus on the ineffectiveness of these obligations (transparency and social responsibility), although the justifications put </w:t>
      </w:r>
      <w:r w:rsidRPr="00483CA5">
        <w:rPr>
          <w:szCs w:val="24"/>
        </w:rPr>
        <w:lastRenderedPageBreak/>
        <w:t>forward vary depending on the institutional or social position of the respondents. The interviews mainly focused on the perceptions of legal experts, civil society organizations, members of local communities, as well as representatives of mining companies.</w:t>
      </w:r>
    </w:p>
    <w:p w14:paraId="26000615" w14:textId="77777777" w:rsidR="00FB2E48" w:rsidRPr="00483CA5" w:rsidRDefault="00FB2E48" w:rsidP="00483CA5">
      <w:pPr>
        <w:rPr>
          <w:szCs w:val="24"/>
        </w:rPr>
      </w:pPr>
    </w:p>
    <w:p w14:paraId="69F629CB" w14:textId="6A53613D" w:rsidR="00FB2E48" w:rsidRPr="00483CA5" w:rsidRDefault="00FB2E48" w:rsidP="00483CA5">
      <w:pPr>
        <w:pStyle w:val="Heading1"/>
        <w:numPr>
          <w:ilvl w:val="2"/>
          <w:numId w:val="47"/>
        </w:numPr>
        <w:ind w:left="567" w:hanging="567"/>
        <w:rPr>
          <w:szCs w:val="24"/>
        </w:rPr>
      </w:pPr>
      <w:bookmarkStart w:id="356" w:name="_Toc214402706"/>
      <w:r w:rsidRPr="00483CA5">
        <w:rPr>
          <w:szCs w:val="24"/>
        </w:rPr>
        <w:t xml:space="preserve">Legal and </w:t>
      </w:r>
      <w:r w:rsidR="00421FF8" w:rsidRPr="00483CA5">
        <w:rPr>
          <w:szCs w:val="24"/>
        </w:rPr>
        <w:t>Institutional Shortcomings According to Legal Experts</w:t>
      </w:r>
      <w:bookmarkEnd w:id="356"/>
    </w:p>
    <w:p w14:paraId="23AE4C9B" w14:textId="77777777" w:rsidR="00FB2E48" w:rsidRPr="00483CA5" w:rsidRDefault="00FB2E48" w:rsidP="00483CA5">
      <w:pPr>
        <w:rPr>
          <w:szCs w:val="24"/>
        </w:rPr>
      </w:pPr>
      <w:r w:rsidRPr="00483CA5">
        <w:rPr>
          <w:szCs w:val="24"/>
        </w:rPr>
        <w:t xml:space="preserve">The mining law experts interviewed agree that the ineffectiveness of the principles of transparency and social responsibility is largely the result of an imprecise and weak legal framework. The lack of clarity in the definition of legal obligations, the absence of rigorous monitoring mechanisms, and the weakness of sanctions in the event of non-compliance </w:t>
      </w:r>
      <w:proofErr w:type="gramStart"/>
      <w:r w:rsidRPr="00483CA5">
        <w:rPr>
          <w:szCs w:val="24"/>
        </w:rPr>
        <w:t>are</w:t>
      </w:r>
      <w:proofErr w:type="gramEnd"/>
      <w:r w:rsidRPr="00483CA5">
        <w:rPr>
          <w:szCs w:val="24"/>
        </w:rPr>
        <w:t xml:space="preserve"> regularly cited as major obstacles. These normative and institutional gaps compromise the effective application of good governance principles in the extractive sector. In the absence of coercive mechanisms, transparency and CSR obligations are often relegated to the status of mere commitments of principle, rarely followed by action.</w:t>
      </w:r>
    </w:p>
    <w:p w14:paraId="70BD9373" w14:textId="77777777" w:rsidR="00FB2E48" w:rsidRPr="00483CA5" w:rsidRDefault="00FB2E48" w:rsidP="00483CA5">
      <w:pPr>
        <w:rPr>
          <w:szCs w:val="24"/>
        </w:rPr>
      </w:pPr>
    </w:p>
    <w:p w14:paraId="33CE8502" w14:textId="77777777" w:rsidR="00FB2E48" w:rsidRPr="00483CA5" w:rsidRDefault="00FB2E48" w:rsidP="00483CA5">
      <w:pPr>
        <w:rPr>
          <w:szCs w:val="24"/>
        </w:rPr>
      </w:pPr>
      <w:r w:rsidRPr="00483CA5">
        <w:rPr>
          <w:szCs w:val="24"/>
        </w:rPr>
        <w:t>Moreover, the judges have demonstrated that they have followed several training courses on social responsibility but they have never received complaints from communities alleging failure to fulfill the obligations contained in the specifications. This means that they can conclude that it is because they do not know their rights in this matter and that consequently, even the smallest achievements of certain mining companies on behalf of local development are considered more as an act of charity or philanthropy and not a justiciable right.</w:t>
      </w:r>
    </w:p>
    <w:p w14:paraId="14D17CAA" w14:textId="77777777" w:rsidR="00FB2E48" w:rsidRPr="00483CA5" w:rsidRDefault="00FB2E48" w:rsidP="00483CA5">
      <w:pPr>
        <w:rPr>
          <w:szCs w:val="24"/>
        </w:rPr>
      </w:pPr>
    </w:p>
    <w:p w14:paraId="43A83E8E" w14:textId="5D956B82" w:rsidR="00FB2E48" w:rsidRPr="00483CA5" w:rsidRDefault="00FB2E48" w:rsidP="00483CA5">
      <w:pPr>
        <w:pStyle w:val="Heading1"/>
        <w:numPr>
          <w:ilvl w:val="2"/>
          <w:numId w:val="47"/>
        </w:numPr>
        <w:ind w:left="567" w:hanging="567"/>
        <w:rPr>
          <w:szCs w:val="24"/>
        </w:rPr>
      </w:pPr>
      <w:bookmarkStart w:id="357" w:name="_Toc214402707"/>
      <w:r w:rsidRPr="00483CA5">
        <w:rPr>
          <w:szCs w:val="24"/>
        </w:rPr>
        <w:lastRenderedPageBreak/>
        <w:t xml:space="preserve">Civil </w:t>
      </w:r>
      <w:r w:rsidR="00483CA5" w:rsidRPr="00483CA5">
        <w:rPr>
          <w:szCs w:val="24"/>
        </w:rPr>
        <w:t>Society: Between Betrayed Expectations and Denunciation of Opacity</w:t>
      </w:r>
      <w:bookmarkEnd w:id="357"/>
    </w:p>
    <w:p w14:paraId="28749B4A" w14:textId="77777777" w:rsidR="00FB2E48" w:rsidRDefault="00FB2E48" w:rsidP="00483CA5">
      <w:pPr>
        <w:rPr>
          <w:szCs w:val="24"/>
        </w:rPr>
      </w:pPr>
      <w:r w:rsidRPr="00483CA5">
        <w:rPr>
          <w:szCs w:val="24"/>
        </w:rPr>
        <w:t>Civil society organizations involved in monitoring mining governance are equally critical. While they acknowledge that the 2018 revision of the Mining Code explicitly aimed to ensure better redistribution of mineral wealth for the benefit of the Congolese state and local communities, they believe this ambition remains largely unrealized. According to these stakeholders, the legal, judicial, regulatory, and institutional framework remains inadequate and does not allow for rigorous monitoring of mining operations or effective participation of local stakeholders.</w:t>
      </w:r>
    </w:p>
    <w:p w14:paraId="62549AFE" w14:textId="77777777" w:rsidR="00483CA5" w:rsidRPr="00483CA5" w:rsidRDefault="00483CA5" w:rsidP="00483CA5">
      <w:pPr>
        <w:rPr>
          <w:szCs w:val="24"/>
        </w:rPr>
      </w:pPr>
    </w:p>
    <w:p w14:paraId="1C762739" w14:textId="77777777" w:rsidR="00FB2E48" w:rsidRPr="00483CA5" w:rsidRDefault="00FB2E48" w:rsidP="00483CA5">
      <w:pPr>
        <w:rPr>
          <w:szCs w:val="24"/>
        </w:rPr>
      </w:pPr>
      <w:r w:rsidRPr="00483CA5">
        <w:rPr>
          <w:szCs w:val="24"/>
        </w:rPr>
        <w:t xml:space="preserve">They also denounce the persistent opacity that characterizes several dimensions of the mining value chain, including: the pre-contractual phase, where negotiations escape any citizen control; contracts signed by public companies, such as </w:t>
      </w:r>
      <w:proofErr w:type="spellStart"/>
      <w:r w:rsidRPr="00483CA5">
        <w:rPr>
          <w:szCs w:val="24"/>
        </w:rPr>
        <w:t>Gécamines</w:t>
      </w:r>
      <w:proofErr w:type="spellEnd"/>
      <w:r w:rsidRPr="00483CA5">
        <w:rPr>
          <w:szCs w:val="24"/>
        </w:rPr>
        <w:t>, which are often shielded from public scrutiny; transactions in the artisanal mining sector, which frequently escape any formalization; payments made by mining companies to the State, the amounts and final beneficiaries of which remain difficult to trace. In short, civil society deplores mining governance that is still largely marked by a lack of accountability, which limits the effectiveness of the reforms introduced by the revised Mining Code.</w:t>
      </w:r>
    </w:p>
    <w:p w14:paraId="7BCB782A" w14:textId="77777777" w:rsidR="00FB2E48" w:rsidRPr="00483CA5" w:rsidRDefault="00FB2E48" w:rsidP="00483CA5">
      <w:pPr>
        <w:rPr>
          <w:szCs w:val="24"/>
        </w:rPr>
      </w:pPr>
    </w:p>
    <w:p w14:paraId="47CDE7E1" w14:textId="5BE59E59" w:rsidR="00FB2E48" w:rsidRPr="00483CA5" w:rsidRDefault="00FB2E48" w:rsidP="00483CA5">
      <w:pPr>
        <w:pStyle w:val="Heading1"/>
        <w:numPr>
          <w:ilvl w:val="2"/>
          <w:numId w:val="47"/>
        </w:numPr>
        <w:ind w:left="567" w:hanging="567"/>
        <w:rPr>
          <w:szCs w:val="24"/>
        </w:rPr>
      </w:pPr>
      <w:bookmarkStart w:id="358" w:name="_Toc214402708"/>
      <w:r w:rsidRPr="00483CA5">
        <w:rPr>
          <w:szCs w:val="24"/>
        </w:rPr>
        <w:t xml:space="preserve">Local </w:t>
      </w:r>
      <w:r w:rsidR="00483CA5" w:rsidRPr="00483CA5">
        <w:rPr>
          <w:szCs w:val="24"/>
        </w:rPr>
        <w:t>Communities: A Lack of Information and Ownership of Rights</w:t>
      </w:r>
      <w:bookmarkEnd w:id="358"/>
    </w:p>
    <w:p w14:paraId="4145900F" w14:textId="77777777" w:rsidR="00FB2E48" w:rsidRPr="00483CA5" w:rsidRDefault="00FB2E48" w:rsidP="00483CA5">
      <w:pPr>
        <w:rPr>
          <w:szCs w:val="24"/>
        </w:rPr>
      </w:pPr>
      <w:r w:rsidRPr="00483CA5">
        <w:rPr>
          <w:szCs w:val="24"/>
        </w:rPr>
        <w:t xml:space="preserve">The local community members interviewed expressed very limited access to relevant information regarding their rights vis-à-vis mining companies. For many, the concepts of transparency, CSR, or even community specifications remain abstract, even unknown. This lack of information has the direct effect of an inability to assert their </w:t>
      </w:r>
      <w:r w:rsidRPr="00483CA5">
        <w:rPr>
          <w:szCs w:val="24"/>
        </w:rPr>
        <w:lastRenderedPageBreak/>
        <w:t>rights or demand the effective implementation of commitments made by companies. Discussions also revealed that communities are rarely involved in the negotiation, monitoring, or evaluation processes of projects implemented in their localities. The lack of effective consultation mechanisms reinforces the feeling of exclusion and increases mistrust of mining companies and public authorities.</w:t>
      </w:r>
    </w:p>
    <w:p w14:paraId="24B469D1" w14:textId="77777777" w:rsidR="00FB2E48" w:rsidRPr="00483CA5" w:rsidRDefault="00FB2E48" w:rsidP="00483CA5">
      <w:pPr>
        <w:rPr>
          <w:szCs w:val="24"/>
        </w:rPr>
      </w:pPr>
    </w:p>
    <w:p w14:paraId="384C2CA6" w14:textId="3644212D" w:rsidR="00FB2E48" w:rsidRPr="00483CA5" w:rsidRDefault="00FB2E48" w:rsidP="00483CA5">
      <w:pPr>
        <w:pStyle w:val="Heading1"/>
        <w:numPr>
          <w:ilvl w:val="2"/>
          <w:numId w:val="47"/>
        </w:numPr>
        <w:ind w:left="567" w:hanging="567"/>
        <w:rPr>
          <w:szCs w:val="24"/>
        </w:rPr>
      </w:pPr>
      <w:bookmarkStart w:id="359" w:name="_Toc214402709"/>
      <w:r w:rsidRPr="00483CA5">
        <w:rPr>
          <w:szCs w:val="24"/>
        </w:rPr>
        <w:t xml:space="preserve">Mining </w:t>
      </w:r>
      <w:r w:rsidR="00483CA5" w:rsidRPr="00483CA5">
        <w:rPr>
          <w:szCs w:val="24"/>
        </w:rPr>
        <w:t xml:space="preserve">Companies: Between Declared Efforts and Demands for A Refocusing </w:t>
      </w:r>
      <w:r w:rsidRPr="00483CA5">
        <w:rPr>
          <w:szCs w:val="24"/>
        </w:rPr>
        <w:t xml:space="preserve">of the </w:t>
      </w:r>
      <w:r w:rsidR="00483CA5">
        <w:rPr>
          <w:szCs w:val="24"/>
        </w:rPr>
        <w:t>R</w:t>
      </w:r>
      <w:r w:rsidRPr="00483CA5">
        <w:rPr>
          <w:szCs w:val="24"/>
        </w:rPr>
        <w:t>ole of the State</w:t>
      </w:r>
      <w:bookmarkEnd w:id="359"/>
    </w:p>
    <w:p w14:paraId="5D59BF35" w14:textId="77777777" w:rsidR="00FB2E48" w:rsidRPr="00483CA5" w:rsidRDefault="00FB2E48" w:rsidP="00483CA5">
      <w:pPr>
        <w:rPr>
          <w:szCs w:val="24"/>
        </w:rPr>
      </w:pPr>
      <w:r w:rsidRPr="00483CA5">
        <w:rPr>
          <w:szCs w:val="24"/>
        </w:rPr>
        <w:t>Mining company representatives interviewed during this study claim to be implementing various social responsibility initiatives, including infrastructure construction, funding community activities, and local job creation. However, they criticize the Congolese state for its tendency to excessively transfer social responsibilities to them, which, in their view, should fall under sovereign functions. They believe that mining companies cannot replace the state in providing basic public services such as health, education, or roads, and that this confusion of roles contributes to fueling unrealistic expectations among communities. These companies are therefore calling for a redefinition of responsibilities between the state, communities, and the private sector, in order to restore an institutional balance conducive to more effective mining governance.</w:t>
      </w:r>
    </w:p>
    <w:p w14:paraId="57094B77" w14:textId="77777777" w:rsidR="00FB2E48" w:rsidRPr="00483CA5" w:rsidRDefault="00FB2E48" w:rsidP="00483CA5">
      <w:pPr>
        <w:rPr>
          <w:szCs w:val="24"/>
        </w:rPr>
      </w:pPr>
    </w:p>
    <w:p w14:paraId="1AA0EDB3" w14:textId="77777777" w:rsidR="00FB2E48" w:rsidRPr="00483CA5" w:rsidRDefault="00FB2E48" w:rsidP="00483CA5">
      <w:pPr>
        <w:rPr>
          <w:szCs w:val="24"/>
        </w:rPr>
      </w:pPr>
      <w:r w:rsidRPr="00483CA5">
        <w:rPr>
          <w:szCs w:val="24"/>
        </w:rPr>
        <w:t xml:space="preserve">The empirical data collected reveal a profound gap between the proclaimed legal framework and the reality of its implementation on the ground. The lack of normative precision, institutional weaknesses, the lack of contractual transparency and the lack of information at the community level constitute all obstacles to the effectiveness of </w:t>
      </w:r>
      <w:r w:rsidRPr="00483CA5">
        <w:rPr>
          <w:szCs w:val="24"/>
        </w:rPr>
        <w:lastRenderedPageBreak/>
        <w:t>the principles of transparency and social responsibility in the Congolese mining sector. These findings call for an integrated reform of the legal and institutional framework, but also for increased accountability of all stakeholders, in a logic of co-responsibility and participatory governance.</w:t>
      </w:r>
    </w:p>
    <w:p w14:paraId="2ACB9ADC" w14:textId="77777777" w:rsidR="00FB2E48" w:rsidRPr="00483CA5" w:rsidRDefault="00FB2E48" w:rsidP="00483CA5">
      <w:pPr>
        <w:rPr>
          <w:szCs w:val="24"/>
        </w:rPr>
      </w:pPr>
    </w:p>
    <w:p w14:paraId="6000B18D" w14:textId="77777777" w:rsidR="00FB2E48" w:rsidRDefault="00FB2E48" w:rsidP="00483CA5">
      <w:pPr>
        <w:rPr>
          <w:szCs w:val="24"/>
        </w:rPr>
      </w:pPr>
      <w:r w:rsidRPr="00483CA5">
        <w:rPr>
          <w:szCs w:val="24"/>
        </w:rPr>
        <w:t>In the analysis of the data obtained, the research demonstrated that there is an absence of the obligation of transparency in the pre-contractual phase. It is true that the mining code provides for competition by requiring the Minister of Mines to proceed, when it comes to mining rights, to an open or restricted call for tender.</w:t>
      </w:r>
    </w:p>
    <w:p w14:paraId="613B3CFF" w14:textId="77777777" w:rsidR="00483CA5" w:rsidRPr="00483CA5" w:rsidRDefault="00483CA5" w:rsidP="00483CA5">
      <w:pPr>
        <w:rPr>
          <w:szCs w:val="24"/>
        </w:rPr>
      </w:pPr>
    </w:p>
    <w:p w14:paraId="15A860F1" w14:textId="77777777" w:rsidR="00FB2E48" w:rsidRDefault="00FB2E48" w:rsidP="00483CA5">
      <w:pPr>
        <w:rPr>
          <w:szCs w:val="24"/>
        </w:rPr>
      </w:pPr>
      <w:r w:rsidRPr="00483CA5">
        <w:rPr>
          <w:szCs w:val="24"/>
        </w:rPr>
        <w:t>Article 33 al 2 of the mining code requires the national Minister of Mines, before the award of public contracts, to consult the Provincial Minister of Mines and the communities concerned within the framework of a consultation commission, the terms of which are set by regulation. The research found that if the legislator made consultation of the local community obligatory before any initiative, it was to facilitate access to information on the activities that were to be carried out in their environment. Unfortunately, it was found that by consulting all the regulations, there is no act going within the framework of determining the consultation framework.</w:t>
      </w:r>
    </w:p>
    <w:p w14:paraId="6852C08F" w14:textId="77777777" w:rsidR="00483CA5" w:rsidRPr="00483CA5" w:rsidRDefault="00483CA5" w:rsidP="00483CA5">
      <w:pPr>
        <w:rPr>
          <w:szCs w:val="24"/>
        </w:rPr>
      </w:pPr>
    </w:p>
    <w:p w14:paraId="779BB48C" w14:textId="77777777" w:rsidR="00FB2E48" w:rsidRPr="00483CA5" w:rsidRDefault="00FB2E48" w:rsidP="00483CA5">
      <w:pPr>
        <w:rPr>
          <w:szCs w:val="24"/>
        </w:rPr>
      </w:pPr>
      <w:r w:rsidRPr="00483CA5">
        <w:rPr>
          <w:szCs w:val="24"/>
        </w:rPr>
        <w:t xml:space="preserve">Secondly, the legislator should be able to determine what the legal value of this consultation is, he will have to determine whether it will be a mandatory opinion or a compliant opinion and this will make it easier for the local community to have a clear idea on mining activities which will impact their </w:t>
      </w:r>
      <w:proofErr w:type="spellStart"/>
      <w:r w:rsidRPr="00483CA5">
        <w:rPr>
          <w:szCs w:val="24"/>
        </w:rPr>
        <w:t>lives.The</w:t>
      </w:r>
      <w:proofErr w:type="spellEnd"/>
      <w:r w:rsidRPr="00483CA5">
        <w:rPr>
          <w:szCs w:val="24"/>
        </w:rPr>
        <w:t xml:space="preserve"> legislator will have to order that the transparency in question exists from the pre-contractual phase and not only </w:t>
      </w:r>
      <w:r w:rsidRPr="00483CA5">
        <w:rPr>
          <w:szCs w:val="24"/>
        </w:rPr>
        <w:lastRenderedPageBreak/>
        <w:t>require the publication of contracts, this will avoid any form of corruption in this phase and the population will know the reasons which were the basis of the choice of this or that other mining operator.</w:t>
      </w:r>
    </w:p>
    <w:p w14:paraId="2B6A4523" w14:textId="77777777" w:rsidR="00FB2E48" w:rsidRPr="00483CA5" w:rsidRDefault="00FB2E48" w:rsidP="00483CA5">
      <w:pPr>
        <w:rPr>
          <w:szCs w:val="24"/>
        </w:rPr>
      </w:pPr>
    </w:p>
    <w:p w14:paraId="26EB274F" w14:textId="77777777" w:rsidR="00FB2E48" w:rsidRPr="00483CA5" w:rsidRDefault="00FB2E48" w:rsidP="00483CA5">
      <w:pPr>
        <w:rPr>
          <w:szCs w:val="24"/>
        </w:rPr>
      </w:pPr>
      <w:r w:rsidRPr="00483CA5">
        <w:rPr>
          <w:szCs w:val="24"/>
        </w:rPr>
        <w:t>In the context of transparency in the contractual phase, research has demonstrated that the mining code contains limits in the definition and scope of contract transparency. And therefore, we found that the mining code was silent on the inclusion of contracts signed with or by portfolio companies in the scope of the disclosure obligation.</w:t>
      </w:r>
    </w:p>
    <w:p w14:paraId="264FC224" w14:textId="77777777" w:rsidR="00FB2E48" w:rsidRPr="00483CA5" w:rsidRDefault="00FB2E48" w:rsidP="00483CA5">
      <w:pPr>
        <w:rPr>
          <w:szCs w:val="24"/>
        </w:rPr>
      </w:pPr>
    </w:p>
    <w:p w14:paraId="5CD79AA5" w14:textId="77777777" w:rsidR="00FB2E48" w:rsidRPr="00483CA5" w:rsidRDefault="00FB2E48" w:rsidP="00483CA5">
      <w:pPr>
        <w:rPr>
          <w:szCs w:val="24"/>
        </w:rPr>
      </w:pPr>
      <w:r w:rsidRPr="00483CA5">
        <w:rPr>
          <w:szCs w:val="24"/>
        </w:rPr>
        <w:t>And therefore, the fact for the mining code to exclude contracts signed with companies in the State portfolio ultimately constitutes an obstacle to the transparency of contracts signed by the latter. But also, the legal framework did not require that all the rules and criteria be made public.</w:t>
      </w:r>
    </w:p>
    <w:p w14:paraId="5654954A" w14:textId="77777777" w:rsidR="00FB2E48" w:rsidRPr="00483CA5" w:rsidRDefault="00FB2E48" w:rsidP="00483CA5">
      <w:pPr>
        <w:rPr>
          <w:szCs w:val="24"/>
        </w:rPr>
      </w:pPr>
    </w:p>
    <w:p w14:paraId="05F02090" w14:textId="77777777" w:rsidR="00FB2E48" w:rsidRDefault="00FB2E48" w:rsidP="00483CA5">
      <w:pPr>
        <w:rPr>
          <w:szCs w:val="24"/>
        </w:rPr>
      </w:pPr>
      <w:r w:rsidRPr="00483CA5">
        <w:rPr>
          <w:szCs w:val="24"/>
        </w:rPr>
        <w:t>Research has thus demonstrated the importance of revenue transparency, more particularly mining royalties. It was found that despite the distribution key, it was not respected. And in addition, the law has not been clear in relation to several aspects, mainly that of overlapping decentralized territorial entities. Thus, the research has suggested that the legislator determines with regard to overlapping Decentralized Territorial Entities, DTEs how this royalty should be shared to avoid any institutional conflict.</w:t>
      </w:r>
    </w:p>
    <w:p w14:paraId="509F0280" w14:textId="77777777" w:rsidR="00483CA5" w:rsidRPr="00483CA5" w:rsidRDefault="00483CA5" w:rsidP="00483CA5">
      <w:pPr>
        <w:rPr>
          <w:szCs w:val="24"/>
        </w:rPr>
      </w:pPr>
    </w:p>
    <w:p w14:paraId="681DDE45" w14:textId="77777777" w:rsidR="00FB2E48" w:rsidRPr="00483CA5" w:rsidRDefault="00FB2E48" w:rsidP="00483CA5">
      <w:pPr>
        <w:rPr>
          <w:szCs w:val="24"/>
        </w:rPr>
      </w:pPr>
      <w:r w:rsidRPr="00483CA5">
        <w:rPr>
          <w:szCs w:val="24"/>
        </w:rPr>
        <w:t xml:space="preserve">This research also looked at the regulatory framework of CSR as applicable in DRC. It has demonstrated the legal foundation of the CSR of mining companies. Inspired by </w:t>
      </w:r>
      <w:r w:rsidRPr="00483CA5">
        <w:rPr>
          <w:szCs w:val="24"/>
        </w:rPr>
        <w:lastRenderedPageBreak/>
        <w:t>international human rights standards and ongoing debates on business and human rights, DRC has enacted laws that integrated the obligations of mining companies to contribute to the development of communities. The existing regulation of Mining CSR in the Democratic Republic of Congo is established under the Mining Code and regulation, and the law relating to the protection of the environment. The Mining Code and its regulations establish the obligations of companies and their contributions to the development of local communities. It imposes mining companies with the duty to provide a plan that shows how they will contribute to the development of the communities. This obligation is a core element of CSR but there is no detail on the content, the nature and the enforcement mechanism of this obligation. The environmental law provides a framework that binds everyone for the protection of the environment. The Mining Code refers to instruments that establish the requirement of mining companies to providing the Environmental Impact Assessment before they start their activities to prevent the degradation of the environment and take preventive measures for restoring the environment if destroyed regarding the nature of the mining activities.</w:t>
      </w:r>
    </w:p>
    <w:p w14:paraId="5CE4F27A" w14:textId="77777777" w:rsidR="00FB2E48" w:rsidRPr="00483CA5" w:rsidRDefault="00FB2E48" w:rsidP="00483CA5">
      <w:pPr>
        <w:rPr>
          <w:szCs w:val="24"/>
        </w:rPr>
      </w:pPr>
    </w:p>
    <w:p w14:paraId="1C7AC8CC" w14:textId="77777777" w:rsidR="00FB2E48" w:rsidRDefault="00FB2E48" w:rsidP="00483CA5">
      <w:pPr>
        <w:rPr>
          <w:szCs w:val="24"/>
        </w:rPr>
      </w:pPr>
      <w:r w:rsidRPr="00483CA5">
        <w:rPr>
          <w:szCs w:val="24"/>
        </w:rPr>
        <w:t xml:space="preserve">It focused on the practices of mining companies concerning their obligations to contribute to the development of their riverine communities as well as the social impacts of their practices. It has found that some positive impacts of the practices of mining companies to contributing to the development of the surrounding community. Some companies contribute to building infrastructures such as roads, schools, hospitals and health centers that are benefiting local communities. However, pointed out that there is still a long way to go for ensuring the development of local </w:t>
      </w:r>
      <w:r w:rsidRPr="00483CA5">
        <w:rPr>
          <w:szCs w:val="24"/>
        </w:rPr>
        <w:lastRenderedPageBreak/>
        <w:t>communities in mining sectors. It has been realized that mining companies are undertaking the initiative to contributing to local communities expanding other initiatives as charity. In this context, the development plan seems to not match with the expectations of local populations. For instance, the chapter noticed that the villages in which mining activities are undertaken are still very enclaved. This does not allow the exchange with other areas such as towns and other cities to facilitate the development of the local communities. This made that this research analyzed the enforcement mechanisms of the development plan to ensure its performance and contribution to the real expectations of the communities for their development.</w:t>
      </w:r>
    </w:p>
    <w:p w14:paraId="41CF0AAC" w14:textId="77777777" w:rsidR="003E6AEF" w:rsidRPr="00483CA5" w:rsidRDefault="003E6AEF" w:rsidP="00483CA5">
      <w:pPr>
        <w:rPr>
          <w:szCs w:val="24"/>
        </w:rPr>
      </w:pPr>
    </w:p>
    <w:p w14:paraId="2D75F8C0" w14:textId="77777777" w:rsidR="00FB2E48" w:rsidRDefault="00FB2E48" w:rsidP="00483CA5">
      <w:pPr>
        <w:rPr>
          <w:szCs w:val="24"/>
        </w:rPr>
      </w:pPr>
      <w:r w:rsidRPr="00483CA5">
        <w:rPr>
          <w:szCs w:val="24"/>
        </w:rPr>
        <w:t xml:space="preserve">Thus, the research demonstrated the potential of existing mechanisms to enforce the development plan required by law-makers. It has asserted that CSR can effectively contribute to sustainable development of communities if ‘companies are held accountable for operating in a socially and environmentally responsible manner”. This accountability can only be possible when its enforcement mechanism is well established for local communities to challenge the inaction of mining companies regarding their development plan established. This made that an analysis of the administrative mechanism proposed by the Mining Code which applies in every mining activity. The research did not find the administrative mechanism strong enough for enforcing the development plan of mining companies. Or the existing mechanisms and regulation of the development plan do not facilitate its enforcement by communities against companies. This gap in the regulation should be filled and in doing this, it tried to analyze the development plan in a theory of contract. This could </w:t>
      </w:r>
      <w:r w:rsidRPr="00483CA5">
        <w:rPr>
          <w:szCs w:val="24"/>
        </w:rPr>
        <w:lastRenderedPageBreak/>
        <w:t>help national jurisdictions to exercise their jurisdiction over the enforcement of the examined document ‘the plan for development’.</w:t>
      </w:r>
    </w:p>
    <w:p w14:paraId="2F14845C" w14:textId="77777777" w:rsidR="003E6AEF" w:rsidRPr="00483CA5" w:rsidRDefault="003E6AEF" w:rsidP="00483CA5">
      <w:pPr>
        <w:rPr>
          <w:szCs w:val="24"/>
        </w:rPr>
      </w:pPr>
    </w:p>
    <w:p w14:paraId="21D4B1E6" w14:textId="41269A42" w:rsidR="00FB2E48" w:rsidRPr="00483CA5" w:rsidRDefault="00FB2E48" w:rsidP="00483CA5">
      <w:pPr>
        <w:pStyle w:val="Heading1"/>
        <w:numPr>
          <w:ilvl w:val="1"/>
          <w:numId w:val="47"/>
        </w:numPr>
        <w:ind w:left="567" w:hanging="567"/>
        <w:rPr>
          <w:b w:val="0"/>
          <w:szCs w:val="24"/>
        </w:rPr>
      </w:pPr>
      <w:bookmarkStart w:id="360" w:name="_Toc214402710"/>
      <w:r w:rsidRPr="00483CA5">
        <w:rPr>
          <w:szCs w:val="24"/>
        </w:rPr>
        <w:t>Recommendations</w:t>
      </w:r>
      <w:bookmarkEnd w:id="360"/>
      <w:r w:rsidRPr="00483CA5">
        <w:rPr>
          <w:b w:val="0"/>
          <w:szCs w:val="24"/>
        </w:rPr>
        <w:fldChar w:fldCharType="begin"/>
      </w:r>
      <w:r w:rsidRPr="00483CA5">
        <w:rPr>
          <w:szCs w:val="24"/>
        </w:rPr>
        <w:instrText xml:space="preserve"> TC "</w:instrText>
      </w:r>
      <w:bookmarkStart w:id="361" w:name="_Toc214387573"/>
      <w:r w:rsidRPr="00483CA5">
        <w:rPr>
          <w:szCs w:val="24"/>
        </w:rPr>
        <w:instrText>6.3. Recommendations</w:instrText>
      </w:r>
      <w:bookmarkEnd w:id="361"/>
      <w:r w:rsidRPr="00483CA5">
        <w:rPr>
          <w:szCs w:val="24"/>
        </w:rPr>
        <w:instrText xml:space="preserve">" \f C \l "1" </w:instrText>
      </w:r>
      <w:r w:rsidRPr="00483CA5">
        <w:rPr>
          <w:b w:val="0"/>
          <w:szCs w:val="24"/>
        </w:rPr>
        <w:fldChar w:fldCharType="end"/>
      </w:r>
    </w:p>
    <w:p w14:paraId="77B9775A" w14:textId="5590B434" w:rsidR="00FB2E48" w:rsidRPr="00483CA5" w:rsidRDefault="00FB2E48" w:rsidP="00483CA5">
      <w:pPr>
        <w:pStyle w:val="Heading1"/>
        <w:numPr>
          <w:ilvl w:val="2"/>
          <w:numId w:val="47"/>
        </w:numPr>
        <w:ind w:left="567" w:hanging="567"/>
        <w:rPr>
          <w:szCs w:val="24"/>
        </w:rPr>
      </w:pPr>
      <w:bookmarkStart w:id="362" w:name="_Toc214402711"/>
      <w:r w:rsidRPr="00483CA5">
        <w:rPr>
          <w:szCs w:val="24"/>
        </w:rPr>
        <w:t>Need for Mining Transparency in The Pre-Contractual Phase and Submission of all Contracts to Publication</w:t>
      </w:r>
      <w:bookmarkEnd w:id="362"/>
      <w:r w:rsidRPr="00483CA5">
        <w:rPr>
          <w:szCs w:val="24"/>
        </w:rPr>
        <w:fldChar w:fldCharType="begin"/>
      </w:r>
      <w:r w:rsidRPr="00483CA5">
        <w:rPr>
          <w:szCs w:val="24"/>
        </w:rPr>
        <w:instrText xml:space="preserve"> TC "</w:instrText>
      </w:r>
      <w:bookmarkStart w:id="363" w:name="_Toc214387574"/>
      <w:r w:rsidRPr="00483CA5">
        <w:rPr>
          <w:szCs w:val="24"/>
        </w:rPr>
        <w:instrText>6.3.1 Need for Mining Transparency in The Pre-Contractual Phase and Submission of all Contracts to Publication</w:instrText>
      </w:r>
      <w:bookmarkEnd w:id="363"/>
      <w:r w:rsidRPr="00483CA5">
        <w:rPr>
          <w:szCs w:val="24"/>
        </w:rPr>
        <w:instrText xml:space="preserve">" \f C \l "1" </w:instrText>
      </w:r>
      <w:r w:rsidRPr="00483CA5">
        <w:rPr>
          <w:szCs w:val="24"/>
        </w:rPr>
        <w:fldChar w:fldCharType="end"/>
      </w:r>
    </w:p>
    <w:p w14:paraId="2124BDBF" w14:textId="1752ABE0" w:rsidR="00FB2E48" w:rsidRDefault="00FB2E48" w:rsidP="00483CA5">
      <w:pPr>
        <w:pStyle w:val="ListParagraph"/>
        <w:ind w:left="0"/>
        <w:rPr>
          <w:rFonts w:ascii="Times New Roman" w:hAnsi="Times New Roman" w:cs="Times New Roman"/>
          <w:szCs w:val="24"/>
          <w:lang w:val="en-US"/>
        </w:rPr>
      </w:pPr>
      <w:r w:rsidRPr="00483CA5">
        <w:rPr>
          <w:rFonts w:ascii="Times New Roman" w:hAnsi="Times New Roman" w:cs="Times New Roman"/>
          <w:szCs w:val="24"/>
          <w:lang w:val="en-US"/>
        </w:rPr>
        <w:t xml:space="preserve">The law will need to determine how to inform all stakeholders of the procedure followed for the selection of this or that other mining operator. This will avoid corruption in this phase. Secondly, the consultation of the provincial Minister of Mines must determine the nature of the opinion which must be issued by this minister to legally frame the decision to be taken by the national Minister. And in this </w:t>
      </w:r>
      <w:r w:rsidR="003E6AEF" w:rsidRPr="00483CA5">
        <w:rPr>
          <w:rFonts w:ascii="Times New Roman" w:hAnsi="Times New Roman" w:cs="Times New Roman"/>
          <w:szCs w:val="24"/>
          <w:lang w:val="en-US"/>
        </w:rPr>
        <w:t>case,</w:t>
      </w:r>
      <w:r w:rsidRPr="00483CA5">
        <w:rPr>
          <w:rFonts w:ascii="Times New Roman" w:hAnsi="Times New Roman" w:cs="Times New Roman"/>
          <w:szCs w:val="24"/>
          <w:lang w:val="en-US"/>
        </w:rPr>
        <w:t xml:space="preserve"> it is preferable that the opinion be consistent.</w:t>
      </w:r>
    </w:p>
    <w:p w14:paraId="50178FE6" w14:textId="77777777" w:rsidR="003E6AEF" w:rsidRPr="00483CA5" w:rsidRDefault="003E6AEF" w:rsidP="00483CA5">
      <w:pPr>
        <w:pStyle w:val="ListParagraph"/>
        <w:ind w:left="0"/>
        <w:rPr>
          <w:rFonts w:ascii="Times New Roman" w:hAnsi="Times New Roman" w:cs="Times New Roman"/>
          <w:b/>
          <w:szCs w:val="24"/>
          <w:lang w:val="en-US"/>
        </w:rPr>
      </w:pPr>
    </w:p>
    <w:p w14:paraId="198FFA37" w14:textId="77777777" w:rsidR="00FB2E48" w:rsidRPr="00483CA5" w:rsidRDefault="00FB2E48" w:rsidP="00483CA5">
      <w:pPr>
        <w:pStyle w:val="ListParagraph"/>
        <w:ind w:left="0"/>
        <w:rPr>
          <w:rFonts w:ascii="Times New Roman" w:hAnsi="Times New Roman" w:cs="Times New Roman"/>
          <w:szCs w:val="24"/>
          <w:lang w:val="en-US"/>
        </w:rPr>
      </w:pPr>
      <w:r w:rsidRPr="00483CA5">
        <w:rPr>
          <w:rFonts w:ascii="Times New Roman" w:hAnsi="Times New Roman" w:cs="Times New Roman"/>
          <w:szCs w:val="24"/>
          <w:lang w:val="en-US"/>
        </w:rPr>
        <w:t>In the contractual phase, the mining code must include in the contracts to be subject to transparency, those which are also concluded by companies in the State portfolio. Given that most of these contracts are concluded by the latter.</w:t>
      </w:r>
    </w:p>
    <w:p w14:paraId="437EE1CD" w14:textId="77777777" w:rsidR="00FB2E48" w:rsidRPr="00483CA5" w:rsidRDefault="00FB2E48" w:rsidP="00483CA5">
      <w:pPr>
        <w:pStyle w:val="ListParagraph"/>
        <w:ind w:left="0"/>
        <w:rPr>
          <w:rFonts w:ascii="Times New Roman" w:hAnsi="Times New Roman" w:cs="Times New Roman"/>
          <w:b/>
          <w:szCs w:val="24"/>
          <w:lang w:val="en-US"/>
        </w:rPr>
      </w:pPr>
    </w:p>
    <w:p w14:paraId="75A95CCC" w14:textId="77777777" w:rsidR="00FB2E48" w:rsidRPr="00483CA5" w:rsidRDefault="00FB2E48" w:rsidP="00483CA5">
      <w:pPr>
        <w:pStyle w:val="ListParagraph"/>
        <w:ind w:left="0"/>
        <w:rPr>
          <w:rFonts w:ascii="Times New Roman" w:hAnsi="Times New Roman" w:cs="Times New Roman"/>
          <w:szCs w:val="24"/>
          <w:lang w:val="en-US"/>
        </w:rPr>
      </w:pPr>
      <w:r w:rsidRPr="00483CA5">
        <w:rPr>
          <w:rFonts w:ascii="Times New Roman" w:hAnsi="Times New Roman" w:cs="Times New Roman"/>
          <w:szCs w:val="24"/>
          <w:lang w:val="en-US"/>
        </w:rPr>
        <w:t>Sanctions must be provided for and effectively taken against those who have the obligation to publish contracts and who do not do so or who do so after the deadline.</w:t>
      </w:r>
    </w:p>
    <w:p w14:paraId="7D59EA74" w14:textId="77777777" w:rsidR="00FB2E48" w:rsidRPr="00483CA5" w:rsidRDefault="00FB2E48" w:rsidP="00483CA5">
      <w:pPr>
        <w:pStyle w:val="ListParagraph"/>
        <w:ind w:left="0"/>
        <w:rPr>
          <w:rFonts w:ascii="Times New Roman" w:hAnsi="Times New Roman" w:cs="Times New Roman"/>
          <w:szCs w:val="24"/>
          <w:lang w:val="en-US"/>
        </w:rPr>
      </w:pPr>
      <w:r w:rsidRPr="00483CA5">
        <w:rPr>
          <w:rFonts w:ascii="Times New Roman" w:hAnsi="Times New Roman" w:cs="Times New Roman"/>
          <w:szCs w:val="24"/>
          <w:lang w:val="en-US"/>
        </w:rPr>
        <w:t xml:space="preserve">The law will have to order the publication of contracts not only in the official journal or the website of the ministry which are not largely accessible to the public, but also to be broadcast by radio and television and to do so in the local language of the community which will be affected by the exploitation of minerals. There is also need guidelines for the information that must be included in the mining contract and include </w:t>
      </w:r>
      <w:r w:rsidRPr="00483CA5">
        <w:rPr>
          <w:rFonts w:ascii="Times New Roman" w:hAnsi="Times New Roman" w:cs="Times New Roman"/>
          <w:szCs w:val="24"/>
          <w:lang w:val="en-US"/>
        </w:rPr>
        <w:lastRenderedPageBreak/>
        <w:t>the specifications for the social responsibilities of mining companies as one of the clauses.</w:t>
      </w:r>
    </w:p>
    <w:p w14:paraId="7D845727" w14:textId="77777777" w:rsidR="00FB2E48" w:rsidRPr="00483CA5" w:rsidRDefault="00FB2E48" w:rsidP="00483CA5">
      <w:pPr>
        <w:pStyle w:val="ListParagraph"/>
        <w:ind w:left="0"/>
        <w:rPr>
          <w:rFonts w:ascii="Times New Roman" w:hAnsi="Times New Roman" w:cs="Times New Roman"/>
          <w:szCs w:val="24"/>
          <w:lang w:val="en-US"/>
        </w:rPr>
      </w:pPr>
    </w:p>
    <w:p w14:paraId="661E6128" w14:textId="3839818F" w:rsidR="00FB2E48" w:rsidRPr="00483CA5" w:rsidRDefault="00FB2E48" w:rsidP="00483CA5">
      <w:pPr>
        <w:pStyle w:val="Heading1"/>
        <w:numPr>
          <w:ilvl w:val="2"/>
          <w:numId w:val="47"/>
        </w:numPr>
        <w:ind w:left="567" w:hanging="567"/>
        <w:rPr>
          <w:szCs w:val="24"/>
        </w:rPr>
      </w:pPr>
      <w:bookmarkStart w:id="364" w:name="_Toc214402712"/>
      <w:r w:rsidRPr="00483CA5">
        <w:rPr>
          <w:szCs w:val="24"/>
        </w:rPr>
        <w:t>The Fuzzy Nature of the Law on the Mining Development Plan</w:t>
      </w:r>
      <w:bookmarkEnd w:id="364"/>
      <w:r w:rsidRPr="00483CA5">
        <w:rPr>
          <w:szCs w:val="24"/>
        </w:rPr>
        <w:fldChar w:fldCharType="begin"/>
      </w:r>
      <w:r w:rsidRPr="00483CA5">
        <w:rPr>
          <w:szCs w:val="24"/>
        </w:rPr>
        <w:instrText xml:space="preserve"> TC "</w:instrText>
      </w:r>
      <w:bookmarkStart w:id="365" w:name="_Toc214387575"/>
      <w:r w:rsidRPr="00483CA5">
        <w:rPr>
          <w:szCs w:val="24"/>
        </w:rPr>
        <w:instrText>6.3.2. The Fuzzy Nature of the Law on the Mining Development Plan</w:instrText>
      </w:r>
      <w:bookmarkEnd w:id="365"/>
      <w:r w:rsidRPr="00483CA5">
        <w:rPr>
          <w:szCs w:val="24"/>
        </w:rPr>
        <w:instrText xml:space="preserve">" \f C \l "1" </w:instrText>
      </w:r>
      <w:r w:rsidRPr="00483CA5">
        <w:rPr>
          <w:szCs w:val="24"/>
        </w:rPr>
        <w:fldChar w:fldCharType="end"/>
      </w:r>
    </w:p>
    <w:p w14:paraId="36821765" w14:textId="77777777" w:rsidR="00FB2E48" w:rsidRDefault="00FB2E48" w:rsidP="00483CA5">
      <w:pPr>
        <w:rPr>
          <w:szCs w:val="24"/>
        </w:rPr>
      </w:pPr>
      <w:r w:rsidRPr="00483CA5">
        <w:rPr>
          <w:szCs w:val="24"/>
        </w:rPr>
        <w:t>This research formulated two main critics on the development plan required by the mining companies for obtaining a mining license. The first is related to the lack of the content of this development plan and the second is related to the lack of monitoring and enforcement mechanism of the development plan.</w:t>
      </w:r>
    </w:p>
    <w:p w14:paraId="62B4EBC6" w14:textId="77777777" w:rsidR="003E6AEF" w:rsidRPr="00483CA5" w:rsidRDefault="003E6AEF" w:rsidP="00483CA5">
      <w:pPr>
        <w:rPr>
          <w:szCs w:val="24"/>
        </w:rPr>
      </w:pPr>
    </w:p>
    <w:p w14:paraId="37C84BB1" w14:textId="77777777" w:rsidR="00FB2E48" w:rsidRPr="00483CA5" w:rsidRDefault="00FB2E48" w:rsidP="00483CA5">
      <w:pPr>
        <w:rPr>
          <w:szCs w:val="24"/>
        </w:rPr>
      </w:pPr>
      <w:r w:rsidRPr="00483CA5">
        <w:rPr>
          <w:szCs w:val="24"/>
        </w:rPr>
        <w:t>In fact, as stated earlier in chapter two, article 69(g) required mining companies to submit ‘a plan that shows how the project will contribute to the development of the surrounding communities in the mining area of operations. This is the main legal basis of CSR in the mining sector envisaged as voluntary measures of companies to develop local communities is article 69(g) of the Mining Code which imposes on mining companies the demand to establish development plans before they get mining license. It requires the participation of local communities in its elaboration which must approve it before its submission by the companies to the Minister of Mineral resources for granting the mining license.</w:t>
      </w:r>
    </w:p>
    <w:p w14:paraId="1A0CA284" w14:textId="77777777" w:rsidR="00FB2E48" w:rsidRPr="00483CA5" w:rsidRDefault="00FB2E48" w:rsidP="00483CA5">
      <w:pPr>
        <w:rPr>
          <w:szCs w:val="24"/>
        </w:rPr>
      </w:pPr>
    </w:p>
    <w:p w14:paraId="71C353ED" w14:textId="77777777" w:rsidR="00FB2E48" w:rsidRPr="00483CA5" w:rsidRDefault="00FB2E48" w:rsidP="00483CA5">
      <w:pPr>
        <w:rPr>
          <w:szCs w:val="24"/>
        </w:rPr>
      </w:pPr>
      <w:r w:rsidRPr="00483CA5">
        <w:rPr>
          <w:szCs w:val="24"/>
        </w:rPr>
        <w:t xml:space="preserve">This plan can serve as an excellent tool for pooling and coordinating interventions of mining companies for the development of communities. This plan that can ensure a good redistribution of income; it can also possibly minimize the risks of worsening intercommunity tensions. The government and its partners need to support the process </w:t>
      </w:r>
      <w:r w:rsidRPr="00483CA5">
        <w:rPr>
          <w:szCs w:val="24"/>
        </w:rPr>
        <w:lastRenderedPageBreak/>
        <w:t>of developing local development plans of the entities. However, the law is not clear enough about the scope, nature and the content of the development plan required.</w:t>
      </w:r>
    </w:p>
    <w:p w14:paraId="6D77B138" w14:textId="77777777" w:rsidR="00FB2E48" w:rsidRPr="003E6AEF" w:rsidRDefault="00FB2E48" w:rsidP="00483CA5">
      <w:pPr>
        <w:rPr>
          <w:sz w:val="18"/>
          <w:szCs w:val="18"/>
        </w:rPr>
      </w:pPr>
    </w:p>
    <w:p w14:paraId="23D69094" w14:textId="77777777" w:rsidR="00FB2E48" w:rsidRPr="00483CA5" w:rsidRDefault="00FB2E48" w:rsidP="00483CA5">
      <w:pPr>
        <w:rPr>
          <w:szCs w:val="24"/>
        </w:rPr>
      </w:pPr>
      <w:r w:rsidRPr="00483CA5">
        <w:rPr>
          <w:szCs w:val="24"/>
        </w:rPr>
        <w:t>This part of the recommendation has three aspects: The first is the need of the law to qualify the development plan as a contract, the second is to specify the content of the development plan to clearly set out the manner of collaboration between communities, individuals and companies. The third relates to the enforcement mechanisms of development plans.</w:t>
      </w:r>
    </w:p>
    <w:p w14:paraId="79755282" w14:textId="77777777" w:rsidR="00FB2E48" w:rsidRPr="003E6AEF" w:rsidRDefault="00FB2E48" w:rsidP="00483CA5">
      <w:pPr>
        <w:rPr>
          <w:sz w:val="18"/>
          <w:szCs w:val="18"/>
        </w:rPr>
      </w:pPr>
    </w:p>
    <w:p w14:paraId="6D94A428" w14:textId="3DB96AAF" w:rsidR="00FB2E48" w:rsidRPr="00483CA5" w:rsidRDefault="00FB2E48" w:rsidP="00483CA5">
      <w:pPr>
        <w:pStyle w:val="Heading1"/>
        <w:numPr>
          <w:ilvl w:val="3"/>
          <w:numId w:val="47"/>
        </w:numPr>
        <w:ind w:left="709"/>
        <w:rPr>
          <w:szCs w:val="24"/>
        </w:rPr>
      </w:pPr>
      <w:bookmarkStart w:id="366" w:name="_Toc214400336"/>
      <w:bookmarkStart w:id="367" w:name="_Toc214402713"/>
      <w:r w:rsidRPr="00483CA5">
        <w:rPr>
          <w:szCs w:val="24"/>
        </w:rPr>
        <w:t>Determining the Nature of the Development Plan</w:t>
      </w:r>
      <w:bookmarkEnd w:id="366"/>
      <w:bookmarkEnd w:id="367"/>
      <w:r w:rsidRPr="00483CA5">
        <w:rPr>
          <w:szCs w:val="24"/>
        </w:rPr>
        <w:fldChar w:fldCharType="begin"/>
      </w:r>
      <w:r w:rsidRPr="00483CA5">
        <w:rPr>
          <w:szCs w:val="24"/>
        </w:rPr>
        <w:instrText xml:space="preserve"> TC "</w:instrText>
      </w:r>
      <w:bookmarkStart w:id="368" w:name="_Toc214387576"/>
      <w:r w:rsidRPr="00483CA5">
        <w:rPr>
          <w:szCs w:val="24"/>
        </w:rPr>
        <w:instrText>6.3.2.1 Determining the Nature of the Development Plan</w:instrText>
      </w:r>
      <w:bookmarkEnd w:id="368"/>
      <w:r w:rsidRPr="00483CA5">
        <w:rPr>
          <w:szCs w:val="24"/>
        </w:rPr>
        <w:instrText xml:space="preserve">" \f C \l "1" </w:instrText>
      </w:r>
      <w:r w:rsidRPr="00483CA5">
        <w:rPr>
          <w:szCs w:val="24"/>
        </w:rPr>
        <w:fldChar w:fldCharType="end"/>
      </w:r>
    </w:p>
    <w:p w14:paraId="7A6A7B94" w14:textId="77777777" w:rsidR="00FB2E48" w:rsidRDefault="00FB2E48" w:rsidP="00483CA5">
      <w:pPr>
        <w:rPr>
          <w:szCs w:val="24"/>
        </w:rPr>
      </w:pPr>
      <w:r w:rsidRPr="00483CA5">
        <w:rPr>
          <w:szCs w:val="24"/>
        </w:rPr>
        <w:t>As early stated, the development plan has not clear nature and applicable regime. It is considered by companies as their code of good conduct in the specific areas they operate. With regards to this attitude, companies are not feeling obliged to take measures for their application. However, this aspect has been discussed early in order to qualify the nature of this development plan required by the legislation. The development in chapter four has discussed the nature of the development plan. Inspired by the general theory of contract, this research showed that the development plan meets all requirements and details of the contract in terms of the civil code of the DRC which regulates contracts. Thus, this code is most relating to agreements or promises in which, one part or each part, gives an undertaking or promise to the other which has enforcement mechanisms of obligations to force the execution. The contract establishes what remedies are available if the obligations are not performed.</w:t>
      </w:r>
    </w:p>
    <w:p w14:paraId="30DA803F" w14:textId="77777777" w:rsidR="003E6AEF" w:rsidRPr="003E6AEF" w:rsidRDefault="003E6AEF" w:rsidP="00483CA5">
      <w:pPr>
        <w:rPr>
          <w:sz w:val="18"/>
          <w:szCs w:val="18"/>
        </w:rPr>
      </w:pPr>
    </w:p>
    <w:p w14:paraId="6213D014" w14:textId="77777777" w:rsidR="00FB2E48" w:rsidRPr="00483CA5" w:rsidRDefault="00FB2E48" w:rsidP="00483CA5">
      <w:pPr>
        <w:rPr>
          <w:szCs w:val="24"/>
        </w:rPr>
      </w:pPr>
      <w:r w:rsidRPr="00483CA5">
        <w:rPr>
          <w:szCs w:val="24"/>
        </w:rPr>
        <w:t xml:space="preserve">Article 1 of the Congolese Contract Code specifies that a contract is ‘an agreement by which one or more persons oblige themselves, to one or more others, to give, to do or </w:t>
      </w:r>
      <w:r w:rsidRPr="00483CA5">
        <w:rPr>
          <w:szCs w:val="24"/>
        </w:rPr>
        <w:lastRenderedPageBreak/>
        <w:t>not to do something’ and article 25 of the same Congolese Contract Code states that ‘any contract has as its object something that a party undertakes to give, or that a party undertakes to do or not to do’. Or the object of the development plan is to ensure the development of the riverine communities. Thus, the effects of the contracts should be transposed to the development plan. Article 33 of the Congolese Contract code specifies that Contracts are binding between parties. They may only be revoked with the consent of the parties or for reasons based on law. They shall be performed in good faith.</w:t>
      </w:r>
    </w:p>
    <w:p w14:paraId="2D227E16" w14:textId="77777777" w:rsidR="00FB2E48" w:rsidRPr="00483CA5" w:rsidRDefault="00FB2E48" w:rsidP="00483CA5">
      <w:pPr>
        <w:rPr>
          <w:szCs w:val="24"/>
        </w:rPr>
      </w:pPr>
    </w:p>
    <w:p w14:paraId="3C9AD376" w14:textId="08B68E17" w:rsidR="00FB2E48" w:rsidRPr="00483CA5" w:rsidRDefault="00FB2E48" w:rsidP="00483CA5">
      <w:pPr>
        <w:pStyle w:val="Heading1"/>
        <w:numPr>
          <w:ilvl w:val="3"/>
          <w:numId w:val="47"/>
        </w:numPr>
        <w:ind w:left="709"/>
        <w:rPr>
          <w:szCs w:val="24"/>
        </w:rPr>
      </w:pPr>
      <w:bookmarkStart w:id="369" w:name="_Toc214400337"/>
      <w:bookmarkStart w:id="370" w:name="_Toc214402714"/>
      <w:r w:rsidRPr="00483CA5">
        <w:rPr>
          <w:szCs w:val="24"/>
        </w:rPr>
        <w:t>Determining the Scope of the Development Plan</w:t>
      </w:r>
      <w:bookmarkEnd w:id="369"/>
      <w:bookmarkEnd w:id="370"/>
      <w:r w:rsidRPr="00483CA5">
        <w:rPr>
          <w:szCs w:val="24"/>
        </w:rPr>
        <w:fldChar w:fldCharType="begin"/>
      </w:r>
      <w:r w:rsidRPr="00483CA5">
        <w:rPr>
          <w:szCs w:val="24"/>
        </w:rPr>
        <w:instrText xml:space="preserve"> TC "</w:instrText>
      </w:r>
      <w:bookmarkStart w:id="371" w:name="_Toc214387577"/>
      <w:r w:rsidRPr="00483CA5">
        <w:rPr>
          <w:szCs w:val="24"/>
        </w:rPr>
        <w:instrText>6.3.2.2 Determining the Scope of the Development Plan</w:instrText>
      </w:r>
      <w:bookmarkEnd w:id="371"/>
      <w:r w:rsidRPr="00483CA5">
        <w:rPr>
          <w:szCs w:val="24"/>
        </w:rPr>
        <w:instrText xml:space="preserve">" \f C \l "1" </w:instrText>
      </w:r>
      <w:r w:rsidRPr="00483CA5">
        <w:rPr>
          <w:szCs w:val="24"/>
        </w:rPr>
        <w:fldChar w:fldCharType="end"/>
      </w:r>
    </w:p>
    <w:p w14:paraId="1AAF19E8" w14:textId="77777777" w:rsidR="00FB2E48" w:rsidRDefault="00FB2E48" w:rsidP="00483CA5">
      <w:pPr>
        <w:rPr>
          <w:szCs w:val="24"/>
        </w:rPr>
      </w:pPr>
      <w:r w:rsidRPr="00483CA5">
        <w:rPr>
          <w:szCs w:val="24"/>
        </w:rPr>
        <w:t>As the name specifies, the development plan aims to ensure the development of the communities. This calls for the right to development as contained in international human rights instruments. This research recommends that this development should contain two main aspects: the procedural and substantial provisions.</w:t>
      </w:r>
    </w:p>
    <w:p w14:paraId="64D37623" w14:textId="77777777" w:rsidR="003E6AEF" w:rsidRPr="00483CA5" w:rsidRDefault="003E6AEF" w:rsidP="00483CA5">
      <w:pPr>
        <w:rPr>
          <w:szCs w:val="24"/>
        </w:rPr>
      </w:pPr>
    </w:p>
    <w:p w14:paraId="4A818A0F" w14:textId="77777777" w:rsidR="00FB2E48" w:rsidRPr="00483CA5" w:rsidRDefault="00FB2E48" w:rsidP="00483CA5">
      <w:pPr>
        <w:rPr>
          <w:szCs w:val="24"/>
        </w:rPr>
      </w:pPr>
      <w:r w:rsidRPr="00483CA5">
        <w:rPr>
          <w:szCs w:val="24"/>
        </w:rPr>
        <w:t>From the procedural perspectives, this should include specific details on how members of the communities should actively, freely and meaningfully participate in the elaboration of the plan for their development, its management as well as its enforcement. This recommendation comes from the content of article 2 of the declaration of the Right to development. The Congolese legislation has clearly fixed the requirement in the elaboration of the development plan and required the approbation of the communities. This aspect should be detailed and extended into the management process of the development plan as well as its enforcement mechanism.</w:t>
      </w:r>
    </w:p>
    <w:p w14:paraId="669A44CD" w14:textId="7486DEF1" w:rsidR="00FB2E48" w:rsidRPr="00483CA5" w:rsidRDefault="00FB2E48" w:rsidP="00483CA5">
      <w:pPr>
        <w:rPr>
          <w:szCs w:val="24"/>
        </w:rPr>
      </w:pPr>
      <w:r w:rsidRPr="00483CA5">
        <w:rPr>
          <w:szCs w:val="24"/>
        </w:rPr>
        <w:lastRenderedPageBreak/>
        <w:t xml:space="preserve">Form the substantial aspect, this research recommends that the development plan, should take into account the position of article 2 of the declaration and integrate the specific aspects which take into account the realization of ‘all human rights and fundamental </w:t>
      </w:r>
      <w:r w:rsidR="003E6AEF" w:rsidRPr="00483CA5">
        <w:rPr>
          <w:szCs w:val="24"/>
        </w:rPr>
        <w:t>freedoms</w:t>
      </w:r>
      <w:r w:rsidRPr="00483CA5">
        <w:rPr>
          <w:szCs w:val="24"/>
        </w:rPr>
        <w:t>. It is not easy to specify the determining scope of the development because it has ‘a variety of components’ that constitutes an ideal situation that rests on a multitude of factual and legal elements’; thus, there is a need for the participation of members of host communities to determine their exact need that includes their economic, social, cultural and political development, in which they estimate that their human rights and fundamental freedoms will be fully realized.</w:t>
      </w:r>
    </w:p>
    <w:p w14:paraId="474E6721" w14:textId="77777777" w:rsidR="00FB2E48" w:rsidRPr="00483CA5" w:rsidRDefault="00FB2E48" w:rsidP="00483CA5">
      <w:pPr>
        <w:rPr>
          <w:szCs w:val="24"/>
        </w:rPr>
      </w:pPr>
    </w:p>
    <w:p w14:paraId="4E5BFDCC" w14:textId="7E660BD1" w:rsidR="00FB2E48" w:rsidRPr="00483CA5" w:rsidRDefault="00FB2E48" w:rsidP="00483CA5">
      <w:pPr>
        <w:pStyle w:val="Heading1"/>
        <w:numPr>
          <w:ilvl w:val="3"/>
          <w:numId w:val="47"/>
        </w:numPr>
        <w:ind w:left="709"/>
        <w:rPr>
          <w:szCs w:val="24"/>
        </w:rPr>
      </w:pPr>
      <w:bookmarkStart w:id="372" w:name="_Toc214400338"/>
      <w:bookmarkStart w:id="373" w:name="_Toc214402715"/>
      <w:r w:rsidRPr="00483CA5">
        <w:rPr>
          <w:szCs w:val="24"/>
        </w:rPr>
        <w:t>Determine the Enforcement Mechanisms</w:t>
      </w:r>
      <w:bookmarkEnd w:id="372"/>
      <w:bookmarkEnd w:id="373"/>
      <w:r w:rsidRPr="00483CA5">
        <w:rPr>
          <w:szCs w:val="24"/>
        </w:rPr>
        <w:fldChar w:fldCharType="begin"/>
      </w:r>
      <w:r w:rsidRPr="00483CA5">
        <w:rPr>
          <w:szCs w:val="24"/>
        </w:rPr>
        <w:instrText xml:space="preserve"> TC "</w:instrText>
      </w:r>
      <w:bookmarkStart w:id="374" w:name="_Toc214387578"/>
      <w:r w:rsidRPr="00483CA5">
        <w:rPr>
          <w:szCs w:val="24"/>
        </w:rPr>
        <w:instrText>6.3.2.3 Determine the Enforcement Mechanisms</w:instrText>
      </w:r>
      <w:bookmarkEnd w:id="374"/>
      <w:r w:rsidRPr="00483CA5">
        <w:rPr>
          <w:szCs w:val="24"/>
        </w:rPr>
        <w:instrText xml:space="preserve">" \f C \l "1" </w:instrText>
      </w:r>
      <w:r w:rsidRPr="00483CA5">
        <w:rPr>
          <w:szCs w:val="24"/>
        </w:rPr>
        <w:fldChar w:fldCharType="end"/>
      </w:r>
    </w:p>
    <w:p w14:paraId="3A2453FA" w14:textId="77777777" w:rsidR="00FB2E48" w:rsidRPr="00483CA5" w:rsidRDefault="00FB2E48" w:rsidP="00483CA5">
      <w:pPr>
        <w:rPr>
          <w:szCs w:val="24"/>
        </w:rPr>
      </w:pPr>
      <w:r w:rsidRPr="00483CA5">
        <w:rPr>
          <w:szCs w:val="24"/>
        </w:rPr>
        <w:t xml:space="preserve">Several scholars have debated on the enforcement of the right to development as the enforcement of socioeconomic rights. The African Commission on Human and Peoples Rights (ACHPR) has declared in </w:t>
      </w:r>
      <w:proofErr w:type="spellStart"/>
      <w:r w:rsidRPr="00483CA5">
        <w:rPr>
          <w:szCs w:val="24"/>
        </w:rPr>
        <w:t>Endoroiscase</w:t>
      </w:r>
      <w:proofErr w:type="spellEnd"/>
      <w:r w:rsidRPr="00483CA5">
        <w:rPr>
          <w:szCs w:val="24"/>
        </w:rPr>
        <w:t xml:space="preserve"> that the right to development is enforceable by stating that this right is also violated when people are not involved in relevant decision-making processes and when there is no equitable distribution of the benefits of development.</w:t>
      </w:r>
    </w:p>
    <w:p w14:paraId="1EB661A2" w14:textId="77777777" w:rsidR="00FB2E48" w:rsidRPr="00483CA5" w:rsidRDefault="00FB2E48" w:rsidP="00483CA5">
      <w:pPr>
        <w:rPr>
          <w:szCs w:val="24"/>
        </w:rPr>
      </w:pPr>
    </w:p>
    <w:p w14:paraId="55CC4616" w14:textId="77777777" w:rsidR="00FB2E48" w:rsidRPr="00483CA5" w:rsidRDefault="00FB2E48" w:rsidP="00483CA5">
      <w:pPr>
        <w:rPr>
          <w:szCs w:val="24"/>
        </w:rPr>
      </w:pPr>
      <w:r w:rsidRPr="00483CA5">
        <w:rPr>
          <w:szCs w:val="24"/>
        </w:rPr>
        <w:t xml:space="preserve">Thus, combining article 1(2) of the ICESCR and the 25th UN guiding principles on Business and Human Rights, ‘States must take appropriate steps to ensure, through judicial, administrative, legislative or other appropriate means, that when such abuses occur within their territory and/or jurisdiction those affected have access to effective remedy’ From the perspective of contract enforcement, it is recommended that this development plan should go beyond administrative measures and be enforceable </w:t>
      </w:r>
      <w:r w:rsidRPr="00483CA5">
        <w:rPr>
          <w:szCs w:val="24"/>
        </w:rPr>
        <w:lastRenderedPageBreak/>
        <w:t>before Congolese courts. This will reduce the legal and practical barriers that are denying of access to remedy in this particular aspect. Thus, the surrounding communities themselves must ensure that their rights are respected. They should have all the legal guarantees to do so because, beyond the right to the demonstration recognized by the constitution, there is also the principle of free access to the courtroom. This aspect is what this research recommends. Like all human works, this research may have imperfections, but it should not detract its contribution to the CSR debates in DRC.</w:t>
      </w:r>
    </w:p>
    <w:p w14:paraId="18A9A9B7" w14:textId="77777777" w:rsidR="00FB2E48" w:rsidRPr="00483CA5" w:rsidRDefault="00FB2E48" w:rsidP="00483CA5">
      <w:pPr>
        <w:rPr>
          <w:szCs w:val="24"/>
        </w:rPr>
      </w:pPr>
    </w:p>
    <w:p w14:paraId="2259A830" w14:textId="4AD140E5" w:rsidR="00FB2E48" w:rsidRPr="00483CA5" w:rsidRDefault="00FB2E48" w:rsidP="00483CA5">
      <w:pPr>
        <w:pStyle w:val="Heading1"/>
        <w:numPr>
          <w:ilvl w:val="1"/>
          <w:numId w:val="47"/>
        </w:numPr>
        <w:ind w:left="567" w:hanging="567"/>
        <w:rPr>
          <w:szCs w:val="24"/>
        </w:rPr>
      </w:pPr>
      <w:bookmarkStart w:id="375" w:name="_Toc214402716"/>
      <w:r w:rsidRPr="00483CA5">
        <w:rPr>
          <w:szCs w:val="24"/>
        </w:rPr>
        <w:t>Suggestions for Future Research</w:t>
      </w:r>
      <w:bookmarkEnd w:id="375"/>
      <w:r w:rsidRPr="00483CA5">
        <w:rPr>
          <w:szCs w:val="24"/>
        </w:rPr>
        <w:fldChar w:fldCharType="begin"/>
      </w:r>
      <w:r w:rsidRPr="00483CA5">
        <w:rPr>
          <w:szCs w:val="24"/>
        </w:rPr>
        <w:instrText xml:space="preserve"> TC "</w:instrText>
      </w:r>
      <w:bookmarkStart w:id="376" w:name="_Toc214387579"/>
      <w:r w:rsidRPr="00483CA5">
        <w:rPr>
          <w:szCs w:val="24"/>
        </w:rPr>
        <w:instrText>6.4 Suggestions for Future Research</w:instrText>
      </w:r>
      <w:bookmarkEnd w:id="376"/>
      <w:r w:rsidRPr="00483CA5">
        <w:rPr>
          <w:szCs w:val="24"/>
        </w:rPr>
        <w:instrText xml:space="preserve">" \f C \l "1" </w:instrText>
      </w:r>
      <w:r w:rsidRPr="00483CA5">
        <w:rPr>
          <w:szCs w:val="24"/>
        </w:rPr>
        <w:fldChar w:fldCharType="end"/>
      </w:r>
    </w:p>
    <w:p w14:paraId="649601F7" w14:textId="77777777" w:rsidR="00FB2E48" w:rsidRPr="00483CA5" w:rsidRDefault="00FB2E48" w:rsidP="00483CA5">
      <w:pPr>
        <w:rPr>
          <w:szCs w:val="24"/>
        </w:rPr>
      </w:pPr>
      <w:r w:rsidRPr="00483CA5">
        <w:rPr>
          <w:szCs w:val="24"/>
        </w:rPr>
        <w:t>Future research work could be undertaken within the framework of mining law by deepening the issue of transparency and corporate social responsibility in the DRC, especially with regard to the traceability and transparency of financial flows in mining supply chains, as well as the analysis of mechanisms for monitoring and evaluating CSR commitments after the signing of the specifications, but also other legal issues in mining.</w:t>
      </w:r>
    </w:p>
    <w:p w14:paraId="69D65A56" w14:textId="77777777" w:rsidR="00FB2E48" w:rsidRPr="00F325C2" w:rsidRDefault="00FB2E48" w:rsidP="00FB2E48">
      <w:pPr>
        <w:rPr>
          <w:szCs w:val="24"/>
        </w:rPr>
      </w:pPr>
    </w:p>
    <w:p w14:paraId="5F548DE0" w14:textId="77777777" w:rsidR="00FB2E48" w:rsidRPr="00F325C2" w:rsidRDefault="00FB2E48" w:rsidP="00FB2E48">
      <w:pPr>
        <w:rPr>
          <w:szCs w:val="24"/>
        </w:rPr>
      </w:pPr>
    </w:p>
    <w:p w14:paraId="49D3B526" w14:textId="77777777" w:rsidR="00FB2E48" w:rsidRPr="00F325C2" w:rsidRDefault="00FB2E48" w:rsidP="00FB2E48">
      <w:pPr>
        <w:rPr>
          <w:szCs w:val="24"/>
        </w:rPr>
      </w:pPr>
    </w:p>
    <w:p w14:paraId="59D9466C" w14:textId="77777777" w:rsidR="00FB2E48" w:rsidRPr="00F325C2" w:rsidRDefault="00FB2E48" w:rsidP="00FB2E48">
      <w:pPr>
        <w:rPr>
          <w:szCs w:val="24"/>
        </w:rPr>
      </w:pPr>
    </w:p>
    <w:p w14:paraId="7F6F9258" w14:textId="77777777" w:rsidR="00FB2E48" w:rsidRDefault="00FB2E48" w:rsidP="00FB2E48">
      <w:pPr>
        <w:pStyle w:val="Normal1"/>
        <w:pBdr>
          <w:top w:val="nil"/>
          <w:left w:val="nil"/>
          <w:bottom w:val="nil"/>
          <w:right w:val="nil"/>
          <w:between w:val="nil"/>
        </w:pBdr>
        <w:spacing w:after="0" w:line="480" w:lineRule="auto"/>
        <w:rPr>
          <w:sz w:val="24"/>
          <w:szCs w:val="24"/>
        </w:rPr>
      </w:pPr>
    </w:p>
    <w:p w14:paraId="764E367F" w14:textId="77777777" w:rsidR="00FB2E48" w:rsidRPr="00F325C2" w:rsidRDefault="00FB2E48" w:rsidP="00FB2E48">
      <w:pPr>
        <w:pStyle w:val="Normal1"/>
        <w:pBdr>
          <w:top w:val="nil"/>
          <w:left w:val="nil"/>
          <w:bottom w:val="nil"/>
          <w:right w:val="nil"/>
          <w:between w:val="nil"/>
        </w:pBdr>
        <w:spacing w:after="0" w:line="480" w:lineRule="auto"/>
        <w:rPr>
          <w:sz w:val="24"/>
          <w:szCs w:val="24"/>
        </w:rPr>
      </w:pPr>
    </w:p>
    <w:p w14:paraId="318DA225" w14:textId="77777777" w:rsidR="00FB2E48" w:rsidRPr="00DD0950" w:rsidRDefault="00FB2E48" w:rsidP="00FB2E48">
      <w:pPr>
        <w:rPr>
          <w:b/>
          <w:bCs/>
          <w:szCs w:val="24"/>
        </w:rPr>
      </w:pPr>
    </w:p>
    <w:p w14:paraId="21923099" w14:textId="77777777" w:rsidR="00FB2E48" w:rsidRPr="00BD0679" w:rsidRDefault="00FB2E48" w:rsidP="00FB2E48">
      <w:pPr>
        <w:spacing w:after="160" w:line="259" w:lineRule="auto"/>
        <w:rPr>
          <w:b/>
          <w:bCs/>
          <w:szCs w:val="24"/>
        </w:rPr>
      </w:pPr>
      <w:r w:rsidRPr="00BD0679">
        <w:rPr>
          <w:b/>
          <w:bCs/>
          <w:szCs w:val="24"/>
        </w:rPr>
        <w:br w:type="page"/>
      </w:r>
    </w:p>
    <w:p w14:paraId="005F182E" w14:textId="77777777" w:rsidR="00FB2E48" w:rsidRPr="00F325C2" w:rsidRDefault="00FB2E48" w:rsidP="000679A8">
      <w:pPr>
        <w:pStyle w:val="Heading1"/>
        <w:jc w:val="center"/>
        <w:rPr>
          <w:lang w:val="fr-FR"/>
        </w:rPr>
      </w:pPr>
      <w:bookmarkStart w:id="377" w:name="_Toc214402717"/>
      <w:r w:rsidRPr="00F325C2">
        <w:rPr>
          <w:lang w:val="fr-FR"/>
        </w:rPr>
        <w:lastRenderedPageBreak/>
        <w:t>REFERENCES</w:t>
      </w:r>
      <w:bookmarkEnd w:id="377"/>
      <w:r w:rsidRPr="00F325C2">
        <w:rPr>
          <w:lang w:val="fr-FR"/>
        </w:rPr>
        <w:fldChar w:fldCharType="begin"/>
      </w:r>
      <w:r w:rsidRPr="00DD0950">
        <w:rPr>
          <w:lang w:val="fr-FR"/>
        </w:rPr>
        <w:instrText xml:space="preserve"> TC "</w:instrText>
      </w:r>
      <w:bookmarkStart w:id="378" w:name="_Toc214387580"/>
      <w:r w:rsidRPr="00F325C2">
        <w:rPr>
          <w:lang w:val="fr-FR"/>
        </w:rPr>
        <w:instrText>REFERENCES</w:instrText>
      </w:r>
      <w:bookmarkEnd w:id="378"/>
      <w:r w:rsidRPr="00DD0950">
        <w:rPr>
          <w:lang w:val="fr-FR"/>
        </w:rPr>
        <w:instrText xml:space="preserve">" \f C \l "1" </w:instrText>
      </w:r>
      <w:r w:rsidRPr="00F325C2">
        <w:rPr>
          <w:lang w:val="fr-FR"/>
        </w:rPr>
        <w:fldChar w:fldCharType="end"/>
      </w:r>
    </w:p>
    <w:p w14:paraId="5B2F51D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ACIDH, Rapport sur les impôts des activités minières au </w:t>
      </w:r>
      <w:proofErr w:type="gramStart"/>
      <w:r w:rsidRPr="00A71C85">
        <w:rPr>
          <w:sz w:val="24"/>
          <w:szCs w:val="24"/>
          <w:lang w:val="fr-FR"/>
        </w:rPr>
        <w:t>Katanga:</w:t>
      </w:r>
      <w:proofErr w:type="gramEnd"/>
      <w:r w:rsidRPr="00A71C85">
        <w:rPr>
          <w:sz w:val="24"/>
          <w:szCs w:val="24"/>
          <w:lang w:val="fr-FR"/>
        </w:rPr>
        <w:t xml:space="preserve"> cas de la société </w:t>
      </w:r>
      <w:r w:rsidRPr="00A71C85">
        <w:rPr>
          <w:sz w:val="24"/>
          <w:szCs w:val="24"/>
          <w:lang w:val="fr-FR"/>
        </w:rPr>
        <w:tab/>
        <w:t xml:space="preserve">d’exploitation de KIPOI sur les communautés locales,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ab/>
      </w:r>
      <w:hyperlink r:id="rId11" w:history="1">
        <w:r w:rsidRPr="00A71C85">
          <w:rPr>
            <w:rStyle w:val="Hyperlink"/>
            <w:color w:val="auto"/>
            <w:sz w:val="24"/>
            <w:szCs w:val="24"/>
            <w:u w:val="none"/>
            <w:lang w:val="fr-FR"/>
          </w:rPr>
          <w:t>https://www.somo.nl</w:t>
        </w:r>
      </w:hyperlink>
    </w:p>
    <w:p w14:paraId="4163504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Adam N, Transnational law and resource management: the role of a private legal system in the promotion of sustainable development in the mining industry, Master thesis, university of Ottawa, 2014</w:t>
      </w:r>
    </w:p>
    <w:p w14:paraId="1A0B1A8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ADB, Liberia infrastructure and inclusive growth, retrieved from</w:t>
      </w:r>
      <w:hyperlink r:id="rId12" w:history="1">
        <w:r w:rsidRPr="00A71C85">
          <w:rPr>
            <w:rStyle w:val="Hyperlink"/>
            <w:color w:val="auto"/>
            <w:sz w:val="24"/>
            <w:szCs w:val="24"/>
            <w:u w:val="none"/>
          </w:rPr>
          <w:t>https://www.afdb.org</w:t>
        </w:r>
      </w:hyperlink>
    </w:p>
    <w:p w14:paraId="3706182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Addis </w:t>
      </w:r>
      <w:proofErr w:type="spellStart"/>
      <w:r w:rsidRPr="00A71C85">
        <w:rPr>
          <w:sz w:val="24"/>
          <w:szCs w:val="24"/>
          <w:lang w:val="fr-FR"/>
        </w:rPr>
        <w:t>Ababa</w:t>
      </w:r>
      <w:proofErr w:type="spellEnd"/>
      <w:r w:rsidRPr="00A71C85">
        <w:rPr>
          <w:sz w:val="24"/>
          <w:szCs w:val="24"/>
          <w:lang w:val="fr-FR"/>
        </w:rPr>
        <w:t>, 2017</w:t>
      </w:r>
    </w:p>
    <w:p w14:paraId="7FDA030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Adra A, </w:t>
      </w:r>
      <w:r w:rsidRPr="00A71C85">
        <w:rPr>
          <w:i/>
          <w:sz w:val="24"/>
          <w:szCs w:val="24"/>
          <w:lang w:val="fr-FR"/>
        </w:rPr>
        <w:t>Réforme du droit des obligations : les négociations précontractuelles</w:t>
      </w:r>
      <w:r w:rsidRPr="00A71C85">
        <w:rPr>
          <w:sz w:val="24"/>
          <w:szCs w:val="24"/>
          <w:lang w:val="fr-FR"/>
        </w:rPr>
        <w:t xml:space="preserve">, Revue </w:t>
      </w:r>
      <w:r w:rsidRPr="00A71C85">
        <w:rPr>
          <w:sz w:val="24"/>
          <w:szCs w:val="24"/>
          <w:lang w:val="fr-FR"/>
        </w:rPr>
        <w:tab/>
        <w:t>juridique de l’ouest, vol 3, 2016</w:t>
      </w:r>
    </w:p>
    <w:p w14:paraId="69B2585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Africa Progress Panel, Africa Progress Report: Equity in Extractives, 2013.</w:t>
      </w:r>
    </w:p>
    <w:p w14:paraId="79F2E72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African Charter of Human and Peoples’ Rights</w:t>
      </w:r>
    </w:p>
    <w:p w14:paraId="769B9BA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proofErr w:type="gramStart"/>
      <w:r w:rsidRPr="00A71C85">
        <w:rPr>
          <w:sz w:val="24"/>
          <w:szCs w:val="24"/>
          <w:lang w:val="fr-FR"/>
        </w:rPr>
        <w:t>AfricanUnion,Vision</w:t>
      </w:r>
      <w:proofErr w:type="spellEnd"/>
      <w:proofErr w:type="gramEnd"/>
      <w:r w:rsidRPr="00A71C85">
        <w:rPr>
          <w:sz w:val="24"/>
          <w:szCs w:val="24"/>
          <w:lang w:val="fr-FR"/>
        </w:rPr>
        <w:t xml:space="preserve"> du </w:t>
      </w:r>
      <w:proofErr w:type="spellStart"/>
      <w:r w:rsidRPr="00A71C85">
        <w:rPr>
          <w:sz w:val="24"/>
          <w:szCs w:val="24"/>
          <w:lang w:val="fr-FR"/>
        </w:rPr>
        <w:t>Regime</w:t>
      </w:r>
      <w:proofErr w:type="spellEnd"/>
      <w:r w:rsidRPr="00A71C85">
        <w:rPr>
          <w:sz w:val="24"/>
          <w:szCs w:val="24"/>
          <w:lang w:val="fr-FR"/>
        </w:rPr>
        <w:t xml:space="preserve"> Minier de l’Afrique, ,2009</w:t>
      </w:r>
    </w:p>
    <w:p w14:paraId="4AB08FF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Aisha Al-Ammari, </w:t>
      </w:r>
      <w:proofErr w:type="gramStart"/>
      <w:r w:rsidRPr="00A71C85">
        <w:rPr>
          <w:sz w:val="24"/>
          <w:szCs w:val="24"/>
        </w:rPr>
        <w:t>Enhancing</w:t>
      </w:r>
      <w:proofErr w:type="gramEnd"/>
      <w:r w:rsidRPr="00A71C85">
        <w:rPr>
          <w:sz w:val="24"/>
          <w:szCs w:val="24"/>
        </w:rPr>
        <w:t xml:space="preserve"> preventive measures for money laundering and corruption, retrieved from </w:t>
      </w:r>
      <w:hyperlink r:id="rId13" w:history="1">
        <w:r w:rsidRPr="00A71C85">
          <w:rPr>
            <w:rStyle w:val="Hyperlink"/>
            <w:color w:val="auto"/>
            <w:sz w:val="24"/>
            <w:szCs w:val="24"/>
            <w:u w:val="none"/>
          </w:rPr>
          <w:t>https://www.stimson.org</w:t>
        </w:r>
      </w:hyperlink>
    </w:p>
    <w:p w14:paraId="728FFF9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AKHIL R, The central of republican government: popular sovereignty, majority rule and denominator problem, Colo law review, 1994</w:t>
      </w:r>
    </w:p>
    <w:p w14:paraId="194E717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Alain C et al, le bénéficiaire effectif, Paris, LGDJ, 2018</w:t>
      </w:r>
    </w:p>
    <w:p w14:paraId="7164DCF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Alain K, Forest geopolitics in central Africa, Herodote, n°179, 2020</w:t>
      </w:r>
    </w:p>
    <w:p w14:paraId="457EDD8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Albin, A and Tobias C, Managing stakeholder’s expectations of CSR, Master thesis, </w:t>
      </w:r>
      <w:proofErr w:type="spellStart"/>
      <w:r w:rsidRPr="00A71C85">
        <w:rPr>
          <w:sz w:val="24"/>
          <w:szCs w:val="24"/>
        </w:rPr>
        <w:t>Jonkomping</w:t>
      </w:r>
      <w:proofErr w:type="spellEnd"/>
      <w:r w:rsidRPr="00A71C85">
        <w:rPr>
          <w:sz w:val="24"/>
          <w:szCs w:val="24"/>
        </w:rPr>
        <w:t xml:space="preserve"> University, Swedish, 2023</w:t>
      </w:r>
    </w:p>
    <w:p w14:paraId="2F057B8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Alessia D et al, corporate social responsibility and sustainable business: A guide to leadership tasks and function, CCL press, North Carolina, 20099</w:t>
      </w:r>
    </w:p>
    <w:p w14:paraId="0061C59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Alex R, Crime and punishment in taxation: deceit, deterrence and the self-adjusting</w:t>
      </w:r>
      <w:r w:rsidRPr="00A71C85">
        <w:rPr>
          <w:sz w:val="24"/>
          <w:szCs w:val="24"/>
        </w:rPr>
        <w:tab/>
        <w:t>penalty, retrieved from</w:t>
      </w:r>
      <w:hyperlink r:id="rId14" w:history="1">
        <w:r w:rsidRPr="00A71C85">
          <w:rPr>
            <w:rStyle w:val="Hyperlink"/>
            <w:color w:val="auto"/>
            <w:sz w:val="24"/>
            <w:szCs w:val="24"/>
            <w:u w:val="none"/>
          </w:rPr>
          <w:t>https://heinonline.org</w:t>
        </w:r>
      </w:hyperlink>
    </w:p>
    <w:p w14:paraId="41E4EA0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Alexander B and XUEWEN L, </w:t>
      </w:r>
      <w:r w:rsidRPr="00A71C85">
        <w:rPr>
          <w:i/>
          <w:sz w:val="24"/>
          <w:szCs w:val="24"/>
        </w:rPr>
        <w:t>Market transparency and the accounting regime</w:t>
      </w:r>
      <w:r w:rsidRPr="00A71C85">
        <w:rPr>
          <w:sz w:val="24"/>
          <w:szCs w:val="24"/>
        </w:rPr>
        <w:t xml:space="preserve">, </w:t>
      </w:r>
      <w:r w:rsidRPr="00A71C85">
        <w:rPr>
          <w:sz w:val="24"/>
          <w:szCs w:val="24"/>
        </w:rPr>
        <w:tab/>
        <w:t>journal of accounting research, vol 45, n°2, 2007</w:t>
      </w:r>
    </w:p>
    <w:p w14:paraId="05F2B15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ALHERITIERE D, Evaluation des impacts sur l’environnement et le développement agricole : étude de droit comparé, Cahiers FAO : Environnement N°2, Rome, 1981</w:t>
      </w:r>
    </w:p>
    <w:p w14:paraId="4A8916B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Allversity</w:t>
      </w:r>
      <w:proofErr w:type="spellEnd"/>
      <w:r w:rsidRPr="00A71C85">
        <w:rPr>
          <w:sz w:val="24"/>
          <w:szCs w:val="24"/>
        </w:rPr>
        <w:t xml:space="preserve"> ‘Collective </w:t>
      </w:r>
      <w:proofErr w:type="spellStart"/>
      <w:r w:rsidRPr="00A71C85">
        <w:rPr>
          <w:sz w:val="24"/>
          <w:szCs w:val="24"/>
        </w:rPr>
        <w:t>Rights</w:t>
      </w:r>
      <w:proofErr w:type="gramStart"/>
      <w:r w:rsidRPr="00A71C85">
        <w:rPr>
          <w:sz w:val="24"/>
          <w:szCs w:val="24"/>
        </w:rPr>
        <w:t>’,retrieved</w:t>
      </w:r>
      <w:proofErr w:type="spellEnd"/>
      <w:proofErr w:type="gramEnd"/>
      <w:r w:rsidRPr="00A71C85">
        <w:rPr>
          <w:sz w:val="24"/>
          <w:szCs w:val="24"/>
        </w:rPr>
        <w:t xml:space="preserve"> from</w:t>
      </w:r>
      <w:hyperlink r:id="rId15" w:history="1">
        <w:r w:rsidRPr="00A71C85">
          <w:rPr>
            <w:rStyle w:val="Hyperlink"/>
            <w:color w:val="auto"/>
            <w:sz w:val="24"/>
            <w:szCs w:val="24"/>
            <w:u w:val="none"/>
          </w:rPr>
          <w:t>https://www.youtube.com</w:t>
        </w:r>
      </w:hyperlink>
    </w:p>
    <w:p w14:paraId="08393D5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Amao O, Corporate Social Responsibility, Social Contract, Corporate Personhood, and Human Rights Law: Understanding the Emerging Responsibilities of Modern Corporations', Australian Journal of Legal Philosophy, vol 33, 2008</w:t>
      </w:r>
    </w:p>
    <w:p w14:paraId="16F37B7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Amartya Sen, “</w:t>
      </w:r>
      <w:r w:rsidRPr="00A71C85">
        <w:rPr>
          <w:i/>
          <w:sz w:val="24"/>
          <w:szCs w:val="24"/>
        </w:rPr>
        <w:t>Democracy as a Universal Value</w:t>
      </w:r>
      <w:r w:rsidRPr="00A71C85">
        <w:rPr>
          <w:sz w:val="24"/>
          <w:szCs w:val="24"/>
        </w:rPr>
        <w:t xml:space="preserve">”, The Global Divergence of Democracies; retrieved from </w:t>
      </w:r>
      <w:hyperlink r:id="rId16" w:history="1">
        <w:r w:rsidRPr="00A71C85">
          <w:rPr>
            <w:rStyle w:val="Hyperlink"/>
            <w:color w:val="auto"/>
            <w:sz w:val="24"/>
            <w:szCs w:val="24"/>
            <w:u w:val="none"/>
          </w:rPr>
          <w:t>http://ereserve.library.utah.ed</w:t>
        </w:r>
      </w:hyperlink>
    </w:p>
    <w:p w14:paraId="15D5436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Améliorer la transparence dans le secteur forestier, </w:t>
      </w:r>
      <w:proofErr w:type="spellStart"/>
      <w:r w:rsidRPr="00A71C85">
        <w:rPr>
          <w:sz w:val="24"/>
          <w:szCs w:val="24"/>
          <w:lang w:val="fr-FR"/>
        </w:rPr>
        <w:t>retrieved</w:t>
      </w:r>
      <w:proofErr w:type="spellEnd"/>
      <w:r w:rsidRPr="00A71C85">
        <w:rPr>
          <w:sz w:val="24"/>
          <w:szCs w:val="24"/>
          <w:lang w:val="fr-FR"/>
        </w:rPr>
        <w:t xml:space="preserve"> from</w:t>
      </w:r>
      <w:hyperlink r:id="rId17" w:history="1">
        <w:r w:rsidRPr="00A71C85">
          <w:rPr>
            <w:rStyle w:val="Hyperlink"/>
            <w:color w:val="auto"/>
            <w:sz w:val="24"/>
            <w:szCs w:val="24"/>
            <w:u w:val="none"/>
            <w:lang w:val="fr-FR"/>
          </w:rPr>
          <w:t>http://www.transparenceforestiere.info</w:t>
        </w:r>
      </w:hyperlink>
    </w:p>
    <w:p w14:paraId="31887E5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AMULA, La gouvernance des ressources naturelles en RDC,  </w:t>
      </w:r>
      <w:hyperlink r:id="rId18">
        <w:r w:rsidRPr="00A71C85">
          <w:rPr>
            <w:sz w:val="24"/>
            <w:szCs w:val="24"/>
            <w:lang w:val="fr-FR"/>
          </w:rPr>
          <w:t>www.asf.be</w:t>
        </w:r>
      </w:hyperlink>
    </w:p>
    <w:p w14:paraId="5C63D65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Andres M, </w:t>
      </w:r>
      <w:r w:rsidRPr="00A71C85">
        <w:rPr>
          <w:i/>
          <w:sz w:val="24"/>
          <w:szCs w:val="24"/>
        </w:rPr>
        <w:t>The impact and effectiveness of accountability and transparency initiatives: the governance initiatives of natural resources</w:t>
      </w:r>
      <w:r w:rsidRPr="00A71C85">
        <w:rPr>
          <w:sz w:val="24"/>
          <w:szCs w:val="24"/>
        </w:rPr>
        <w:t xml:space="preserve">, Development policy </w:t>
      </w:r>
      <w:r w:rsidRPr="00A71C85">
        <w:rPr>
          <w:sz w:val="24"/>
          <w:szCs w:val="24"/>
        </w:rPr>
        <w:tab/>
        <w:t>review, n°31, vol 1, 2013</w:t>
      </w:r>
    </w:p>
    <w:p w14:paraId="7D221E9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Andres Mejia Acosta, </w:t>
      </w:r>
      <w:r w:rsidRPr="00A71C85">
        <w:rPr>
          <w:i/>
          <w:sz w:val="24"/>
          <w:szCs w:val="24"/>
        </w:rPr>
        <w:t xml:space="preserve">The impact and effectiveness of accountability and transparency </w:t>
      </w:r>
      <w:r w:rsidRPr="00A71C85">
        <w:rPr>
          <w:i/>
          <w:sz w:val="24"/>
          <w:szCs w:val="24"/>
        </w:rPr>
        <w:tab/>
        <w:t>initiatives: The governance of Natural resources</w:t>
      </w:r>
      <w:r w:rsidRPr="00A71C85">
        <w:rPr>
          <w:sz w:val="24"/>
          <w:szCs w:val="24"/>
        </w:rPr>
        <w:t xml:space="preserve">, Development Policy Review, </w:t>
      </w:r>
      <w:r w:rsidRPr="00A71C85">
        <w:rPr>
          <w:sz w:val="24"/>
          <w:szCs w:val="24"/>
        </w:rPr>
        <w:tab/>
        <w:t>2013</w:t>
      </w:r>
    </w:p>
    <w:p w14:paraId="20FD85E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Andrew B, The Kimberley process certification scheme: the primary safeguard for the </w:t>
      </w:r>
      <w:r w:rsidRPr="00A71C85">
        <w:rPr>
          <w:sz w:val="24"/>
          <w:szCs w:val="24"/>
        </w:rPr>
        <w:tab/>
        <w:t>diamond industry, Routledge, 2011</w:t>
      </w:r>
    </w:p>
    <w:p w14:paraId="3906444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Andy Mc Devitt, </w:t>
      </w:r>
      <w:r w:rsidRPr="00A71C85">
        <w:rPr>
          <w:i/>
          <w:sz w:val="24"/>
          <w:szCs w:val="24"/>
        </w:rPr>
        <w:t>Transparency and accountability initiatives in the extractives sector</w:t>
      </w:r>
      <w:r w:rsidRPr="00A71C85">
        <w:rPr>
          <w:sz w:val="24"/>
          <w:szCs w:val="24"/>
        </w:rPr>
        <w:t xml:space="preserve">, </w:t>
      </w:r>
      <w:r w:rsidRPr="00A71C85">
        <w:rPr>
          <w:sz w:val="24"/>
          <w:szCs w:val="24"/>
        </w:rPr>
        <w:tab/>
        <w:t>K4D Helpdesk Report, Brighton, UK, Institute of development studies, 2017</w:t>
      </w:r>
    </w:p>
    <w:p w14:paraId="407670C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Antoine H, </w:t>
      </w:r>
      <w:proofErr w:type="gramStart"/>
      <w:r w:rsidRPr="00A71C85">
        <w:rPr>
          <w:sz w:val="24"/>
          <w:szCs w:val="24"/>
        </w:rPr>
        <w:t>The</w:t>
      </w:r>
      <w:proofErr w:type="gramEnd"/>
      <w:r w:rsidRPr="00A71C85">
        <w:rPr>
          <w:sz w:val="24"/>
          <w:szCs w:val="24"/>
        </w:rPr>
        <w:t xml:space="preserve"> role of transparency and civil society in managing commodities for inclusive growth and development, retrieved from </w:t>
      </w:r>
      <w:hyperlink r:id="rId19" w:history="1">
        <w:r w:rsidRPr="00A71C85">
          <w:rPr>
            <w:rStyle w:val="Hyperlink"/>
            <w:color w:val="auto"/>
            <w:sz w:val="24"/>
            <w:szCs w:val="24"/>
            <w:u w:val="none"/>
          </w:rPr>
          <w:t>https://www.elibrary.imf.org</w:t>
        </w:r>
      </w:hyperlink>
    </w:p>
    <w:p w14:paraId="1AD2188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Antoine S, Appui aux mécanismes de </w:t>
      </w:r>
      <w:proofErr w:type="gramStart"/>
      <w:r w:rsidRPr="00A71C85">
        <w:rPr>
          <w:sz w:val="24"/>
          <w:szCs w:val="24"/>
          <w:lang w:val="fr-FR"/>
        </w:rPr>
        <w:t>fond</w:t>
      </w:r>
      <w:proofErr w:type="gramEnd"/>
      <w:r w:rsidRPr="00A71C85">
        <w:rPr>
          <w:sz w:val="24"/>
          <w:szCs w:val="24"/>
          <w:lang w:val="fr-FR"/>
        </w:rPr>
        <w:t xml:space="preserve"> de développement local dans le secteur forestier en RDC, retrievedfrom</w:t>
      </w:r>
      <w:hyperlink r:id="rId20" w:history="1">
        <w:r w:rsidRPr="00A71C85">
          <w:rPr>
            <w:rStyle w:val="Hyperlink"/>
            <w:color w:val="auto"/>
            <w:sz w:val="24"/>
            <w:szCs w:val="24"/>
            <w:u w:val="none"/>
            <w:lang w:val="fr-FR"/>
          </w:rPr>
          <w:t>https://euredd.efi.int</w:t>
        </w:r>
      </w:hyperlink>
    </w:p>
    <w:p w14:paraId="0902D0E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Arthur L, Diamonds and conflict problems and solutions, </w:t>
      </w:r>
      <w:proofErr w:type="spellStart"/>
      <w:r w:rsidRPr="00A71C85">
        <w:rPr>
          <w:sz w:val="24"/>
          <w:szCs w:val="24"/>
        </w:rPr>
        <w:t>Novinca</w:t>
      </w:r>
      <w:proofErr w:type="spellEnd"/>
      <w:r w:rsidRPr="00A71C85">
        <w:rPr>
          <w:sz w:val="24"/>
          <w:szCs w:val="24"/>
        </w:rPr>
        <w:t xml:space="preserve"> books, New York</w:t>
      </w:r>
    </w:p>
    <w:p w14:paraId="4C14DEB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AU, Africa Mining vision: African Minerals governance framework, ECA publishing</w:t>
      </w:r>
      <w:r w:rsidRPr="00A71C85">
        <w:rPr>
          <w:sz w:val="24"/>
          <w:szCs w:val="24"/>
        </w:rPr>
        <w:tab/>
      </w:r>
    </w:p>
    <w:p w14:paraId="57B0360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 AU, The African mining vision: Transparent, equitable and optimal exploitation of Africa’s mineral resources, retrieved from</w:t>
      </w:r>
      <w:hyperlink r:id="rId21" w:history="1">
        <w:r w:rsidRPr="00A71C85">
          <w:rPr>
            <w:rStyle w:val="Hyperlink"/>
            <w:color w:val="auto"/>
            <w:sz w:val="24"/>
            <w:szCs w:val="24"/>
            <w:u w:val="none"/>
          </w:rPr>
          <w:t>https://au.int</w:t>
        </w:r>
      </w:hyperlink>
    </w:p>
    <w:p w14:paraId="1E15321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AU/ECA, Illicit financial flows: report of the high-level panel on illicit financial flows </w:t>
      </w:r>
      <w:r w:rsidRPr="00A71C85">
        <w:rPr>
          <w:sz w:val="24"/>
          <w:szCs w:val="24"/>
        </w:rPr>
        <w:tab/>
        <w:t xml:space="preserve">from </w:t>
      </w:r>
      <w:r w:rsidRPr="00A71C85">
        <w:rPr>
          <w:sz w:val="24"/>
          <w:szCs w:val="24"/>
        </w:rPr>
        <w:tab/>
        <w:t>Africa, retrieved from</w:t>
      </w:r>
      <w:hyperlink r:id="rId22" w:history="1">
        <w:r w:rsidRPr="00A71C85">
          <w:rPr>
            <w:rStyle w:val="Hyperlink"/>
            <w:color w:val="auto"/>
            <w:sz w:val="24"/>
            <w:szCs w:val="24"/>
            <w:u w:val="none"/>
          </w:rPr>
          <w:t>https://www.unodc.org</w:t>
        </w:r>
      </w:hyperlink>
    </w:p>
    <w:p w14:paraId="2E30434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Bagabo</w:t>
      </w:r>
      <w:proofErr w:type="spellEnd"/>
      <w:r w:rsidRPr="00A71C85">
        <w:rPr>
          <w:sz w:val="24"/>
          <w:szCs w:val="24"/>
        </w:rPr>
        <w:t xml:space="preserve"> P, contract transparency in Uganda’s petroleum and mining sectors, in </w:t>
      </w:r>
      <w:proofErr w:type="spellStart"/>
      <w:r w:rsidRPr="00A71C85">
        <w:rPr>
          <w:sz w:val="24"/>
          <w:szCs w:val="24"/>
        </w:rPr>
        <w:t>Acode</w:t>
      </w:r>
      <w:proofErr w:type="spellEnd"/>
      <w:r w:rsidRPr="00A71C85">
        <w:rPr>
          <w:sz w:val="24"/>
          <w:szCs w:val="24"/>
        </w:rPr>
        <w:tab/>
        <w:t>policy research paper series, n°94, 2019</w:t>
      </w:r>
    </w:p>
    <w:p w14:paraId="0C91ABE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Bantekas</w:t>
      </w:r>
      <w:proofErr w:type="spellEnd"/>
      <w:r w:rsidRPr="00A71C85">
        <w:rPr>
          <w:sz w:val="24"/>
          <w:szCs w:val="24"/>
        </w:rPr>
        <w:t xml:space="preserve"> I ‘Corporate Social Responsibility in International Law’, Boston University International Law </w:t>
      </w:r>
      <w:proofErr w:type="gramStart"/>
      <w:r w:rsidRPr="00A71C85">
        <w:rPr>
          <w:sz w:val="24"/>
          <w:szCs w:val="24"/>
        </w:rPr>
        <w:t>Journal ,</w:t>
      </w:r>
      <w:proofErr w:type="gramEnd"/>
      <w:r w:rsidRPr="00A71C85">
        <w:rPr>
          <w:sz w:val="24"/>
          <w:szCs w:val="24"/>
        </w:rPr>
        <w:t xml:space="preserve"> 2004</w:t>
      </w:r>
    </w:p>
    <w:p w14:paraId="4B7B62E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Battacharrya</w:t>
      </w:r>
      <w:proofErr w:type="spellEnd"/>
      <w:r w:rsidRPr="00A71C85">
        <w:rPr>
          <w:sz w:val="24"/>
          <w:szCs w:val="24"/>
        </w:rPr>
        <w:t xml:space="preserve"> S and Holder R, </w:t>
      </w:r>
      <w:r w:rsidRPr="00A71C85">
        <w:rPr>
          <w:i/>
          <w:sz w:val="24"/>
          <w:szCs w:val="24"/>
        </w:rPr>
        <w:t>Natural resources, democracy, and corruption</w:t>
      </w:r>
      <w:r w:rsidRPr="00A71C85">
        <w:rPr>
          <w:sz w:val="24"/>
          <w:szCs w:val="24"/>
        </w:rPr>
        <w:t>, working paper series, N°1047, university of Melbourne, Department of Economics, 2009</w:t>
      </w:r>
    </w:p>
    <w:p w14:paraId="578D158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BCC, Instruction n°115 aux établissements de crédit et aux sociétés financières portant normes relatives à la lutte contre le blanchiment des capitaux et le financement </w:t>
      </w:r>
      <w:r w:rsidRPr="00A71C85">
        <w:rPr>
          <w:sz w:val="24"/>
          <w:szCs w:val="24"/>
          <w:lang w:val="fr-FR"/>
        </w:rPr>
        <w:tab/>
        <w:t>du terrorisme et de la prolifération des armes de destruction massive</w:t>
      </w:r>
    </w:p>
    <w:p w14:paraId="5A80847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lastRenderedPageBreak/>
        <w:t>Behar</w:t>
      </w:r>
      <w:proofErr w:type="spellEnd"/>
      <w:r w:rsidRPr="00A71C85">
        <w:rPr>
          <w:sz w:val="24"/>
          <w:szCs w:val="24"/>
          <w:lang w:val="fr-FR"/>
        </w:rPr>
        <w:t xml:space="preserve">-T, </w:t>
      </w:r>
      <w:r w:rsidRPr="00A71C85">
        <w:rPr>
          <w:i/>
          <w:sz w:val="24"/>
          <w:szCs w:val="24"/>
          <w:lang w:val="fr-FR"/>
        </w:rPr>
        <w:t>Vices et vertus de la transparence</w:t>
      </w:r>
      <w:r w:rsidRPr="00A71C85">
        <w:rPr>
          <w:sz w:val="24"/>
          <w:szCs w:val="24"/>
          <w:lang w:val="fr-FR"/>
        </w:rPr>
        <w:t xml:space="preserve">, Revue. </w:t>
      </w:r>
      <w:proofErr w:type="gramStart"/>
      <w:r w:rsidRPr="00A71C85">
        <w:rPr>
          <w:sz w:val="24"/>
          <w:szCs w:val="24"/>
          <w:lang w:val="fr-FR"/>
        </w:rPr>
        <w:t>de</w:t>
      </w:r>
      <w:proofErr w:type="gramEnd"/>
      <w:r w:rsidRPr="00A71C85">
        <w:rPr>
          <w:sz w:val="24"/>
          <w:szCs w:val="24"/>
          <w:lang w:val="fr-FR"/>
        </w:rPr>
        <w:t xml:space="preserve"> la concurrence, 2007, n° 13</w:t>
      </w:r>
    </w:p>
    <w:p w14:paraId="0F666C3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lang w:val="fr-FR"/>
        </w:rPr>
        <w:t>Bellem</w:t>
      </w:r>
      <w:proofErr w:type="spellEnd"/>
      <w:r w:rsidRPr="00A71C85">
        <w:rPr>
          <w:sz w:val="24"/>
          <w:szCs w:val="24"/>
          <w:lang w:val="fr-FR"/>
        </w:rPr>
        <w:t xml:space="preserve"> G et al ‘La régulation de l’industrie minière canadienne dans les pays en développement : Quel potentiel pour la responsabilité sociale des entreprises ?’ </w:t>
      </w:r>
      <w:r w:rsidRPr="00A71C85">
        <w:rPr>
          <w:sz w:val="24"/>
          <w:szCs w:val="24"/>
        </w:rPr>
        <w:t xml:space="preserve">McGill </w:t>
      </w:r>
      <w:proofErr w:type="spellStart"/>
      <w:r w:rsidRPr="00A71C85">
        <w:rPr>
          <w:sz w:val="24"/>
          <w:szCs w:val="24"/>
        </w:rPr>
        <w:t>Int'lJ</w:t>
      </w:r>
      <w:proofErr w:type="spellEnd"/>
      <w:r w:rsidRPr="00A71C85">
        <w:rPr>
          <w:sz w:val="24"/>
          <w:szCs w:val="24"/>
        </w:rPr>
        <w:t>. Sust. Dev. L. &amp;</w:t>
      </w:r>
      <w:proofErr w:type="spellStart"/>
      <w:r w:rsidRPr="00A71C85">
        <w:rPr>
          <w:sz w:val="24"/>
          <w:szCs w:val="24"/>
        </w:rPr>
        <w:t>Pol'y</w:t>
      </w:r>
      <w:proofErr w:type="spellEnd"/>
      <w:r w:rsidRPr="00A71C85">
        <w:rPr>
          <w:sz w:val="24"/>
          <w:szCs w:val="24"/>
        </w:rPr>
        <w:t>, (2008).</w:t>
      </w:r>
    </w:p>
    <w:p w14:paraId="675299E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Bidhan L Palmer, R Edward Freeman and Jeffrey S Harrisson, stakeholder theory: the State of art, management; retrieved from</w:t>
      </w:r>
      <w:hyperlink r:id="rId23" w:history="1">
        <w:r w:rsidRPr="00A71C85">
          <w:rPr>
            <w:rStyle w:val="Hyperlink"/>
            <w:color w:val="auto"/>
            <w:sz w:val="24"/>
            <w:szCs w:val="24"/>
            <w:u w:val="none"/>
          </w:rPr>
          <w:t>https://core.ac.uk</w:t>
        </w:r>
      </w:hyperlink>
    </w:p>
    <w:p w14:paraId="66E6180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proofErr w:type="gramStart"/>
      <w:r w:rsidRPr="00A71C85">
        <w:rPr>
          <w:sz w:val="24"/>
          <w:szCs w:val="24"/>
          <w:lang w:val="fr-FR"/>
        </w:rPr>
        <w:t>BiigaM,</w:t>
      </w:r>
      <w:r w:rsidRPr="00A71C85">
        <w:rPr>
          <w:i/>
          <w:sz w:val="24"/>
          <w:szCs w:val="24"/>
          <w:lang w:val="fr-FR"/>
        </w:rPr>
        <w:t>La</w:t>
      </w:r>
      <w:proofErr w:type="spellEnd"/>
      <w:proofErr w:type="gramEnd"/>
      <w:r w:rsidRPr="00A71C85">
        <w:rPr>
          <w:i/>
          <w:sz w:val="24"/>
          <w:szCs w:val="24"/>
          <w:lang w:val="fr-FR"/>
        </w:rPr>
        <w:t xml:space="preserve"> notion de transparence en droit français des affaires</w:t>
      </w:r>
      <w:r w:rsidRPr="00A71C85">
        <w:rPr>
          <w:sz w:val="24"/>
          <w:szCs w:val="24"/>
          <w:lang w:val="fr-FR"/>
        </w:rPr>
        <w:t xml:space="preserve">, </w:t>
      </w:r>
      <w:proofErr w:type="spellStart"/>
      <w:r w:rsidRPr="00A71C85">
        <w:rPr>
          <w:sz w:val="24"/>
          <w:szCs w:val="24"/>
          <w:lang w:val="fr-FR"/>
        </w:rPr>
        <w:t>OpenEdition</w:t>
      </w:r>
      <w:proofErr w:type="spellEnd"/>
      <w:r w:rsidRPr="00A71C85">
        <w:rPr>
          <w:sz w:val="24"/>
          <w:szCs w:val="24"/>
          <w:lang w:val="fr-FR"/>
        </w:rPr>
        <w:t xml:space="preserve">, Société internationale de droit extractif, </w:t>
      </w:r>
      <w:hyperlink r:id="rId24" w:history="1">
        <w:r w:rsidRPr="00A71C85">
          <w:rPr>
            <w:rStyle w:val="Hyperlink"/>
            <w:color w:val="auto"/>
            <w:sz w:val="24"/>
            <w:szCs w:val="24"/>
            <w:u w:val="none"/>
            <w:lang w:val="fr-FR"/>
          </w:rPr>
          <w:t>https://transnat.hypotheses.org</w:t>
        </w:r>
      </w:hyperlink>
      <w:r w:rsidRPr="00A71C85">
        <w:rPr>
          <w:sz w:val="24"/>
          <w:szCs w:val="24"/>
          <w:lang w:val="fr-FR"/>
        </w:rPr>
        <w:t xml:space="preserve">,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 xml:space="preserve"> 08 May 2016</w:t>
      </w:r>
    </w:p>
    <w:p w14:paraId="2435268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Bindu K </w:t>
      </w:r>
      <w:proofErr w:type="spellStart"/>
      <w:r w:rsidRPr="00A71C85">
        <w:rPr>
          <w:sz w:val="24"/>
          <w:szCs w:val="24"/>
        </w:rPr>
        <w:t>K</w:t>
      </w:r>
      <w:proofErr w:type="spellEnd"/>
      <w:r w:rsidRPr="00A71C85">
        <w:rPr>
          <w:sz w:val="24"/>
          <w:szCs w:val="24"/>
        </w:rPr>
        <w:t xml:space="preserve"> ‘Environmental and Developmental Rights in the Southern African Development Community with specific reference to the Democratic Republic of Congo and the Republic of South Africa’s unpublished thesis, University of South Africa (2010)</w:t>
      </w:r>
    </w:p>
    <w:p w14:paraId="2613DC4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Bindu KK “Environmental and Developmental Rights in the Southern African Development Community with specific reference to the Democratic Republic of Congo and the Republic of South Africa's “</w:t>
      </w:r>
      <w:proofErr w:type="spellStart"/>
      <w:r w:rsidRPr="00A71C85">
        <w:rPr>
          <w:sz w:val="24"/>
          <w:szCs w:val="24"/>
        </w:rPr>
        <w:t>Thèse</w:t>
      </w:r>
      <w:proofErr w:type="spellEnd"/>
      <w:r w:rsidRPr="00A71C85">
        <w:rPr>
          <w:sz w:val="24"/>
          <w:szCs w:val="24"/>
        </w:rPr>
        <w:t xml:space="preserve"> de </w:t>
      </w:r>
      <w:proofErr w:type="spellStart"/>
      <w:r w:rsidRPr="00A71C85">
        <w:rPr>
          <w:sz w:val="24"/>
          <w:szCs w:val="24"/>
        </w:rPr>
        <w:t>Doctorat</w:t>
      </w:r>
      <w:proofErr w:type="spellEnd"/>
      <w:r w:rsidRPr="00A71C85">
        <w:rPr>
          <w:sz w:val="24"/>
          <w:szCs w:val="24"/>
        </w:rPr>
        <w:t xml:space="preserve">, University of South </w:t>
      </w:r>
      <w:r w:rsidRPr="00A71C85">
        <w:rPr>
          <w:sz w:val="24"/>
          <w:szCs w:val="24"/>
        </w:rPr>
        <w:tab/>
        <w:t>Africa, 2010</w:t>
      </w:r>
    </w:p>
    <w:p w14:paraId="62F6D52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Bitota, M.S, The extractive industries transparency Initiatives in the DRC, Master thesis, university of Uppsala, Swedish, 2020</w:t>
      </w:r>
    </w:p>
    <w:p w14:paraId="325C23F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i/>
          <w:sz w:val="24"/>
          <w:szCs w:val="24"/>
          <w:lang w:val="fr-FR"/>
        </w:rPr>
      </w:pPr>
      <w:proofErr w:type="spellStart"/>
      <w:r w:rsidRPr="00A71C85">
        <w:rPr>
          <w:sz w:val="24"/>
          <w:szCs w:val="24"/>
          <w:lang w:val="fr-FR"/>
        </w:rPr>
        <w:t>Bondonga</w:t>
      </w:r>
      <w:proofErr w:type="spellEnd"/>
      <w:r w:rsidRPr="00A71C85">
        <w:rPr>
          <w:sz w:val="24"/>
          <w:szCs w:val="24"/>
          <w:lang w:val="fr-FR"/>
        </w:rPr>
        <w:t xml:space="preserve"> P</w:t>
      </w:r>
      <w:r w:rsidRPr="00A71C85">
        <w:rPr>
          <w:i/>
          <w:sz w:val="24"/>
          <w:szCs w:val="24"/>
          <w:lang w:val="fr-FR"/>
        </w:rPr>
        <w:t xml:space="preserve">, L’apport en gisement fait par une entreprise du portefeuille dans </w:t>
      </w:r>
      <w:proofErr w:type="spellStart"/>
      <w:r w:rsidRPr="00A71C85">
        <w:rPr>
          <w:i/>
          <w:sz w:val="24"/>
          <w:szCs w:val="24"/>
          <w:lang w:val="fr-FR"/>
        </w:rPr>
        <w:t>unejoint</w:t>
      </w:r>
      <w:proofErr w:type="spellEnd"/>
      <w:r w:rsidRPr="00A71C85">
        <w:rPr>
          <w:i/>
          <w:sz w:val="24"/>
          <w:szCs w:val="24"/>
          <w:lang w:val="fr-FR"/>
        </w:rPr>
        <w:t>-</w:t>
      </w:r>
    </w:p>
    <w:p w14:paraId="13DBA82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BONIFACE O, problématique de l’industrialisation du secteur minier en RD Congo</w:t>
      </w:r>
      <w:r w:rsidRPr="00A71C85">
        <w:rPr>
          <w:sz w:val="24"/>
          <w:szCs w:val="24"/>
          <w:lang w:val="fr-FR"/>
        </w:rPr>
        <w:tab/>
        <w:t xml:space="preserve">sous </w:t>
      </w:r>
      <w:r w:rsidRPr="00A71C85">
        <w:rPr>
          <w:sz w:val="24"/>
          <w:szCs w:val="24"/>
          <w:lang w:val="fr-FR"/>
        </w:rPr>
        <w:tab/>
        <w:t>l’extraversion, mémoire de License, UNIKIN, 2018</w:t>
      </w:r>
    </w:p>
    <w:p w14:paraId="6CCF6EB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Bonnie C et al, </w:t>
      </w:r>
      <w:r w:rsidRPr="00A71C85">
        <w:rPr>
          <w:i/>
          <w:sz w:val="24"/>
          <w:szCs w:val="24"/>
          <w:lang w:val="fr-FR"/>
        </w:rPr>
        <w:t xml:space="preserve">la responsabilité sociale des entreprises dans le secteur minier : réponse ou </w:t>
      </w:r>
      <w:r w:rsidRPr="00A71C85">
        <w:rPr>
          <w:i/>
          <w:sz w:val="24"/>
          <w:szCs w:val="24"/>
          <w:lang w:val="fr-FR"/>
        </w:rPr>
        <w:tab/>
        <w:t>obstacles aux enjeux de légitimité et de développement en Afrique</w:t>
      </w:r>
      <w:r w:rsidRPr="00A71C85">
        <w:rPr>
          <w:sz w:val="24"/>
          <w:szCs w:val="24"/>
          <w:lang w:val="fr-FR"/>
        </w:rPr>
        <w:t>, Journal études internationales, vol 49, n°1, 2018</w:t>
      </w:r>
    </w:p>
    <w:p w14:paraId="6CD7F87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Boocock CN ‘Environmental Impacts of Foreign Direct Investment in the Mining Sector in Sub-Saharan Africa’ Presentation paper on the OECD global forum on international investment: Conference on Foreign Direct Investment and the Environment, Lessons to be Learned from the Mining </w:t>
      </w:r>
      <w:proofErr w:type="spellStart"/>
      <w:proofErr w:type="gramStart"/>
      <w:r w:rsidRPr="00A71C85">
        <w:rPr>
          <w:sz w:val="24"/>
          <w:szCs w:val="24"/>
        </w:rPr>
        <w:t>Sector,retrieved</w:t>
      </w:r>
      <w:proofErr w:type="spellEnd"/>
      <w:proofErr w:type="gramEnd"/>
      <w:r w:rsidRPr="00A71C85">
        <w:rPr>
          <w:sz w:val="24"/>
          <w:szCs w:val="24"/>
        </w:rPr>
        <w:t xml:space="preserve"> from</w:t>
      </w:r>
      <w:hyperlink r:id="rId25" w:history="1">
        <w:r w:rsidRPr="00A71C85">
          <w:rPr>
            <w:rStyle w:val="Hyperlink"/>
            <w:color w:val="auto"/>
            <w:sz w:val="24"/>
            <w:szCs w:val="24"/>
            <w:u w:val="none"/>
          </w:rPr>
          <w:t>https://www.oecd.org</w:t>
        </w:r>
      </w:hyperlink>
    </w:p>
    <w:p w14:paraId="3463C2E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Brian beers, </w:t>
      </w:r>
      <w:proofErr w:type="gramStart"/>
      <w:r w:rsidRPr="00A71C85">
        <w:rPr>
          <w:sz w:val="24"/>
          <w:szCs w:val="24"/>
        </w:rPr>
        <w:t>How</w:t>
      </w:r>
      <w:proofErr w:type="gramEnd"/>
      <w:r w:rsidRPr="00A71C85">
        <w:rPr>
          <w:sz w:val="24"/>
          <w:szCs w:val="24"/>
        </w:rPr>
        <w:t xml:space="preserve"> companies can reduce internal and external business risk, retrieved from</w:t>
      </w:r>
      <w:hyperlink r:id="rId26" w:history="1">
        <w:r w:rsidRPr="00A71C85">
          <w:rPr>
            <w:rStyle w:val="Hyperlink"/>
            <w:color w:val="auto"/>
            <w:sz w:val="24"/>
            <w:szCs w:val="24"/>
            <w:u w:val="none"/>
          </w:rPr>
          <w:t>https://www.investopedia.com</w:t>
        </w:r>
      </w:hyperlink>
    </w:p>
    <w:p w14:paraId="7237D68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Bryan S and Barrie H, Transparency and accountability in Africa’s extractive industries: The role of legislature, congress cataloging publication, Washington, 2007</w:t>
      </w:r>
    </w:p>
    <w:p w14:paraId="632DDA0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Busse M, </w:t>
      </w:r>
      <w:proofErr w:type="spellStart"/>
      <w:r w:rsidRPr="00A71C85">
        <w:rPr>
          <w:sz w:val="24"/>
          <w:szCs w:val="24"/>
        </w:rPr>
        <w:t>Groning</w:t>
      </w:r>
      <w:proofErr w:type="spellEnd"/>
      <w:r w:rsidRPr="00A71C85">
        <w:rPr>
          <w:sz w:val="24"/>
          <w:szCs w:val="24"/>
        </w:rPr>
        <w:t xml:space="preserve"> S, </w:t>
      </w:r>
      <w:proofErr w:type="gramStart"/>
      <w:r w:rsidRPr="00A71C85">
        <w:rPr>
          <w:sz w:val="24"/>
          <w:szCs w:val="24"/>
        </w:rPr>
        <w:t>The</w:t>
      </w:r>
      <w:proofErr w:type="gramEnd"/>
      <w:r w:rsidRPr="00A71C85">
        <w:rPr>
          <w:sz w:val="24"/>
          <w:szCs w:val="24"/>
        </w:rPr>
        <w:t xml:space="preserve"> resource course revisited: governance and natural resources, </w:t>
      </w:r>
      <w:r w:rsidRPr="00A71C85">
        <w:rPr>
          <w:sz w:val="24"/>
          <w:szCs w:val="24"/>
        </w:rPr>
        <w:tab/>
        <w:t>public choice, 154</w:t>
      </w:r>
    </w:p>
    <w:p w14:paraId="71110DA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Caitlin C. C, </w:t>
      </w:r>
      <w:r w:rsidRPr="00A71C85">
        <w:rPr>
          <w:i/>
          <w:sz w:val="24"/>
          <w:szCs w:val="24"/>
        </w:rPr>
        <w:t>Breaking the resource curse: Transparency in the natural resource sector and the extractive industries transparency initiative</w:t>
      </w:r>
      <w:r w:rsidRPr="00A71C85">
        <w:rPr>
          <w:sz w:val="24"/>
          <w:szCs w:val="24"/>
        </w:rPr>
        <w:t>, Resource policy, Vol 40, June 2014.</w:t>
      </w:r>
    </w:p>
    <w:p w14:paraId="364505A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Cari </w:t>
      </w:r>
      <w:proofErr w:type="spellStart"/>
      <w:r w:rsidRPr="00A71C85">
        <w:rPr>
          <w:sz w:val="24"/>
          <w:szCs w:val="24"/>
          <w:lang w:val="fr-FR"/>
        </w:rPr>
        <w:t>L</w:t>
      </w:r>
      <w:proofErr w:type="spellEnd"/>
      <w:r w:rsidRPr="00A71C85">
        <w:rPr>
          <w:sz w:val="24"/>
          <w:szCs w:val="24"/>
          <w:lang w:val="fr-FR"/>
        </w:rPr>
        <w:t xml:space="preserve"> V, et al, En terrain minier : mesures de diligences raisonnables pour garantir l’intégrité des attributions de licences dans les industries extractives, Washington, World Bank édition, 2019</w:t>
      </w:r>
    </w:p>
    <w:p w14:paraId="10F7813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Carmen Valor, </w:t>
      </w:r>
      <w:r w:rsidRPr="00A71C85">
        <w:rPr>
          <w:i/>
          <w:sz w:val="24"/>
          <w:szCs w:val="24"/>
        </w:rPr>
        <w:t>Corporate social responsibility and corporate citizenship: towards corporate accountability</w:t>
      </w:r>
      <w:r w:rsidRPr="00A71C85">
        <w:rPr>
          <w:sz w:val="24"/>
          <w:szCs w:val="24"/>
        </w:rPr>
        <w:t>, Business and society review, N°110</w:t>
      </w:r>
    </w:p>
    <w:p w14:paraId="0224B36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Carolyn D, </w:t>
      </w:r>
      <w:proofErr w:type="gramStart"/>
      <w:r w:rsidRPr="00A71C85">
        <w:rPr>
          <w:sz w:val="24"/>
          <w:szCs w:val="24"/>
        </w:rPr>
        <w:t>The</w:t>
      </w:r>
      <w:proofErr w:type="gramEnd"/>
      <w:r w:rsidRPr="00A71C85">
        <w:rPr>
          <w:sz w:val="24"/>
          <w:szCs w:val="24"/>
        </w:rPr>
        <w:t xml:space="preserve"> rhetoric of corporate identity: corporate social responsibility, creating shared value and globalization, retrieved from</w:t>
      </w:r>
      <w:hyperlink r:id="rId27" w:history="1">
        <w:r w:rsidRPr="00A71C85">
          <w:rPr>
            <w:rStyle w:val="Hyperlink"/>
            <w:color w:val="auto"/>
            <w:sz w:val="24"/>
            <w:szCs w:val="24"/>
            <w:u w:val="none"/>
          </w:rPr>
          <w:t>https://digitalcommons.usf.edu</w:t>
        </w:r>
      </w:hyperlink>
    </w:p>
    <w:p w14:paraId="55037ED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Carter Center, A State </w:t>
      </w:r>
      <w:proofErr w:type="spellStart"/>
      <w:r w:rsidRPr="00A71C85">
        <w:rPr>
          <w:sz w:val="24"/>
          <w:szCs w:val="24"/>
          <w:lang w:val="fr-FR"/>
        </w:rPr>
        <w:t>Affair</w:t>
      </w:r>
      <w:proofErr w:type="spellEnd"/>
      <w:r w:rsidRPr="00A71C85">
        <w:rPr>
          <w:sz w:val="24"/>
          <w:szCs w:val="24"/>
          <w:lang w:val="fr-FR"/>
        </w:rPr>
        <w:t xml:space="preserve">. Privatisation du secteur du cuivre du Congo (2017),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ab/>
      </w:r>
      <w:hyperlink r:id="rId28" w:history="1">
        <w:r w:rsidRPr="00A71C85">
          <w:rPr>
            <w:rStyle w:val="Hyperlink"/>
            <w:color w:val="auto"/>
            <w:sz w:val="24"/>
            <w:szCs w:val="24"/>
            <w:u w:val="none"/>
            <w:lang w:val="fr-FR"/>
          </w:rPr>
          <w:t>www.cartercenter.org</w:t>
        </w:r>
      </w:hyperlink>
    </w:p>
    <w:p w14:paraId="0226B53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Carter Center, Improving Governance of Revenues from the Mining Industry accessed on </w:t>
      </w:r>
      <w:hyperlink r:id="rId29" w:history="1">
        <w:r w:rsidRPr="00A71C85">
          <w:rPr>
            <w:rStyle w:val="Hyperlink"/>
            <w:color w:val="auto"/>
            <w:sz w:val="24"/>
            <w:szCs w:val="24"/>
            <w:u w:val="none"/>
          </w:rPr>
          <w:t>www.congomines.org</w:t>
        </w:r>
      </w:hyperlink>
    </w:p>
    <w:p w14:paraId="2202A9B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CEA, Mineral resources and development in Africa, Report of the International Study </w:t>
      </w:r>
      <w:r w:rsidRPr="00A71C85">
        <w:rPr>
          <w:sz w:val="24"/>
          <w:szCs w:val="24"/>
        </w:rPr>
        <w:tab/>
        <w:t>Group on African Mining Regimes, Addis Ababa, Ethiopia,202</w:t>
      </w:r>
    </w:p>
    <w:p w14:paraId="5B34B34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Cecile</w:t>
      </w:r>
      <w:proofErr w:type="spellEnd"/>
      <w:r w:rsidRPr="00A71C85">
        <w:rPr>
          <w:sz w:val="24"/>
          <w:szCs w:val="24"/>
          <w:lang w:val="fr-FR"/>
        </w:rPr>
        <w:t xml:space="preserve"> T, </w:t>
      </w:r>
      <w:r w:rsidRPr="00A71C85">
        <w:rPr>
          <w:i/>
          <w:sz w:val="24"/>
          <w:szCs w:val="24"/>
          <w:lang w:val="fr-FR"/>
        </w:rPr>
        <w:t>Accès à l’information et organisation internationales : le cas de l’union européenne</w:t>
      </w:r>
      <w:r w:rsidRPr="00A71C85">
        <w:rPr>
          <w:sz w:val="24"/>
          <w:szCs w:val="24"/>
          <w:lang w:val="fr-FR"/>
        </w:rPr>
        <w:t xml:space="preserve">, Open édition </w:t>
      </w:r>
      <w:proofErr w:type="spellStart"/>
      <w:r w:rsidRPr="00A71C85">
        <w:rPr>
          <w:sz w:val="24"/>
          <w:szCs w:val="24"/>
          <w:lang w:val="fr-FR"/>
        </w:rPr>
        <w:t>journals</w:t>
      </w:r>
      <w:proofErr w:type="spellEnd"/>
      <w:r w:rsidRPr="00A71C85">
        <w:rPr>
          <w:sz w:val="24"/>
          <w:szCs w:val="24"/>
          <w:lang w:val="fr-FR"/>
        </w:rPr>
        <w:t>, vol 6, n°2</w:t>
      </w:r>
    </w:p>
    <w:p w14:paraId="0FCFBD8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Centre for Minority Rights Development (Kenya) and Minority Rights Group International </w:t>
      </w:r>
      <w:r w:rsidRPr="00A71C85">
        <w:rPr>
          <w:sz w:val="24"/>
          <w:szCs w:val="24"/>
        </w:rPr>
        <w:tab/>
        <w:t xml:space="preserve">on behalf of </w:t>
      </w:r>
      <w:proofErr w:type="spellStart"/>
      <w:r w:rsidRPr="00A71C85">
        <w:rPr>
          <w:sz w:val="24"/>
          <w:szCs w:val="24"/>
        </w:rPr>
        <w:t>Endorois</w:t>
      </w:r>
      <w:proofErr w:type="spellEnd"/>
      <w:r w:rsidRPr="00A71C85">
        <w:rPr>
          <w:sz w:val="24"/>
          <w:szCs w:val="24"/>
        </w:rPr>
        <w:t xml:space="preserve"> Welfare Council v </w:t>
      </w:r>
      <w:proofErr w:type="gramStart"/>
      <w:r w:rsidRPr="00A71C85">
        <w:rPr>
          <w:sz w:val="24"/>
          <w:szCs w:val="24"/>
        </w:rPr>
        <w:t>Kenya,[</w:t>
      </w:r>
      <w:proofErr w:type="gramEnd"/>
      <w:r w:rsidRPr="00A71C85">
        <w:rPr>
          <w:sz w:val="24"/>
          <w:szCs w:val="24"/>
        </w:rPr>
        <w:t>2033] ACHPR</w:t>
      </w:r>
    </w:p>
    <w:p w14:paraId="2FA6F07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Cezman</w:t>
      </w:r>
      <w:proofErr w:type="spellEnd"/>
      <w:r w:rsidRPr="00A71C85">
        <w:rPr>
          <w:sz w:val="24"/>
          <w:szCs w:val="24"/>
        </w:rPr>
        <w:t xml:space="preserve"> L S, et. </w:t>
      </w:r>
      <w:proofErr w:type="spellStart"/>
      <w:proofErr w:type="gramStart"/>
      <w:r w:rsidRPr="00A71C85">
        <w:rPr>
          <w:sz w:val="24"/>
          <w:szCs w:val="24"/>
        </w:rPr>
        <w:t>al.,When</w:t>
      </w:r>
      <w:proofErr w:type="spellEnd"/>
      <w:proofErr w:type="gramEnd"/>
      <w:r w:rsidRPr="00A71C85">
        <w:rPr>
          <w:sz w:val="24"/>
          <w:szCs w:val="24"/>
        </w:rPr>
        <w:t xml:space="preserve"> doing good back fires: the effects of corporate social responsibility fit on long and short horizon investors; retrieved from</w:t>
      </w:r>
      <w:hyperlink r:id="rId30" w:history="1">
        <w:r w:rsidRPr="00A71C85">
          <w:rPr>
            <w:rStyle w:val="Hyperlink"/>
            <w:color w:val="auto"/>
            <w:sz w:val="24"/>
            <w:szCs w:val="24"/>
            <w:u w:val="none"/>
          </w:rPr>
          <w:t>https://www.ntu.edu</w:t>
        </w:r>
      </w:hyperlink>
    </w:p>
    <w:p w14:paraId="3263A17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Chahoud</w:t>
      </w:r>
      <w:proofErr w:type="spellEnd"/>
      <w:r w:rsidRPr="00A71C85">
        <w:rPr>
          <w:sz w:val="24"/>
          <w:szCs w:val="24"/>
        </w:rPr>
        <w:t xml:space="preserve"> T ‘International Instruments for Promoting Corporate Social responsibility (CSR), n°2,2005</w:t>
      </w:r>
    </w:p>
    <w:p w14:paraId="3336B18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Chandra S K, </w:t>
      </w:r>
      <w:proofErr w:type="spellStart"/>
      <w:r w:rsidRPr="00A71C85">
        <w:rPr>
          <w:i/>
          <w:sz w:val="24"/>
          <w:szCs w:val="24"/>
        </w:rPr>
        <w:t>Emprical</w:t>
      </w:r>
      <w:proofErr w:type="spellEnd"/>
      <w:r w:rsidRPr="00A71C85">
        <w:rPr>
          <w:i/>
          <w:sz w:val="24"/>
          <w:szCs w:val="24"/>
        </w:rPr>
        <w:t xml:space="preserve"> method in legal research</w:t>
      </w:r>
      <w:r w:rsidRPr="00A71C85">
        <w:rPr>
          <w:sz w:val="24"/>
          <w:szCs w:val="24"/>
        </w:rPr>
        <w:t>, in Nepal law review, retrieved from</w:t>
      </w:r>
      <w:r w:rsidRPr="00A71C85">
        <w:rPr>
          <w:sz w:val="24"/>
          <w:szCs w:val="24"/>
        </w:rPr>
        <w:tab/>
      </w:r>
      <w:hyperlink r:id="rId31" w:history="1">
        <w:r w:rsidRPr="00A71C85">
          <w:rPr>
            <w:rStyle w:val="Hyperlink"/>
            <w:color w:val="auto"/>
            <w:sz w:val="24"/>
            <w:szCs w:val="24"/>
            <w:u w:val="none"/>
          </w:rPr>
          <w:t>https://d1wqtxts1xzle7.cloudfront.net</w:t>
        </w:r>
      </w:hyperlink>
    </w:p>
    <w:p w14:paraId="5444F9E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Charlotte F, Nos territoires face aux données et leur gouvernance : le guide pratique, </w:t>
      </w:r>
      <w:proofErr w:type="spellStart"/>
      <w:r w:rsidRPr="00A71C85">
        <w:rPr>
          <w:sz w:val="24"/>
          <w:szCs w:val="24"/>
          <w:lang w:val="fr-FR"/>
        </w:rPr>
        <w:t>retrieved</w:t>
      </w:r>
      <w:proofErr w:type="spellEnd"/>
      <w:r w:rsidRPr="00A71C85">
        <w:rPr>
          <w:sz w:val="24"/>
          <w:szCs w:val="24"/>
          <w:lang w:val="fr-FR"/>
        </w:rPr>
        <w:t xml:space="preserve"> from</w:t>
      </w:r>
      <w:hyperlink r:id="rId32" w:history="1">
        <w:r w:rsidRPr="00A71C85">
          <w:rPr>
            <w:rStyle w:val="Hyperlink"/>
            <w:color w:val="auto"/>
            <w:sz w:val="24"/>
            <w:szCs w:val="24"/>
            <w:u w:val="none"/>
            <w:lang w:val="fr-FR"/>
          </w:rPr>
          <w:t>https://orbi.uliege.be</w:t>
        </w:r>
      </w:hyperlink>
    </w:p>
    <w:p w14:paraId="7533204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Chawki A, </w:t>
      </w:r>
      <w:r w:rsidRPr="00A71C85">
        <w:rPr>
          <w:i/>
          <w:sz w:val="24"/>
          <w:szCs w:val="24"/>
          <w:lang w:val="fr-FR"/>
        </w:rPr>
        <w:t xml:space="preserve">Théorie des parties prenantes : revue de la littérature sur le développement historique et l'influence dans la discipline du </w:t>
      </w:r>
      <w:proofErr w:type="spellStart"/>
      <w:r w:rsidRPr="00A71C85">
        <w:rPr>
          <w:i/>
          <w:sz w:val="24"/>
          <w:szCs w:val="24"/>
          <w:lang w:val="fr-FR"/>
        </w:rPr>
        <w:t>managementstratégique</w:t>
      </w:r>
      <w:proofErr w:type="spellEnd"/>
      <w:r w:rsidRPr="00A71C85">
        <w:rPr>
          <w:sz w:val="24"/>
          <w:szCs w:val="24"/>
          <w:lang w:val="fr-FR"/>
        </w:rPr>
        <w:t>,</w:t>
      </w:r>
    </w:p>
    <w:p w14:paraId="456A211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lastRenderedPageBreak/>
        <w:t>Chevrel</w:t>
      </w:r>
      <w:proofErr w:type="spellEnd"/>
      <w:r w:rsidRPr="00A71C85">
        <w:rPr>
          <w:sz w:val="24"/>
          <w:szCs w:val="24"/>
          <w:lang w:val="fr-FR"/>
        </w:rPr>
        <w:t xml:space="preserve"> S ‘Le concept de « mine responsable » : Parangonnage des initiatives mondiales, </w:t>
      </w:r>
      <w:r w:rsidRPr="00A71C85">
        <w:rPr>
          <w:sz w:val="24"/>
          <w:szCs w:val="24"/>
          <w:lang w:val="fr-FR"/>
        </w:rPr>
        <w:tab/>
        <w:t>2017</w:t>
      </w:r>
    </w:p>
    <w:p w14:paraId="1383DBA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Chris S et al, Sustainable development in a post </w:t>
      </w:r>
      <w:proofErr w:type="spellStart"/>
      <w:r w:rsidRPr="00A71C85">
        <w:rPr>
          <w:sz w:val="24"/>
          <w:szCs w:val="24"/>
        </w:rPr>
        <w:t>brundtland</w:t>
      </w:r>
      <w:proofErr w:type="spellEnd"/>
      <w:r w:rsidRPr="00A71C85">
        <w:rPr>
          <w:sz w:val="24"/>
          <w:szCs w:val="24"/>
        </w:rPr>
        <w:t xml:space="preserve"> world, ecological economics, </w:t>
      </w:r>
      <w:r w:rsidRPr="00A71C85">
        <w:rPr>
          <w:sz w:val="24"/>
          <w:szCs w:val="24"/>
        </w:rPr>
        <w:tab/>
        <w:t>vol 57, n°2, 2006</w:t>
      </w:r>
    </w:p>
    <w:p w14:paraId="448E51E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CIFOR, Suivis indépendant des clauses sociales en RDC, Rapport annuel 2019, </w:t>
      </w:r>
      <w:r w:rsidRPr="00A71C85">
        <w:rPr>
          <w:sz w:val="24"/>
          <w:szCs w:val="24"/>
          <w:lang w:val="fr-FR"/>
        </w:rPr>
        <w:tab/>
      </w:r>
    </w:p>
    <w:p w14:paraId="22E932F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CIRHUZA G, </w:t>
      </w:r>
      <w:r w:rsidRPr="00A71C85">
        <w:rPr>
          <w:i/>
          <w:sz w:val="24"/>
          <w:szCs w:val="24"/>
          <w:lang w:val="fr-FR"/>
        </w:rPr>
        <w:t>l’exploitation minière artisanale au Sud-Kivu : malédiction ou bénédiction</w:t>
      </w:r>
      <w:r w:rsidRPr="00A71C85">
        <w:rPr>
          <w:sz w:val="24"/>
          <w:szCs w:val="24"/>
          <w:lang w:val="fr-FR"/>
        </w:rPr>
        <w:t xml:space="preserve">, </w:t>
      </w:r>
      <w:r w:rsidRPr="00A71C85">
        <w:rPr>
          <w:sz w:val="24"/>
          <w:szCs w:val="24"/>
          <w:lang w:val="fr-FR"/>
        </w:rPr>
        <w:tab/>
        <w:t>Global Scientific Journal, vol. 8, n°11, 2020</w:t>
      </w:r>
    </w:p>
    <w:p w14:paraId="6755B12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CJCE, 10 mai 2012, Commission v. The </w:t>
      </w:r>
      <w:proofErr w:type="spellStart"/>
      <w:r w:rsidRPr="00A71C85">
        <w:rPr>
          <w:sz w:val="24"/>
          <w:szCs w:val="24"/>
          <w:lang w:val="fr-FR"/>
        </w:rPr>
        <w:t>Netherlands</w:t>
      </w:r>
      <w:proofErr w:type="spellEnd"/>
      <w:r w:rsidRPr="00A71C85">
        <w:rPr>
          <w:sz w:val="24"/>
          <w:szCs w:val="24"/>
          <w:lang w:val="fr-FR"/>
        </w:rPr>
        <w:t>, C-368/10, point 143.</w:t>
      </w:r>
    </w:p>
    <w:p w14:paraId="5D79390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CJCE, 25 avril 1996, Commission c. Belgique, C-87/94, Rec. 1996 P. I-2043, point 54.</w:t>
      </w:r>
    </w:p>
    <w:p w14:paraId="0E8E571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CJUE, 1</w:t>
      </w:r>
      <w:r w:rsidRPr="00A71C85">
        <w:rPr>
          <w:sz w:val="24"/>
          <w:szCs w:val="24"/>
          <w:vertAlign w:val="superscript"/>
          <w:lang w:val="fr-FR"/>
        </w:rPr>
        <w:t>er</w:t>
      </w:r>
      <w:r w:rsidRPr="00A71C85">
        <w:rPr>
          <w:sz w:val="24"/>
          <w:szCs w:val="24"/>
          <w:lang w:val="fr-FR"/>
        </w:rPr>
        <w:t xml:space="preserve"> juillet 2008, Royaume de Suède et Turco c/ Conseil, c-39/05p et 52/05p, point </w:t>
      </w:r>
      <w:r w:rsidRPr="00A71C85">
        <w:rPr>
          <w:sz w:val="24"/>
          <w:szCs w:val="24"/>
          <w:lang w:val="fr-FR"/>
        </w:rPr>
        <w:tab/>
        <w:t>599 </w:t>
      </w:r>
    </w:p>
    <w:p w14:paraId="05AF6C5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Claude K, Directives pour une révision des contrats d’exploitation minière en RDC : La quête de la justice, de l’équité et de la responsabilité, </w:t>
      </w:r>
      <w:proofErr w:type="spellStart"/>
      <w:r w:rsidRPr="00A71C85">
        <w:rPr>
          <w:sz w:val="24"/>
          <w:szCs w:val="24"/>
          <w:lang w:val="fr-FR"/>
        </w:rPr>
        <w:t>specialedition</w:t>
      </w:r>
      <w:proofErr w:type="spellEnd"/>
      <w:r w:rsidRPr="00A71C85">
        <w:rPr>
          <w:sz w:val="24"/>
          <w:szCs w:val="24"/>
          <w:lang w:val="fr-FR"/>
        </w:rPr>
        <w:t xml:space="preserve">, </w:t>
      </w:r>
      <w:proofErr w:type="spellStart"/>
      <w:r w:rsidRPr="00A71C85">
        <w:rPr>
          <w:sz w:val="24"/>
          <w:szCs w:val="24"/>
          <w:lang w:val="fr-FR"/>
        </w:rPr>
        <w:t>Johanesburg</w:t>
      </w:r>
      <w:proofErr w:type="spellEnd"/>
      <w:r w:rsidRPr="00A71C85">
        <w:rPr>
          <w:sz w:val="24"/>
          <w:szCs w:val="24"/>
          <w:lang w:val="fr-FR"/>
        </w:rPr>
        <w:t xml:space="preserve">, </w:t>
      </w:r>
      <w:r w:rsidRPr="00A71C85">
        <w:rPr>
          <w:sz w:val="24"/>
          <w:szCs w:val="24"/>
          <w:lang w:val="fr-FR"/>
        </w:rPr>
        <w:tab/>
        <w:t>June 2007</w:t>
      </w:r>
    </w:p>
    <w:p w14:paraId="35DB0EE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Clero</w:t>
      </w:r>
      <w:proofErr w:type="spellEnd"/>
      <w:r w:rsidRPr="00A71C85">
        <w:rPr>
          <w:sz w:val="24"/>
          <w:szCs w:val="24"/>
          <w:lang w:val="fr-FR"/>
        </w:rPr>
        <w:t xml:space="preserve"> J.P, </w:t>
      </w:r>
      <w:r w:rsidRPr="00A71C85">
        <w:rPr>
          <w:i/>
          <w:sz w:val="24"/>
          <w:szCs w:val="24"/>
          <w:lang w:val="fr-FR"/>
        </w:rPr>
        <w:t>Bentham ou les paradoxes de la transparence</w:t>
      </w:r>
      <w:r w:rsidRPr="00A71C85">
        <w:rPr>
          <w:sz w:val="24"/>
          <w:szCs w:val="24"/>
          <w:lang w:val="fr-FR"/>
        </w:rPr>
        <w:t>, cités, vol2, n°26</w:t>
      </w:r>
    </w:p>
    <w:p w14:paraId="2FD8A07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Collier E ‘The Importance of Corporate Social Responsibility for Your Business</w:t>
      </w:r>
      <w:proofErr w:type="gramStart"/>
      <w:r w:rsidRPr="00A71C85">
        <w:rPr>
          <w:sz w:val="24"/>
          <w:szCs w:val="24"/>
        </w:rPr>
        <w:t>’  retrieved</w:t>
      </w:r>
      <w:proofErr w:type="gramEnd"/>
      <w:r w:rsidRPr="00A71C85">
        <w:rPr>
          <w:sz w:val="24"/>
          <w:szCs w:val="24"/>
        </w:rPr>
        <w:t xml:space="preserve"> from</w:t>
      </w:r>
      <w:hyperlink r:id="rId33">
        <w:r w:rsidRPr="00A71C85">
          <w:rPr>
            <w:sz w:val="24"/>
            <w:szCs w:val="24"/>
          </w:rPr>
          <w:t>https://www.highspeedtraining.co.uk</w:t>
        </w:r>
      </w:hyperlink>
    </w:p>
    <w:p w14:paraId="2490030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Collier E, Economic causes of civil conflict and their implication for policy, World Bank, </w:t>
      </w:r>
      <w:r w:rsidRPr="00A71C85">
        <w:rPr>
          <w:sz w:val="24"/>
          <w:szCs w:val="24"/>
        </w:rPr>
        <w:tab/>
        <w:t>June 2000.</w:t>
      </w:r>
    </w:p>
    <w:p w14:paraId="43D1775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Collier P, </w:t>
      </w:r>
      <w:r w:rsidRPr="00A71C85">
        <w:rPr>
          <w:i/>
          <w:sz w:val="24"/>
          <w:szCs w:val="24"/>
        </w:rPr>
        <w:t>Is aid oil? An analysis of whether Africa can absorb more aid</w:t>
      </w:r>
      <w:r w:rsidRPr="00A71C85">
        <w:rPr>
          <w:sz w:val="24"/>
          <w:szCs w:val="24"/>
        </w:rPr>
        <w:t>, World development, 2006, N°34</w:t>
      </w:r>
    </w:p>
    <w:p w14:paraId="55DD17B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Comm de CJCE du 7 </w:t>
      </w:r>
      <w:proofErr w:type="spellStart"/>
      <w:r w:rsidRPr="00A71C85">
        <w:rPr>
          <w:sz w:val="24"/>
          <w:szCs w:val="24"/>
        </w:rPr>
        <w:t>decembre</w:t>
      </w:r>
      <w:proofErr w:type="spellEnd"/>
      <w:r w:rsidRPr="00A71C85">
        <w:rPr>
          <w:sz w:val="24"/>
          <w:szCs w:val="24"/>
        </w:rPr>
        <w:t xml:space="preserve"> 2000 </w:t>
      </w:r>
      <w:proofErr w:type="spellStart"/>
      <w:r w:rsidRPr="00A71C85">
        <w:rPr>
          <w:sz w:val="24"/>
          <w:szCs w:val="24"/>
        </w:rPr>
        <w:t>Telaustriaverlagsgmbh</w:t>
      </w:r>
      <w:proofErr w:type="spellEnd"/>
      <w:r w:rsidRPr="00A71C85">
        <w:rPr>
          <w:sz w:val="24"/>
          <w:szCs w:val="24"/>
        </w:rPr>
        <w:t xml:space="preserve"> c/ Telecom Austria A.G, </w:t>
      </w:r>
      <w:r w:rsidRPr="00A71C85">
        <w:rPr>
          <w:sz w:val="24"/>
          <w:szCs w:val="24"/>
        </w:rPr>
        <w:tab/>
        <w:t xml:space="preserve">Aff </w:t>
      </w:r>
      <w:r w:rsidRPr="00A71C85">
        <w:rPr>
          <w:sz w:val="24"/>
          <w:szCs w:val="24"/>
        </w:rPr>
        <w:tab/>
        <w:t>c-324/98, Rec I-10745</w:t>
      </w:r>
    </w:p>
    <w:p w14:paraId="1DE43ED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comparative perspective, In JOSTR, vol 50, n°4, 2017</w:t>
      </w:r>
    </w:p>
    <w:p w14:paraId="584AC89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Concurrence : le principe des signaux : la transparence de l’information,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ab/>
      </w:r>
      <w:hyperlink r:id="rId34" w:history="1">
        <w:r w:rsidRPr="00A71C85">
          <w:rPr>
            <w:rStyle w:val="Hyperlink"/>
            <w:color w:val="auto"/>
            <w:sz w:val="24"/>
            <w:szCs w:val="24"/>
            <w:u w:val="none"/>
            <w:lang w:val="fr-FR"/>
          </w:rPr>
          <w:t>https://www.petite-entreprise.net</w:t>
        </w:r>
      </w:hyperlink>
    </w:p>
    <w:p w14:paraId="47FF366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Conseil de </w:t>
      </w:r>
      <w:proofErr w:type="spellStart"/>
      <w:r w:rsidRPr="00A71C85">
        <w:rPr>
          <w:sz w:val="24"/>
          <w:szCs w:val="24"/>
        </w:rPr>
        <w:t>l’Europe</w:t>
      </w:r>
      <w:proofErr w:type="spellEnd"/>
      <w:r w:rsidRPr="00A71C85">
        <w:rPr>
          <w:sz w:val="24"/>
          <w:szCs w:val="24"/>
        </w:rPr>
        <w:t>, Reflections on the future of democracy in Europe; retrieved from</w:t>
      </w:r>
      <w:r w:rsidRPr="00A71C85">
        <w:rPr>
          <w:sz w:val="24"/>
          <w:szCs w:val="24"/>
        </w:rPr>
        <w:tab/>
      </w:r>
      <w:hyperlink r:id="rId35" w:history="1">
        <w:r w:rsidRPr="00A71C85">
          <w:rPr>
            <w:rStyle w:val="Hyperlink"/>
            <w:color w:val="auto"/>
            <w:sz w:val="24"/>
            <w:szCs w:val="24"/>
            <w:u w:val="none"/>
          </w:rPr>
          <w:t>https://www.coe.int</w:t>
        </w:r>
      </w:hyperlink>
    </w:p>
    <w:p w14:paraId="24D7FC6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Constitution of the Republic Democratic of Congo modified by law No. 11/002 of January 20, 2011 relating to revision of certain articles of the Constitution of the </w:t>
      </w:r>
      <w:r w:rsidRPr="00A71C85">
        <w:rPr>
          <w:sz w:val="24"/>
          <w:szCs w:val="24"/>
        </w:rPr>
        <w:tab/>
        <w:t>Democratic Republic of Congo from February 18, 2006</w:t>
      </w:r>
    </w:p>
    <w:p w14:paraId="0CFB624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Corinne </w:t>
      </w:r>
      <w:proofErr w:type="gramStart"/>
      <w:r w:rsidRPr="00A71C85">
        <w:rPr>
          <w:sz w:val="24"/>
          <w:szCs w:val="24"/>
          <w:lang w:val="fr-FR"/>
        </w:rPr>
        <w:t>LEPAGE ,</w:t>
      </w:r>
      <w:proofErr w:type="gramEnd"/>
      <w:r w:rsidRPr="00A71C85">
        <w:rPr>
          <w:sz w:val="24"/>
          <w:szCs w:val="24"/>
          <w:lang w:val="fr-FR"/>
        </w:rPr>
        <w:t xml:space="preserve">  Audit d’environnement, Dunod, Paris, 1992</w:t>
      </w:r>
    </w:p>
    <w:p w14:paraId="22F5E34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Corporate</w:t>
      </w:r>
      <w:proofErr w:type="spellEnd"/>
      <w:r w:rsidRPr="00A71C85">
        <w:rPr>
          <w:sz w:val="24"/>
          <w:szCs w:val="24"/>
          <w:lang w:val="fr-FR"/>
        </w:rPr>
        <w:t xml:space="preserve"> </w:t>
      </w:r>
      <w:proofErr w:type="spellStart"/>
      <w:r w:rsidRPr="00A71C85">
        <w:rPr>
          <w:sz w:val="24"/>
          <w:szCs w:val="24"/>
          <w:lang w:val="fr-FR"/>
        </w:rPr>
        <w:t>governance</w:t>
      </w:r>
      <w:proofErr w:type="spellEnd"/>
      <w:r w:rsidRPr="00A71C85">
        <w:rPr>
          <w:sz w:val="24"/>
          <w:szCs w:val="24"/>
          <w:lang w:val="fr-FR"/>
        </w:rPr>
        <w:t>, vol 6, n°2</w:t>
      </w:r>
    </w:p>
    <w:p w14:paraId="4E1C2DE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Cyril </w:t>
      </w:r>
      <w:proofErr w:type="spellStart"/>
      <w:r w:rsidRPr="00A71C85">
        <w:rPr>
          <w:sz w:val="24"/>
          <w:szCs w:val="24"/>
          <w:lang w:val="fr-FR"/>
        </w:rPr>
        <w:t>Journias</w:t>
      </w:r>
      <w:proofErr w:type="spellEnd"/>
      <w:r w:rsidRPr="00A71C85">
        <w:rPr>
          <w:sz w:val="24"/>
          <w:szCs w:val="24"/>
          <w:lang w:val="fr-FR"/>
        </w:rPr>
        <w:t xml:space="preserve">, Investir dans les sociétés minières : lesquelles, comment risque et reste </w:t>
      </w:r>
      <w:r w:rsidRPr="00A71C85">
        <w:rPr>
          <w:sz w:val="24"/>
          <w:szCs w:val="24"/>
          <w:lang w:val="fr-FR"/>
        </w:rPr>
        <w:tab/>
        <w:t xml:space="preserve">et </w:t>
      </w:r>
      <w:r w:rsidRPr="00A71C85">
        <w:rPr>
          <w:sz w:val="24"/>
          <w:szCs w:val="24"/>
          <w:lang w:val="fr-FR"/>
        </w:rPr>
        <w:tab/>
        <w:t xml:space="preserve">respectives : un monde </w:t>
      </w:r>
      <w:proofErr w:type="spellStart"/>
      <w:r w:rsidRPr="00A71C85">
        <w:rPr>
          <w:sz w:val="24"/>
          <w:szCs w:val="24"/>
          <w:lang w:val="fr-FR"/>
        </w:rPr>
        <w:t>endeté</w:t>
      </w:r>
      <w:proofErr w:type="spellEnd"/>
      <w:r w:rsidRPr="00A71C85">
        <w:rPr>
          <w:sz w:val="24"/>
          <w:szCs w:val="24"/>
          <w:lang w:val="fr-FR"/>
        </w:rPr>
        <w:t xml:space="preserve">, </w:t>
      </w:r>
      <w:proofErr w:type="spellStart"/>
      <w:r w:rsidRPr="00A71C85">
        <w:rPr>
          <w:sz w:val="24"/>
          <w:szCs w:val="24"/>
          <w:lang w:val="fr-FR"/>
        </w:rPr>
        <w:t>retrieved</w:t>
      </w:r>
      <w:proofErr w:type="spellEnd"/>
      <w:r w:rsidRPr="00A71C85">
        <w:rPr>
          <w:sz w:val="24"/>
          <w:szCs w:val="24"/>
          <w:lang w:val="fr-FR"/>
        </w:rPr>
        <w:t xml:space="preserve"> from</w:t>
      </w:r>
      <w:hyperlink r:id="rId36" w:history="1">
        <w:r w:rsidRPr="00A71C85">
          <w:rPr>
            <w:rStyle w:val="Hyperlink"/>
            <w:color w:val="auto"/>
            <w:sz w:val="24"/>
            <w:szCs w:val="24"/>
            <w:u w:val="none"/>
            <w:lang w:val="fr-FR"/>
          </w:rPr>
          <w:t>www.cyriljarnias.fr</w:t>
        </w:r>
      </w:hyperlink>
    </w:p>
    <w:p w14:paraId="2A1A937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Dagg</w:t>
      </w:r>
      <w:proofErr w:type="spellEnd"/>
      <w:r w:rsidRPr="00A71C85">
        <w:rPr>
          <w:sz w:val="24"/>
          <w:szCs w:val="24"/>
          <w:lang w:val="fr-FR"/>
        </w:rPr>
        <w:t xml:space="preserve"> c/ Canada, (1997)2 RCS 403, du 26 June 1997</w:t>
      </w:r>
    </w:p>
    <w:p w14:paraId="5899440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Daniel J.P, </w:t>
      </w:r>
      <w:r w:rsidRPr="00A71C85">
        <w:rPr>
          <w:i/>
          <w:sz w:val="24"/>
          <w:szCs w:val="24"/>
        </w:rPr>
        <w:t xml:space="preserve">The OECD guidelines for multinational enterprises in the international </w:t>
      </w:r>
      <w:r w:rsidRPr="00A71C85">
        <w:rPr>
          <w:i/>
          <w:sz w:val="24"/>
          <w:szCs w:val="24"/>
        </w:rPr>
        <w:tab/>
        <w:t>enterprises</w:t>
      </w:r>
      <w:r w:rsidRPr="00A71C85">
        <w:rPr>
          <w:sz w:val="24"/>
          <w:szCs w:val="24"/>
        </w:rPr>
        <w:t xml:space="preserve">, The international lawyer, vol. 11, n°2,1977, </w:t>
      </w:r>
    </w:p>
    <w:p w14:paraId="0AD3B90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David Collier, The comparative method,  </w:t>
      </w:r>
      <w:hyperlink r:id="rId37">
        <w:r w:rsidRPr="00A71C85">
          <w:rPr>
            <w:sz w:val="24"/>
            <w:szCs w:val="24"/>
          </w:rPr>
          <w:t>https://polisci.berkeley.edu</w:t>
        </w:r>
      </w:hyperlink>
    </w:p>
    <w:p w14:paraId="776E1E6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David Hess, </w:t>
      </w:r>
      <w:proofErr w:type="gramStart"/>
      <w:r w:rsidRPr="00A71C85">
        <w:rPr>
          <w:i/>
          <w:sz w:val="24"/>
          <w:szCs w:val="24"/>
        </w:rPr>
        <w:t>The</w:t>
      </w:r>
      <w:proofErr w:type="gramEnd"/>
      <w:r w:rsidRPr="00A71C85">
        <w:rPr>
          <w:i/>
          <w:sz w:val="24"/>
          <w:szCs w:val="24"/>
        </w:rPr>
        <w:t xml:space="preserve"> transparency </w:t>
      </w:r>
      <w:proofErr w:type="spellStart"/>
      <w:proofErr w:type="gramStart"/>
      <w:r w:rsidRPr="00A71C85">
        <w:rPr>
          <w:i/>
          <w:sz w:val="24"/>
          <w:szCs w:val="24"/>
        </w:rPr>
        <w:t>trap:non</w:t>
      </w:r>
      <w:proofErr w:type="gramEnd"/>
      <w:r w:rsidRPr="00A71C85">
        <w:rPr>
          <w:i/>
          <w:sz w:val="24"/>
          <w:szCs w:val="24"/>
        </w:rPr>
        <w:t>-financial</w:t>
      </w:r>
      <w:proofErr w:type="spellEnd"/>
      <w:r w:rsidRPr="00A71C85">
        <w:rPr>
          <w:i/>
          <w:sz w:val="24"/>
          <w:szCs w:val="24"/>
        </w:rPr>
        <w:t xml:space="preserve"> disclosure and the responsibility of business to respect human rights</w:t>
      </w:r>
      <w:r w:rsidRPr="00A71C85">
        <w:rPr>
          <w:sz w:val="24"/>
          <w:szCs w:val="24"/>
        </w:rPr>
        <w:t>, America business journal, vol 56, n°1</w:t>
      </w:r>
    </w:p>
    <w:p w14:paraId="56904B1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David Well, The effectiveness of regulatory disclosures policies, </w:t>
      </w:r>
      <w:proofErr w:type="spellStart"/>
      <w:r w:rsidRPr="00A71C85">
        <w:rPr>
          <w:sz w:val="24"/>
          <w:szCs w:val="24"/>
        </w:rPr>
        <w:t>journalof</w:t>
      </w:r>
      <w:proofErr w:type="spellEnd"/>
      <w:r w:rsidRPr="00A71C85">
        <w:rPr>
          <w:sz w:val="24"/>
          <w:szCs w:val="24"/>
        </w:rPr>
        <w:t xml:space="preserve"> policy analyses and management, vol 25, n°1,2006</w:t>
      </w:r>
    </w:p>
    <w:p w14:paraId="789DF29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De </w:t>
      </w:r>
      <w:proofErr w:type="spellStart"/>
      <w:r w:rsidRPr="00A71C85">
        <w:rPr>
          <w:sz w:val="24"/>
          <w:szCs w:val="24"/>
        </w:rPr>
        <w:t>Akkinash</w:t>
      </w:r>
      <w:proofErr w:type="spellEnd"/>
      <w:r w:rsidRPr="00A71C85">
        <w:rPr>
          <w:sz w:val="24"/>
          <w:szCs w:val="24"/>
        </w:rPr>
        <w:t xml:space="preserve"> K, </w:t>
      </w:r>
      <w:proofErr w:type="gramStart"/>
      <w:r w:rsidRPr="00A71C85">
        <w:rPr>
          <w:sz w:val="24"/>
          <w:szCs w:val="24"/>
        </w:rPr>
        <w:t>The  making</w:t>
      </w:r>
      <w:proofErr w:type="gramEnd"/>
      <w:r w:rsidRPr="00A71C85">
        <w:rPr>
          <w:sz w:val="24"/>
          <w:szCs w:val="24"/>
        </w:rPr>
        <w:t xml:space="preserve"> of economic policy: A transaction-cost politics perspective, </w:t>
      </w:r>
      <w:r w:rsidRPr="00A71C85">
        <w:rPr>
          <w:sz w:val="24"/>
          <w:szCs w:val="24"/>
        </w:rPr>
        <w:tab/>
        <w:t xml:space="preserve">London, CES, 2000 </w:t>
      </w:r>
    </w:p>
    <w:p w14:paraId="5E709C5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Deborah M, </w:t>
      </w:r>
      <w:proofErr w:type="spellStart"/>
      <w:r w:rsidRPr="00A71C85">
        <w:rPr>
          <w:sz w:val="24"/>
          <w:szCs w:val="24"/>
          <w:lang w:val="fr-FR"/>
        </w:rPr>
        <w:t>Acces</w:t>
      </w:r>
      <w:proofErr w:type="spellEnd"/>
      <w:r w:rsidRPr="00A71C85">
        <w:rPr>
          <w:sz w:val="24"/>
          <w:szCs w:val="24"/>
          <w:lang w:val="fr-FR"/>
        </w:rPr>
        <w:t xml:space="preserve"> à un internet plus sûr en RDC, </w:t>
      </w:r>
      <w:proofErr w:type="gramStart"/>
      <w:r w:rsidRPr="00A71C85">
        <w:rPr>
          <w:sz w:val="24"/>
          <w:szCs w:val="24"/>
          <w:lang w:val="fr-FR"/>
        </w:rPr>
        <w:t>quel enjeux</w:t>
      </w:r>
      <w:proofErr w:type="gramEnd"/>
      <w:r w:rsidRPr="00A71C85">
        <w:rPr>
          <w:sz w:val="24"/>
          <w:szCs w:val="24"/>
          <w:lang w:val="fr-FR"/>
        </w:rPr>
        <w:t xml:space="preserve"> pour les </w:t>
      </w:r>
      <w:proofErr w:type="spellStart"/>
      <w:proofErr w:type="gramStart"/>
      <w:r w:rsidRPr="00A71C85">
        <w:rPr>
          <w:sz w:val="24"/>
          <w:szCs w:val="24"/>
          <w:lang w:val="fr-FR"/>
        </w:rPr>
        <w:t>zonesrurales</w:t>
      </w:r>
      <w:proofErr w:type="spellEnd"/>
      <w:r w:rsidRPr="00A71C85">
        <w:rPr>
          <w:sz w:val="24"/>
          <w:szCs w:val="24"/>
          <w:lang w:val="fr-FR"/>
        </w:rPr>
        <w:t> ?,</w:t>
      </w:r>
      <w:proofErr w:type="gramEnd"/>
      <w:r w:rsidRPr="00A71C85">
        <w:rPr>
          <w:sz w:val="24"/>
          <w:szCs w:val="24"/>
          <w:lang w:val="fr-FR"/>
        </w:rPr>
        <w:t xml:space="preserve"> </w:t>
      </w:r>
      <w:r w:rsidRPr="00A71C85">
        <w:rPr>
          <w:sz w:val="24"/>
          <w:szCs w:val="24"/>
          <w:lang w:val="fr-FR"/>
        </w:rPr>
        <w:tab/>
      </w:r>
      <w:proofErr w:type="spellStart"/>
      <w:r w:rsidRPr="00A71C85">
        <w:rPr>
          <w:sz w:val="24"/>
          <w:szCs w:val="24"/>
          <w:lang w:val="fr-FR"/>
        </w:rPr>
        <w:t>retrieved</w:t>
      </w:r>
      <w:proofErr w:type="spellEnd"/>
      <w:r w:rsidRPr="00A71C85">
        <w:rPr>
          <w:sz w:val="24"/>
          <w:szCs w:val="24"/>
          <w:lang w:val="fr-FR"/>
        </w:rPr>
        <w:t xml:space="preserve"> from</w:t>
      </w:r>
      <w:hyperlink r:id="rId38" w:history="1">
        <w:r w:rsidRPr="00A71C85">
          <w:rPr>
            <w:rStyle w:val="Hyperlink"/>
            <w:color w:val="auto"/>
            <w:sz w:val="24"/>
            <w:szCs w:val="24"/>
            <w:u w:val="none"/>
            <w:lang w:val="fr-FR"/>
          </w:rPr>
          <w:t>https://www.nosvoixcomptent.org</w:t>
        </w:r>
      </w:hyperlink>
    </w:p>
    <w:p w14:paraId="212B926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lastRenderedPageBreak/>
        <w:t>Delalieux</w:t>
      </w:r>
      <w:proofErr w:type="spellEnd"/>
      <w:r w:rsidRPr="00A71C85">
        <w:rPr>
          <w:sz w:val="24"/>
          <w:szCs w:val="24"/>
          <w:lang w:val="fr-FR"/>
        </w:rPr>
        <w:t xml:space="preserve"> G, L’influence des idéologies dans le développement de la RSE,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ab/>
      </w:r>
      <w:hyperlink r:id="rId39" w:history="1">
        <w:r w:rsidRPr="00A71C85">
          <w:rPr>
            <w:rStyle w:val="Hyperlink"/>
            <w:color w:val="auto"/>
            <w:sz w:val="24"/>
            <w:szCs w:val="24"/>
            <w:u w:val="none"/>
            <w:lang w:val="fr-FR"/>
          </w:rPr>
          <w:t>https://ias2005.free.fr</w:t>
        </w:r>
      </w:hyperlink>
    </w:p>
    <w:p w14:paraId="1F9C1B2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Delalieux</w:t>
      </w:r>
      <w:proofErr w:type="spellEnd"/>
      <w:r w:rsidRPr="00A71C85">
        <w:rPr>
          <w:sz w:val="24"/>
          <w:szCs w:val="24"/>
          <w:lang w:val="fr-FR"/>
        </w:rPr>
        <w:t xml:space="preserve"> G., « L'influence des idéologies dans le développement de la RSE »,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ab/>
      </w:r>
      <w:hyperlink r:id="rId40" w:history="1">
        <w:r w:rsidRPr="00A71C85">
          <w:rPr>
            <w:rStyle w:val="Hyperlink"/>
            <w:color w:val="auto"/>
            <w:sz w:val="24"/>
            <w:szCs w:val="24"/>
            <w:u w:val="none"/>
            <w:lang w:val="fr-FR"/>
          </w:rPr>
          <w:t>http://ias2005.free.fr</w:t>
        </w:r>
      </w:hyperlink>
    </w:p>
    <w:p w14:paraId="42C9DD8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Democratic Republic of Congo, Growth with Governance in the Mining sector, </w:t>
      </w:r>
      <w:r w:rsidRPr="00A71C85">
        <w:rPr>
          <w:sz w:val="24"/>
          <w:szCs w:val="24"/>
        </w:rPr>
        <w:tab/>
        <w:t xml:space="preserve">Kinshasa, </w:t>
      </w:r>
      <w:r w:rsidRPr="00A71C85">
        <w:rPr>
          <w:sz w:val="24"/>
          <w:szCs w:val="24"/>
        </w:rPr>
        <w:tab/>
        <w:t xml:space="preserve">may 2008 Report N°43402-ZR, see also, LIEDEKERKE, </w:t>
      </w:r>
      <w:r w:rsidRPr="00A71C85">
        <w:rPr>
          <w:i/>
          <w:sz w:val="24"/>
          <w:szCs w:val="24"/>
        </w:rPr>
        <w:t xml:space="preserve">Mining </w:t>
      </w:r>
      <w:r w:rsidRPr="00A71C85">
        <w:rPr>
          <w:i/>
          <w:sz w:val="24"/>
          <w:szCs w:val="24"/>
        </w:rPr>
        <w:tab/>
        <w:t xml:space="preserve">law in Democratic </w:t>
      </w:r>
      <w:r w:rsidRPr="00A71C85">
        <w:rPr>
          <w:i/>
          <w:sz w:val="24"/>
          <w:szCs w:val="24"/>
        </w:rPr>
        <w:tab/>
        <w:t>Republic of the Congo</w:t>
      </w:r>
      <w:r w:rsidRPr="00A71C85">
        <w:rPr>
          <w:sz w:val="24"/>
          <w:szCs w:val="24"/>
        </w:rPr>
        <w:t xml:space="preserve">, Mining Law </w:t>
      </w:r>
      <w:proofErr w:type="spellStart"/>
      <w:r w:rsidRPr="00A71C85">
        <w:rPr>
          <w:sz w:val="24"/>
          <w:szCs w:val="24"/>
        </w:rPr>
        <w:t>Revew</w:t>
      </w:r>
      <w:proofErr w:type="spellEnd"/>
      <w:r w:rsidRPr="00A71C85">
        <w:rPr>
          <w:sz w:val="24"/>
          <w:szCs w:val="24"/>
        </w:rPr>
        <w:t>, 11</w:t>
      </w:r>
      <w:r w:rsidRPr="00A71C85">
        <w:rPr>
          <w:sz w:val="24"/>
          <w:szCs w:val="24"/>
          <w:vertAlign w:val="superscript"/>
        </w:rPr>
        <w:t>th</w:t>
      </w:r>
      <w:r w:rsidRPr="00A71C85">
        <w:rPr>
          <w:sz w:val="24"/>
          <w:szCs w:val="24"/>
        </w:rPr>
        <w:t xml:space="preserve">edition, </w:t>
      </w:r>
      <w:r w:rsidRPr="00A71C85">
        <w:rPr>
          <w:sz w:val="24"/>
          <w:szCs w:val="24"/>
        </w:rPr>
        <w:tab/>
        <w:t>2022</w:t>
      </w:r>
    </w:p>
    <w:p w14:paraId="5543D59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DENOIX de SAINT – MARC M, </w:t>
      </w:r>
      <w:r w:rsidRPr="00A71C85">
        <w:rPr>
          <w:i/>
          <w:sz w:val="24"/>
          <w:szCs w:val="24"/>
          <w:lang w:val="fr-FR"/>
        </w:rPr>
        <w:t>Le rapport d’impact sur l’environnement</w:t>
      </w:r>
      <w:r w:rsidRPr="00A71C85">
        <w:rPr>
          <w:sz w:val="24"/>
          <w:szCs w:val="24"/>
          <w:lang w:val="fr-FR"/>
        </w:rPr>
        <w:t>, Revue Juridique de l’Environnement, 1976, N°3-4</w:t>
      </w:r>
    </w:p>
    <w:p w14:paraId="2665C40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Desmarais-Tremblay, Richard Musgrave in </w:t>
      </w:r>
      <w:proofErr w:type="gramStart"/>
      <w:r w:rsidRPr="00A71C85">
        <w:rPr>
          <w:sz w:val="24"/>
          <w:szCs w:val="24"/>
        </w:rPr>
        <w:t>Columbia :</w:t>
      </w:r>
      <w:proofErr w:type="gramEnd"/>
      <w:r w:rsidRPr="00A71C85">
        <w:rPr>
          <w:sz w:val="24"/>
          <w:szCs w:val="24"/>
        </w:rPr>
        <w:t xml:space="preserve"> the art of tax reform in a developing </w:t>
      </w:r>
      <w:r w:rsidRPr="00A71C85">
        <w:rPr>
          <w:sz w:val="24"/>
          <w:szCs w:val="24"/>
        </w:rPr>
        <w:tab/>
        <w:t>country, working paper, n°2022-6, Duke university, p.25</w:t>
      </w:r>
    </w:p>
    <w:p w14:paraId="291DB63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DFID, Initiative pour la transparence des industries extractives : livre source, Mars 2005</w:t>
      </w:r>
    </w:p>
    <w:p w14:paraId="73E3C02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Dickerson Cl M, ‘How Do Norms and Empathy Affect Corporation Law and Corporate </w:t>
      </w:r>
      <w:r w:rsidRPr="00A71C85">
        <w:rPr>
          <w:sz w:val="24"/>
          <w:szCs w:val="24"/>
        </w:rPr>
        <w:tab/>
        <w:t xml:space="preserve">Behavior? Human Rights: The Emerging Norm of Corporate Social </w:t>
      </w:r>
      <w:r w:rsidRPr="00A71C85">
        <w:rPr>
          <w:sz w:val="24"/>
          <w:szCs w:val="24"/>
        </w:rPr>
        <w:tab/>
        <w:t>Responsibility’? Tulane Law Review? Vol 76, 2002.</w:t>
      </w:r>
    </w:p>
    <w:p w14:paraId="0350960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Dina </w:t>
      </w:r>
      <w:proofErr w:type="spellStart"/>
      <w:proofErr w:type="gramStart"/>
      <w:r w:rsidRPr="00A71C85">
        <w:rPr>
          <w:sz w:val="24"/>
          <w:szCs w:val="24"/>
        </w:rPr>
        <w:t>S,Trafficking</w:t>
      </w:r>
      <w:proofErr w:type="spellEnd"/>
      <w:proofErr w:type="gramEnd"/>
      <w:r w:rsidRPr="00A71C85">
        <w:rPr>
          <w:sz w:val="24"/>
          <w:szCs w:val="24"/>
        </w:rPr>
        <w:t xml:space="preserve"> of « conflict diamonds </w:t>
      </w:r>
      <w:proofErr w:type="gramStart"/>
      <w:r w:rsidRPr="00A71C85">
        <w:rPr>
          <w:sz w:val="24"/>
          <w:szCs w:val="24"/>
        </w:rPr>
        <w:t>» ,</w:t>
      </w:r>
      <w:proofErr w:type="gramEnd"/>
      <w:r w:rsidRPr="00A71C85">
        <w:rPr>
          <w:sz w:val="24"/>
          <w:szCs w:val="24"/>
        </w:rPr>
        <w:t xml:space="preserve"> retrieved from</w:t>
      </w:r>
      <w:hyperlink r:id="rId41">
        <w:r w:rsidRPr="00A71C85">
          <w:rPr>
            <w:sz w:val="24"/>
            <w:szCs w:val="24"/>
          </w:rPr>
          <w:t>https://www.taylorfrancis.com</w:t>
        </w:r>
      </w:hyperlink>
    </w:p>
    <w:p w14:paraId="4597706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Dodgee</w:t>
      </w:r>
      <w:proofErr w:type="spellEnd"/>
      <w:r w:rsidRPr="00A71C85">
        <w:rPr>
          <w:sz w:val="24"/>
          <w:szCs w:val="24"/>
        </w:rPr>
        <w:t xml:space="preserve"> v. </w:t>
      </w:r>
      <w:proofErr w:type="gramStart"/>
      <w:r w:rsidRPr="00A71C85">
        <w:rPr>
          <w:sz w:val="24"/>
          <w:szCs w:val="24"/>
        </w:rPr>
        <w:t>Ford motor</w:t>
      </w:r>
      <w:proofErr w:type="gramEnd"/>
      <w:r w:rsidRPr="00A71C85">
        <w:rPr>
          <w:sz w:val="24"/>
          <w:szCs w:val="24"/>
        </w:rPr>
        <w:t xml:space="preserve"> co, In Harvard law school forum on corporate governance, retrieved from</w:t>
      </w:r>
      <w:hyperlink r:id="rId42" w:history="1">
        <w:r w:rsidRPr="00A71C85">
          <w:rPr>
            <w:rStyle w:val="Hyperlink"/>
            <w:color w:val="auto"/>
            <w:sz w:val="24"/>
            <w:szCs w:val="24"/>
            <w:u w:val="none"/>
          </w:rPr>
          <w:t>https://corpgov.law.harvard.edu</w:t>
        </w:r>
      </w:hyperlink>
    </w:p>
    <w:p w14:paraId="5DC07A5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Donnelly J ‘In search of the unicorn: The jurisprudence and politics of the right </w:t>
      </w:r>
      <w:r w:rsidRPr="00A71C85">
        <w:rPr>
          <w:sz w:val="24"/>
          <w:szCs w:val="24"/>
        </w:rPr>
        <w:tab/>
        <w:t xml:space="preserve">to development’ California Western International Law Journal, vol </w:t>
      </w:r>
      <w:proofErr w:type="gramStart"/>
      <w:r w:rsidRPr="00A71C85">
        <w:rPr>
          <w:sz w:val="24"/>
          <w:szCs w:val="24"/>
        </w:rPr>
        <w:t>15 ,</w:t>
      </w:r>
      <w:proofErr w:type="gramEnd"/>
      <w:r w:rsidRPr="00A71C85">
        <w:rPr>
          <w:sz w:val="24"/>
          <w:szCs w:val="24"/>
        </w:rPr>
        <w:t xml:space="preserve"> 1985</w:t>
      </w:r>
    </w:p>
    <w:p w14:paraId="3C2302D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Donnelly J, “</w:t>
      </w:r>
      <w:r w:rsidRPr="00A71C85">
        <w:rPr>
          <w:i/>
          <w:sz w:val="24"/>
          <w:szCs w:val="24"/>
        </w:rPr>
        <w:t>In search of the unicorn: The jurisprudence and politics of the right to development</w:t>
      </w:r>
      <w:r w:rsidRPr="00A71C85">
        <w:rPr>
          <w:sz w:val="24"/>
          <w:szCs w:val="24"/>
        </w:rPr>
        <w:t xml:space="preserve">” California Western International Law Journal, vol 15,1985, </w:t>
      </w:r>
    </w:p>
    <w:p w14:paraId="2630259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Duane W, </w:t>
      </w:r>
      <w:r w:rsidRPr="00A71C85">
        <w:rPr>
          <w:i/>
          <w:sz w:val="24"/>
          <w:szCs w:val="24"/>
        </w:rPr>
        <w:t>corporate social responsibility: three key approaches</w:t>
      </w:r>
      <w:r w:rsidRPr="00A71C85">
        <w:rPr>
          <w:sz w:val="24"/>
          <w:szCs w:val="24"/>
        </w:rPr>
        <w:t xml:space="preserve">, journal of management </w:t>
      </w:r>
      <w:r w:rsidRPr="00A71C85">
        <w:rPr>
          <w:sz w:val="24"/>
          <w:szCs w:val="24"/>
        </w:rPr>
        <w:tab/>
        <w:t>studies, vol 43, n°1, 2006</w:t>
      </w:r>
    </w:p>
    <w:p w14:paraId="201F73B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Duncan M, Global stakeholders: corporate accountability and investor engagement, corporate governance an international review, vol. 12, n°2, 2004</w:t>
      </w:r>
    </w:p>
    <w:p w14:paraId="71A6129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E, Droit des victimes d’expropriation et d’autres privations de propriété, Bruxelles, Anthémis, 2011</w:t>
      </w:r>
    </w:p>
    <w:p w14:paraId="0B24C53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Edward R.F and </w:t>
      </w:r>
      <w:proofErr w:type="spellStart"/>
      <w:r w:rsidRPr="00A71C85">
        <w:rPr>
          <w:sz w:val="24"/>
          <w:szCs w:val="24"/>
        </w:rPr>
        <w:t>Seriy</w:t>
      </w:r>
      <w:proofErr w:type="spellEnd"/>
      <w:r w:rsidRPr="00A71C85">
        <w:rPr>
          <w:sz w:val="24"/>
          <w:szCs w:val="24"/>
        </w:rPr>
        <w:t xml:space="preserve"> D, </w:t>
      </w:r>
      <w:r w:rsidRPr="00A71C85">
        <w:rPr>
          <w:i/>
          <w:sz w:val="24"/>
          <w:szCs w:val="24"/>
        </w:rPr>
        <w:t>corporation social responsibility and stakeholder theory: learning from each other</w:t>
      </w:r>
      <w:r w:rsidRPr="00A71C85">
        <w:rPr>
          <w:sz w:val="24"/>
          <w:szCs w:val="24"/>
        </w:rPr>
        <w:t>, In Symphonia, n°1</w:t>
      </w:r>
    </w:p>
    <w:p w14:paraId="1CAD861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EITI International Secretariat, report on initial data collection and stakeholder consultation, </w:t>
      </w:r>
      <w:r w:rsidRPr="00A71C85">
        <w:rPr>
          <w:sz w:val="24"/>
          <w:szCs w:val="24"/>
        </w:rPr>
        <w:tab/>
        <w:t xml:space="preserve">April 2019. Retrieved from </w:t>
      </w:r>
      <w:hyperlink r:id="rId43" w:history="1">
        <w:r w:rsidRPr="00A71C85">
          <w:rPr>
            <w:rStyle w:val="Hyperlink"/>
            <w:color w:val="auto"/>
            <w:sz w:val="24"/>
            <w:szCs w:val="24"/>
            <w:u w:val="none"/>
          </w:rPr>
          <w:t>https://eiti.org</w:t>
        </w:r>
      </w:hyperlink>
    </w:p>
    <w:p w14:paraId="47FE47B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EITI, 2022 validation report for the Democratic Republic of Congo: Assessment of progress in the implementation of the 2019 EITI standard, retrieved from</w:t>
      </w:r>
    </w:p>
    <w:p w14:paraId="01133BF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EITI, 2023 progress report, retrieved from</w:t>
      </w:r>
      <w:hyperlink r:id="rId44" w:history="1">
        <w:r w:rsidRPr="00A71C85">
          <w:rPr>
            <w:rStyle w:val="Hyperlink"/>
            <w:color w:val="auto"/>
            <w:sz w:val="24"/>
            <w:szCs w:val="24"/>
            <w:u w:val="none"/>
          </w:rPr>
          <w:t>https://eiti.org/</w:t>
        </w:r>
      </w:hyperlink>
    </w:p>
    <w:p w14:paraId="59F104F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EITI, EITI Standard 2023, Principles and requirements, retrieved from</w:t>
      </w:r>
      <w:hyperlink r:id="rId45" w:history="1">
        <w:r w:rsidRPr="00A71C85">
          <w:rPr>
            <w:rStyle w:val="Hyperlink"/>
            <w:color w:val="auto"/>
            <w:sz w:val="24"/>
            <w:szCs w:val="24"/>
            <w:u w:val="none"/>
          </w:rPr>
          <w:t>https://eiti.org</w:t>
        </w:r>
      </w:hyperlink>
    </w:p>
    <w:p w14:paraId="0E58707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EITI, </w:t>
      </w:r>
      <w:proofErr w:type="gramStart"/>
      <w:r w:rsidRPr="00A71C85">
        <w:rPr>
          <w:sz w:val="24"/>
          <w:szCs w:val="24"/>
        </w:rPr>
        <w:t>How</w:t>
      </w:r>
      <w:proofErr w:type="gramEnd"/>
      <w:r w:rsidRPr="00A71C85">
        <w:rPr>
          <w:sz w:val="24"/>
          <w:szCs w:val="24"/>
        </w:rPr>
        <w:t xml:space="preserve"> to become an EITI implementing country, retrieved from </w:t>
      </w:r>
      <w:hyperlink r:id="rId46" w:history="1">
        <w:r w:rsidRPr="00A71C85">
          <w:rPr>
            <w:rStyle w:val="Hyperlink"/>
            <w:color w:val="auto"/>
            <w:sz w:val="24"/>
            <w:szCs w:val="24"/>
            <w:u w:val="none"/>
          </w:rPr>
          <w:t>https://eiti.org</w:t>
        </w:r>
      </w:hyperlink>
    </w:p>
    <w:p w14:paraId="71DE75E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EITI, </w:t>
      </w:r>
      <w:proofErr w:type="gramStart"/>
      <w:r w:rsidRPr="00A71C85">
        <w:rPr>
          <w:sz w:val="24"/>
          <w:szCs w:val="24"/>
        </w:rPr>
        <w:t>The</w:t>
      </w:r>
      <w:proofErr w:type="gramEnd"/>
      <w:r w:rsidRPr="00A71C85">
        <w:rPr>
          <w:sz w:val="24"/>
          <w:szCs w:val="24"/>
        </w:rPr>
        <w:t xml:space="preserve"> board agreed that the Democratic Republic of the Congo has made meaningful </w:t>
      </w:r>
      <w:r w:rsidRPr="00A71C85">
        <w:rPr>
          <w:sz w:val="24"/>
          <w:szCs w:val="24"/>
        </w:rPr>
        <w:tab/>
        <w:t xml:space="preserve">progress overall in implementing the 2016 EITI standard, accessed on </w:t>
      </w:r>
      <w:r w:rsidRPr="00A71C85">
        <w:rPr>
          <w:sz w:val="24"/>
          <w:szCs w:val="24"/>
        </w:rPr>
        <w:tab/>
      </w:r>
      <w:hyperlink r:id="rId47" w:history="1">
        <w:r w:rsidRPr="00A71C85">
          <w:rPr>
            <w:rStyle w:val="Hyperlink"/>
            <w:color w:val="auto"/>
            <w:sz w:val="24"/>
            <w:szCs w:val="24"/>
            <w:u w:val="none"/>
          </w:rPr>
          <w:t>https://eiti.org</w:t>
        </w:r>
      </w:hyperlink>
    </w:p>
    <w:p w14:paraId="7E5D99A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EITI-RDC, </w:t>
      </w:r>
      <w:r w:rsidRPr="00A71C85">
        <w:rPr>
          <w:i/>
          <w:sz w:val="24"/>
          <w:szCs w:val="24"/>
        </w:rPr>
        <w:t xml:space="preserve">EITI-DRC </w:t>
      </w:r>
      <w:r w:rsidRPr="00A71C85">
        <w:rPr>
          <w:sz w:val="24"/>
          <w:szCs w:val="24"/>
        </w:rPr>
        <w:t>reconciliation report, 2016, Kinshasa, December 2018</w:t>
      </w:r>
    </w:p>
    <w:p w14:paraId="67DD406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Eliezer M et al, The politics of forest governance in the DRC: lessons from 35 years of political </w:t>
      </w:r>
      <w:proofErr w:type="spellStart"/>
      <w:r w:rsidRPr="00A71C85">
        <w:rPr>
          <w:sz w:val="24"/>
          <w:szCs w:val="24"/>
        </w:rPr>
        <w:t>rivalties</w:t>
      </w:r>
      <w:proofErr w:type="spellEnd"/>
      <w:r w:rsidRPr="00A71C85">
        <w:rPr>
          <w:sz w:val="24"/>
          <w:szCs w:val="24"/>
        </w:rPr>
        <w:t>, IFR, 2012</w:t>
      </w:r>
    </w:p>
    <w:p w14:paraId="2DFCEFC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Elisabeth G and Domenica M, </w:t>
      </w:r>
      <w:r w:rsidRPr="00A71C85">
        <w:rPr>
          <w:i/>
          <w:sz w:val="24"/>
          <w:szCs w:val="24"/>
        </w:rPr>
        <w:t xml:space="preserve">Corporate social responsibility theories: </w:t>
      </w:r>
      <w:proofErr w:type="spellStart"/>
      <w:r w:rsidRPr="00A71C85">
        <w:rPr>
          <w:i/>
          <w:sz w:val="24"/>
          <w:szCs w:val="24"/>
        </w:rPr>
        <w:t>mappingthe</w:t>
      </w:r>
      <w:proofErr w:type="spellEnd"/>
      <w:r w:rsidRPr="00A71C85">
        <w:rPr>
          <w:i/>
          <w:sz w:val="24"/>
          <w:szCs w:val="24"/>
        </w:rPr>
        <w:t xml:space="preserve"> territory</w:t>
      </w:r>
      <w:r w:rsidRPr="00A71C85">
        <w:rPr>
          <w:sz w:val="24"/>
          <w:szCs w:val="24"/>
        </w:rPr>
        <w:t>, journal of business ethics, vol 53, 2004</w:t>
      </w:r>
    </w:p>
    <w:p w14:paraId="5B86C9B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Elise R, </w:t>
      </w:r>
      <w:r w:rsidRPr="00A71C85">
        <w:rPr>
          <w:i/>
          <w:sz w:val="24"/>
          <w:szCs w:val="24"/>
          <w:lang w:val="fr-FR"/>
        </w:rPr>
        <w:t xml:space="preserve">Le processus de </w:t>
      </w:r>
      <w:proofErr w:type="spellStart"/>
      <w:r w:rsidRPr="00A71C85">
        <w:rPr>
          <w:i/>
          <w:sz w:val="24"/>
          <w:szCs w:val="24"/>
          <w:lang w:val="fr-FR"/>
        </w:rPr>
        <w:t>kimberley</w:t>
      </w:r>
      <w:proofErr w:type="spellEnd"/>
      <w:r w:rsidRPr="00A71C85">
        <w:rPr>
          <w:i/>
          <w:sz w:val="24"/>
          <w:szCs w:val="24"/>
          <w:lang w:val="fr-FR"/>
        </w:rPr>
        <w:t xml:space="preserve"> et la lutte contre le commerce des « diamants » de </w:t>
      </w:r>
      <w:r w:rsidRPr="00A71C85">
        <w:rPr>
          <w:i/>
          <w:sz w:val="24"/>
          <w:szCs w:val="24"/>
          <w:lang w:val="fr-FR"/>
        </w:rPr>
        <w:tab/>
        <w:t>sang</w:t>
      </w:r>
      <w:r w:rsidRPr="00A71C85">
        <w:rPr>
          <w:sz w:val="24"/>
          <w:szCs w:val="24"/>
          <w:lang w:val="fr-FR"/>
        </w:rPr>
        <w:t xml:space="preserve">, </w:t>
      </w:r>
      <w:proofErr w:type="spellStart"/>
      <w:r w:rsidRPr="00A71C85">
        <w:rPr>
          <w:sz w:val="24"/>
          <w:szCs w:val="24"/>
          <w:lang w:val="fr-FR"/>
        </w:rPr>
        <w:t>couriers</w:t>
      </w:r>
      <w:proofErr w:type="spellEnd"/>
      <w:r w:rsidRPr="00A71C85">
        <w:rPr>
          <w:sz w:val="24"/>
          <w:szCs w:val="24"/>
          <w:lang w:val="fr-FR"/>
        </w:rPr>
        <w:t xml:space="preserve"> hebdomadaires du CRISP, n°28</w:t>
      </w:r>
    </w:p>
    <w:p w14:paraId="5CF5E61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Emile V D, </w:t>
      </w:r>
      <w:proofErr w:type="gramStart"/>
      <w:r w:rsidRPr="00A71C85">
        <w:rPr>
          <w:sz w:val="24"/>
          <w:szCs w:val="24"/>
        </w:rPr>
        <w:t>The</w:t>
      </w:r>
      <w:proofErr w:type="gramEnd"/>
      <w:r w:rsidRPr="00A71C85">
        <w:rPr>
          <w:sz w:val="24"/>
          <w:szCs w:val="24"/>
        </w:rPr>
        <w:t xml:space="preserve"> puppet masters: How the corrupt use legal structures to hide stolen assets </w:t>
      </w:r>
      <w:r w:rsidRPr="00A71C85">
        <w:rPr>
          <w:sz w:val="24"/>
          <w:szCs w:val="24"/>
        </w:rPr>
        <w:tab/>
        <w:t>and what to do about it, World bank edition, Washington, 2011</w:t>
      </w:r>
    </w:p>
    <w:p w14:paraId="608A0F4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Emily D, </w:t>
      </w:r>
      <w:proofErr w:type="gramStart"/>
      <w:r w:rsidRPr="00A71C85">
        <w:rPr>
          <w:sz w:val="24"/>
          <w:szCs w:val="24"/>
        </w:rPr>
        <w:t>The</w:t>
      </w:r>
      <w:proofErr w:type="gramEnd"/>
      <w:r w:rsidRPr="00A71C85">
        <w:rPr>
          <w:sz w:val="24"/>
          <w:szCs w:val="24"/>
        </w:rPr>
        <w:t xml:space="preserve"> next catalyst for change: how corporate shared value is reshaping capitalism, PhD thesis, Clarmont Mc Kenna college, California, 2011</w:t>
      </w:r>
    </w:p>
    <w:p w14:paraId="2B78CC5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Emmanuel S A, Diamond, war, poverty and underdevelopment: A multidimensional perspective on the global diamond industry and its need for reform, retrieved from</w:t>
      </w:r>
      <w:r w:rsidRPr="00A71C85">
        <w:rPr>
          <w:sz w:val="24"/>
          <w:szCs w:val="24"/>
        </w:rPr>
        <w:tab/>
      </w:r>
      <w:hyperlink r:id="rId48" w:history="1">
        <w:r w:rsidRPr="00A71C85">
          <w:rPr>
            <w:rStyle w:val="Hyperlink"/>
            <w:color w:val="auto"/>
            <w:sz w:val="24"/>
            <w:szCs w:val="24"/>
            <w:u w:val="none"/>
          </w:rPr>
          <w:t>https://link.spring.com</w:t>
        </w:r>
      </w:hyperlink>
    </w:p>
    <w:p w14:paraId="5445071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ERG, </w:t>
      </w:r>
      <w:proofErr w:type="spellStart"/>
      <w:r w:rsidRPr="00A71C85">
        <w:rPr>
          <w:sz w:val="24"/>
          <w:szCs w:val="24"/>
        </w:rPr>
        <w:t>Metalkol</w:t>
      </w:r>
      <w:proofErr w:type="spellEnd"/>
      <w:r w:rsidRPr="00A71C85">
        <w:rPr>
          <w:sz w:val="24"/>
          <w:szCs w:val="24"/>
        </w:rPr>
        <w:t xml:space="preserve"> RTR Clean Cobalt Performance Report (2019), p. 16, accessed </w:t>
      </w:r>
      <w:r w:rsidRPr="00A71C85">
        <w:rPr>
          <w:sz w:val="24"/>
          <w:szCs w:val="24"/>
        </w:rPr>
        <w:tab/>
        <w:t xml:space="preserve">on </w:t>
      </w:r>
      <w:hyperlink r:id="rId49" w:history="1">
        <w:r w:rsidRPr="00A71C85">
          <w:rPr>
            <w:rStyle w:val="Hyperlink"/>
            <w:color w:val="auto"/>
            <w:sz w:val="24"/>
            <w:szCs w:val="24"/>
            <w:u w:val="none"/>
          </w:rPr>
          <w:t>www.ergafrica.com</w:t>
        </w:r>
      </w:hyperlink>
    </w:p>
    <w:p w14:paraId="772EE2F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Ernest M, et al, sustainable supply chain management practices and environmental performance: A system review, retrieved from</w:t>
      </w:r>
      <w:hyperlink r:id="rId50" w:history="1">
        <w:r w:rsidRPr="00A71C85">
          <w:rPr>
            <w:rStyle w:val="Hyperlink"/>
            <w:color w:val="auto"/>
            <w:sz w:val="24"/>
            <w:szCs w:val="24"/>
            <w:u w:val="none"/>
          </w:rPr>
          <w:t>www.sciencedirect.com</w:t>
        </w:r>
      </w:hyperlink>
    </w:p>
    <w:p w14:paraId="5CC6DCA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Esacalra</w:t>
      </w:r>
      <w:proofErr w:type="spellEnd"/>
      <w:r w:rsidRPr="00A71C85">
        <w:rPr>
          <w:sz w:val="24"/>
          <w:szCs w:val="24"/>
        </w:rPr>
        <w:t xml:space="preserve"> et al, </w:t>
      </w:r>
      <w:r w:rsidRPr="00A71C85">
        <w:rPr>
          <w:i/>
          <w:sz w:val="24"/>
          <w:szCs w:val="24"/>
        </w:rPr>
        <w:t>Freedom of information acts and public sector corruption</w:t>
      </w:r>
      <w:r w:rsidRPr="00A71C85">
        <w:rPr>
          <w:sz w:val="24"/>
          <w:szCs w:val="24"/>
        </w:rPr>
        <w:t xml:space="preserve">, public </w:t>
      </w:r>
      <w:r w:rsidRPr="00A71C85">
        <w:rPr>
          <w:sz w:val="24"/>
          <w:szCs w:val="24"/>
        </w:rPr>
        <w:tab/>
        <w:t>choice, vol. 11, 2020</w:t>
      </w:r>
    </w:p>
    <w:p w14:paraId="540AC25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Escamilla ‘Rights and Utilitarianism. John Stuart Mill’s Role in its history’, Revue </w:t>
      </w:r>
      <w:proofErr w:type="spellStart"/>
      <w:r w:rsidRPr="00A71C85">
        <w:rPr>
          <w:sz w:val="24"/>
          <w:szCs w:val="24"/>
        </w:rPr>
        <w:t>d’étudesBenthamiennes</w:t>
      </w:r>
      <w:proofErr w:type="spellEnd"/>
      <w:r w:rsidRPr="00A71C85">
        <w:rPr>
          <w:sz w:val="24"/>
          <w:szCs w:val="24"/>
        </w:rPr>
        <w:t>, vol. 4, 200</w:t>
      </w:r>
    </w:p>
    <w:p w14:paraId="3BCF344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Estelle and Rupert C, Mineral supply chain due diligence audits and risks assessments </w:t>
      </w:r>
      <w:r w:rsidRPr="00A71C85">
        <w:rPr>
          <w:sz w:val="24"/>
          <w:szCs w:val="24"/>
        </w:rPr>
        <w:tab/>
        <w:t>in the Great Lakes region Final report for BGR.ICGLR, November 2013</w:t>
      </w:r>
    </w:p>
    <w:p w14:paraId="1714DD5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European</w:t>
      </w:r>
      <w:proofErr w:type="spellEnd"/>
      <w:r w:rsidRPr="00A71C85">
        <w:rPr>
          <w:sz w:val="24"/>
          <w:szCs w:val="24"/>
          <w:lang w:val="fr-FR"/>
        </w:rPr>
        <w:t xml:space="preserve"> commission, rendre le devoir de vigilance en matière des droits de l’homme et </w:t>
      </w:r>
      <w:r w:rsidRPr="00A71C85">
        <w:rPr>
          <w:sz w:val="24"/>
          <w:szCs w:val="24"/>
          <w:lang w:val="fr-FR"/>
        </w:rPr>
        <w:tab/>
        <w:t xml:space="preserve">d’environnement obligatoire pour tous, OCEDE </w:t>
      </w:r>
      <w:proofErr w:type="spellStart"/>
      <w:r w:rsidRPr="00A71C85">
        <w:rPr>
          <w:sz w:val="24"/>
          <w:szCs w:val="24"/>
          <w:lang w:val="fr-FR"/>
        </w:rPr>
        <w:t>ed</w:t>
      </w:r>
      <w:proofErr w:type="spellEnd"/>
      <w:r w:rsidRPr="00A71C85">
        <w:rPr>
          <w:sz w:val="24"/>
          <w:szCs w:val="24"/>
          <w:lang w:val="fr-FR"/>
        </w:rPr>
        <w:t>. 2022</w:t>
      </w:r>
    </w:p>
    <w:p w14:paraId="167AF9E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European convention of </w:t>
      </w:r>
      <w:proofErr w:type="spellStart"/>
      <w:r w:rsidRPr="00A71C85">
        <w:rPr>
          <w:sz w:val="24"/>
          <w:szCs w:val="24"/>
        </w:rPr>
        <w:t>humanrights</w:t>
      </w:r>
      <w:proofErr w:type="spellEnd"/>
    </w:p>
    <w:p w14:paraId="06D2542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Ezechiel S A, et al</w:t>
      </w:r>
      <w:r w:rsidRPr="00A71C85">
        <w:rPr>
          <w:i/>
          <w:sz w:val="24"/>
          <w:szCs w:val="24"/>
        </w:rPr>
        <w:t xml:space="preserve">, Business advantages of corporate social responsibility practice: A </w:t>
      </w:r>
      <w:r w:rsidRPr="00A71C85">
        <w:rPr>
          <w:i/>
          <w:sz w:val="24"/>
          <w:szCs w:val="24"/>
        </w:rPr>
        <w:tab/>
        <w:t>critical review</w:t>
      </w:r>
      <w:r w:rsidRPr="00A71C85">
        <w:rPr>
          <w:sz w:val="24"/>
          <w:szCs w:val="24"/>
        </w:rPr>
        <w:t>, New Media and mass communication, vol 18, 2013</w:t>
      </w:r>
    </w:p>
    <w:p w14:paraId="4DF36DA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Failly D</w:t>
      </w:r>
      <w:r w:rsidRPr="00A71C85">
        <w:rPr>
          <w:i/>
          <w:sz w:val="24"/>
          <w:szCs w:val="24"/>
          <w:lang w:val="fr-FR"/>
        </w:rPr>
        <w:t>’le secteur minier en RDC : quelle transformation pour quel développement</w:t>
      </w:r>
      <w:r w:rsidRPr="00A71C85">
        <w:rPr>
          <w:sz w:val="24"/>
          <w:szCs w:val="24"/>
          <w:lang w:val="fr-FR"/>
        </w:rPr>
        <w:t xml:space="preserve"> ? politique étrangère, vol 2, 2013</w:t>
      </w:r>
    </w:p>
    <w:p w14:paraId="0EC37C5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FAO, Governance principles for concessions and contracts in public forest, retrieved from</w:t>
      </w:r>
      <w:r w:rsidRPr="00A71C85">
        <w:rPr>
          <w:sz w:val="24"/>
          <w:szCs w:val="24"/>
        </w:rPr>
        <w:tab/>
      </w:r>
      <w:hyperlink r:id="rId51" w:history="1">
        <w:r w:rsidRPr="00A71C85">
          <w:rPr>
            <w:rStyle w:val="Hyperlink"/>
            <w:color w:val="auto"/>
            <w:sz w:val="24"/>
            <w:szCs w:val="24"/>
            <w:u w:val="none"/>
          </w:rPr>
          <w:t>https://www.fao.org</w:t>
        </w:r>
      </w:hyperlink>
    </w:p>
    <w:p w14:paraId="7C84C33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FAQ, </w:t>
      </w:r>
      <w:proofErr w:type="gramStart"/>
      <w:r w:rsidRPr="00A71C85">
        <w:rPr>
          <w:sz w:val="24"/>
          <w:szCs w:val="24"/>
        </w:rPr>
        <w:t>What</w:t>
      </w:r>
      <w:proofErr w:type="gramEnd"/>
      <w:r w:rsidRPr="00A71C85">
        <w:rPr>
          <w:sz w:val="24"/>
          <w:szCs w:val="24"/>
        </w:rPr>
        <w:t xml:space="preserve"> is "transparency", retrieved from</w:t>
      </w:r>
      <w:hyperlink r:id="rId52" w:history="1">
        <w:r w:rsidRPr="00A71C85">
          <w:rPr>
            <w:rStyle w:val="Hyperlink"/>
            <w:color w:val="auto"/>
            <w:sz w:val="24"/>
            <w:szCs w:val="24"/>
            <w:u w:val="none"/>
          </w:rPr>
          <w:t>http://www.transparency.org</w:t>
        </w:r>
      </w:hyperlink>
    </w:p>
    <w:p w14:paraId="0C41A04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Farole</w:t>
      </w:r>
      <w:proofErr w:type="spellEnd"/>
      <w:r w:rsidRPr="00A71C85">
        <w:rPr>
          <w:sz w:val="24"/>
          <w:szCs w:val="24"/>
        </w:rPr>
        <w:t xml:space="preserve"> et al ‘Context, Objectives, and Methodology' in The </w:t>
      </w:r>
      <w:proofErr w:type="spellStart"/>
      <w:r w:rsidRPr="00A71C85">
        <w:rPr>
          <w:sz w:val="24"/>
          <w:szCs w:val="24"/>
        </w:rPr>
        <w:t>Farole</w:t>
      </w:r>
      <w:proofErr w:type="spellEnd"/>
      <w:r w:rsidRPr="00A71C85">
        <w:rPr>
          <w:sz w:val="24"/>
          <w:szCs w:val="24"/>
        </w:rPr>
        <w:t xml:space="preserve"> and D </w:t>
      </w:r>
      <w:r w:rsidRPr="00A71C85">
        <w:rPr>
          <w:sz w:val="24"/>
          <w:szCs w:val="24"/>
        </w:rPr>
        <w:tab/>
        <w:t xml:space="preserve">Winkler (eds) </w:t>
      </w:r>
      <w:r w:rsidRPr="00A71C85">
        <w:rPr>
          <w:sz w:val="24"/>
          <w:szCs w:val="24"/>
        </w:rPr>
        <w:tab/>
        <w:t xml:space="preserve">Making Foreign Direct Investment Work for Sub-Saharan Africa Local Spillovers and </w:t>
      </w:r>
      <w:r w:rsidRPr="00A71C85">
        <w:rPr>
          <w:sz w:val="24"/>
          <w:szCs w:val="24"/>
        </w:rPr>
        <w:tab/>
        <w:t>Competitiveness in Global Value Chains, 2014</w:t>
      </w:r>
    </w:p>
    <w:p w14:paraId="4CAF479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Faster capital, Market transparency and market prices update, retrieved from</w:t>
      </w:r>
      <w:hyperlink r:id="rId53" w:history="1">
        <w:r w:rsidRPr="00A71C85">
          <w:rPr>
            <w:rStyle w:val="Hyperlink"/>
            <w:color w:val="auto"/>
            <w:sz w:val="24"/>
            <w:szCs w:val="24"/>
            <w:u w:val="none"/>
          </w:rPr>
          <w:t>https://fastercapital.com</w:t>
        </w:r>
      </w:hyperlink>
    </w:p>
    <w:p w14:paraId="7B597C3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Financial Action Task Force, Guidance on the risk-based approach to </w:t>
      </w:r>
      <w:r w:rsidRPr="00A71C85">
        <w:rPr>
          <w:sz w:val="24"/>
          <w:szCs w:val="24"/>
        </w:rPr>
        <w:tab/>
        <w:t xml:space="preserve">combating money laundering and terrorist financial </w:t>
      </w:r>
      <w:proofErr w:type="gramStart"/>
      <w:r w:rsidRPr="00A71C85">
        <w:rPr>
          <w:sz w:val="24"/>
          <w:szCs w:val="24"/>
        </w:rPr>
        <w:t>high level</w:t>
      </w:r>
      <w:proofErr w:type="gramEnd"/>
      <w:r w:rsidRPr="00A71C85">
        <w:rPr>
          <w:sz w:val="24"/>
          <w:szCs w:val="24"/>
        </w:rPr>
        <w:t xml:space="preserve"> principles and </w:t>
      </w:r>
      <w:r w:rsidRPr="00A71C85">
        <w:rPr>
          <w:sz w:val="24"/>
          <w:szCs w:val="24"/>
        </w:rPr>
        <w:tab/>
        <w:t>procedures, Guidance paper, Paris, 2007</w:t>
      </w:r>
    </w:p>
    <w:p w14:paraId="32FF0B1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Finn J, Coral Ingley and </w:t>
      </w:r>
      <w:proofErr w:type="spellStart"/>
      <w:r w:rsidRPr="00A71C85">
        <w:rPr>
          <w:sz w:val="24"/>
          <w:szCs w:val="24"/>
        </w:rPr>
        <w:t>Wafakhlif</w:t>
      </w:r>
      <w:proofErr w:type="spellEnd"/>
      <w:r w:rsidRPr="00A71C85">
        <w:rPr>
          <w:sz w:val="24"/>
          <w:szCs w:val="24"/>
        </w:rPr>
        <w:t xml:space="preserve">, ‘The illusion of transparency in corporate governance: </w:t>
      </w:r>
      <w:r w:rsidRPr="00A71C85">
        <w:rPr>
          <w:sz w:val="24"/>
          <w:szCs w:val="24"/>
        </w:rPr>
        <w:tab/>
        <w:t xml:space="preserve">does transparency help or </w:t>
      </w:r>
      <w:proofErr w:type="spellStart"/>
      <w:r w:rsidRPr="00A71C85">
        <w:rPr>
          <w:sz w:val="24"/>
          <w:szCs w:val="24"/>
        </w:rPr>
        <w:t>hunder</w:t>
      </w:r>
      <w:proofErr w:type="spellEnd"/>
      <w:r w:rsidRPr="00A71C85">
        <w:rPr>
          <w:sz w:val="24"/>
          <w:szCs w:val="24"/>
        </w:rPr>
        <w:t xml:space="preserve"> or hinder true ethical conduct’, retrieved from</w:t>
      </w:r>
      <w:hyperlink r:id="rId54" w:history="1">
        <w:r w:rsidRPr="00A71C85">
          <w:rPr>
            <w:rStyle w:val="Hyperlink"/>
            <w:color w:val="auto"/>
            <w:sz w:val="24"/>
            <w:szCs w:val="24"/>
            <w:u w:val="none"/>
          </w:rPr>
          <w:t>https://philarchive.org</w:t>
        </w:r>
      </w:hyperlink>
    </w:p>
    <w:p w14:paraId="7D596BB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FMI, Consultation de 2019 au Titre de L’Article IV -Communiqué De Presse, 2019 </w:t>
      </w:r>
    </w:p>
    <w:p w14:paraId="6A8616B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FMI, IMF Country Report No. 19/286, DRC Selected Issues, 2019 retrieved from</w:t>
      </w:r>
      <w:r w:rsidRPr="00A71C85">
        <w:rPr>
          <w:sz w:val="24"/>
          <w:szCs w:val="24"/>
        </w:rPr>
        <w:tab/>
      </w:r>
      <w:hyperlink r:id="rId55" w:history="1">
        <w:r w:rsidRPr="00A71C85">
          <w:rPr>
            <w:rStyle w:val="Hyperlink"/>
            <w:color w:val="auto"/>
            <w:sz w:val="24"/>
            <w:szCs w:val="24"/>
            <w:u w:val="none"/>
          </w:rPr>
          <w:t>www.imf.org</w:t>
        </w:r>
      </w:hyperlink>
    </w:p>
    <w:p w14:paraId="352205A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Francis F et al, poverty, inequality and democracy, The Johns Hopkins </w:t>
      </w:r>
      <w:r w:rsidRPr="00A71C85">
        <w:rPr>
          <w:sz w:val="24"/>
          <w:szCs w:val="24"/>
        </w:rPr>
        <w:tab/>
        <w:t xml:space="preserve">university Press, </w:t>
      </w:r>
      <w:r w:rsidRPr="00A71C85">
        <w:rPr>
          <w:sz w:val="24"/>
          <w:szCs w:val="24"/>
        </w:rPr>
        <w:tab/>
        <w:t>Baltimore, 2012</w:t>
      </w:r>
    </w:p>
    <w:p w14:paraId="7540BB9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Franciscains International ‘Vers un traite international pour une responsabilité effective des </w:t>
      </w:r>
      <w:r w:rsidRPr="00A71C85">
        <w:rPr>
          <w:sz w:val="24"/>
          <w:szCs w:val="24"/>
          <w:lang w:val="fr-FR"/>
        </w:rPr>
        <w:tab/>
        <w:t xml:space="preserve">entreprises pour les abus de droits de l’homme cas du site minier </w:t>
      </w:r>
      <w:r w:rsidRPr="00A71C85">
        <w:rPr>
          <w:sz w:val="24"/>
          <w:szCs w:val="24"/>
          <w:lang w:val="fr-FR"/>
        </w:rPr>
        <w:tab/>
        <w:t xml:space="preserve">de </w:t>
      </w:r>
      <w:proofErr w:type="spellStart"/>
      <w:r w:rsidRPr="00A71C85">
        <w:rPr>
          <w:sz w:val="24"/>
          <w:szCs w:val="24"/>
          <w:lang w:val="fr-FR"/>
        </w:rPr>
        <w:t>Bisie</w:t>
      </w:r>
      <w:proofErr w:type="spellEnd"/>
      <w:r w:rsidRPr="00A71C85">
        <w:rPr>
          <w:sz w:val="24"/>
          <w:szCs w:val="24"/>
          <w:lang w:val="fr-FR"/>
        </w:rPr>
        <w:t xml:space="preserve"> dans le </w:t>
      </w:r>
      <w:r w:rsidRPr="00A71C85">
        <w:rPr>
          <w:sz w:val="24"/>
          <w:szCs w:val="24"/>
          <w:lang w:val="fr-FR"/>
        </w:rPr>
        <w:tab/>
        <w:t xml:space="preserve">territoire de </w:t>
      </w:r>
      <w:proofErr w:type="spellStart"/>
      <w:r w:rsidRPr="00A71C85">
        <w:rPr>
          <w:sz w:val="24"/>
          <w:szCs w:val="24"/>
          <w:lang w:val="fr-FR"/>
        </w:rPr>
        <w:t>Walikale</w:t>
      </w:r>
      <w:proofErr w:type="spellEnd"/>
      <w:r w:rsidRPr="00A71C85">
        <w:rPr>
          <w:sz w:val="24"/>
          <w:szCs w:val="24"/>
          <w:lang w:val="fr-FR"/>
        </w:rPr>
        <w:t xml:space="preserve"> en République Démocratique du Congo’ </w:t>
      </w:r>
      <w:r w:rsidRPr="00A71C85">
        <w:rPr>
          <w:sz w:val="24"/>
          <w:szCs w:val="24"/>
          <w:lang w:val="fr-FR"/>
        </w:rPr>
        <w:tab/>
      </w:r>
      <w:proofErr w:type="spellStart"/>
      <w:r w:rsidRPr="00A71C85">
        <w:rPr>
          <w:sz w:val="24"/>
          <w:szCs w:val="24"/>
          <w:lang w:val="fr-FR"/>
        </w:rPr>
        <w:t>retrieved</w:t>
      </w:r>
      <w:proofErr w:type="spellEnd"/>
      <w:r w:rsidRPr="00A71C85">
        <w:rPr>
          <w:sz w:val="24"/>
          <w:szCs w:val="24"/>
          <w:lang w:val="fr-FR"/>
        </w:rPr>
        <w:t xml:space="preserve"> from</w:t>
      </w:r>
      <w:hyperlink r:id="rId56" w:history="1">
        <w:r w:rsidRPr="00A71C85">
          <w:rPr>
            <w:rStyle w:val="Hyperlink"/>
            <w:color w:val="auto"/>
            <w:sz w:val="24"/>
            <w:szCs w:val="24"/>
            <w:u w:val="none"/>
            <w:lang w:val="fr-FR"/>
          </w:rPr>
          <w:t>https://franciscansinternational.org</w:t>
        </w:r>
      </w:hyperlink>
    </w:p>
    <w:p w14:paraId="4F68EEA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Francisco B and Bernardino B, </w:t>
      </w:r>
      <w:r w:rsidRPr="00A71C85">
        <w:rPr>
          <w:i/>
          <w:sz w:val="24"/>
          <w:szCs w:val="24"/>
        </w:rPr>
        <w:t>Central government budget practices and transparency: An international comparison</w:t>
      </w:r>
      <w:r w:rsidRPr="00A71C85">
        <w:rPr>
          <w:sz w:val="24"/>
          <w:szCs w:val="24"/>
        </w:rPr>
        <w:t>, public administration, vol 85, n°3, 2007</w:t>
      </w:r>
    </w:p>
    <w:p w14:paraId="0798B7C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Franz S, Contrats d’exploitation forestière sur le domaine public sous les </w:t>
      </w:r>
      <w:r w:rsidRPr="00A71C85">
        <w:rPr>
          <w:sz w:val="24"/>
          <w:szCs w:val="24"/>
          <w:lang w:val="fr-FR"/>
        </w:rPr>
        <w:tab/>
        <w:t xml:space="preserve">tropiques, </w:t>
      </w:r>
      <w:proofErr w:type="spellStart"/>
      <w:r w:rsidRPr="00A71C85">
        <w:rPr>
          <w:sz w:val="24"/>
          <w:szCs w:val="24"/>
          <w:lang w:val="fr-FR"/>
        </w:rPr>
        <w:t>accessed</w:t>
      </w:r>
      <w:proofErr w:type="spellEnd"/>
      <w:r w:rsidRPr="00A71C85">
        <w:rPr>
          <w:sz w:val="24"/>
          <w:szCs w:val="24"/>
          <w:lang w:val="fr-FR"/>
        </w:rPr>
        <w:t xml:space="preserve"> on </w:t>
      </w:r>
      <w:hyperlink r:id="rId57" w:history="1">
        <w:r w:rsidRPr="00A71C85">
          <w:rPr>
            <w:rStyle w:val="Hyperlink"/>
            <w:color w:val="auto"/>
            <w:sz w:val="24"/>
            <w:szCs w:val="24"/>
            <w:u w:val="none"/>
            <w:lang w:val="fr-FR"/>
          </w:rPr>
          <w:t>https://www.fao.org</w:t>
        </w:r>
      </w:hyperlink>
    </w:p>
    <w:p w14:paraId="08CEA30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Frederick Van der Ploeg, </w:t>
      </w:r>
      <w:r w:rsidRPr="00A71C85">
        <w:rPr>
          <w:i/>
          <w:sz w:val="24"/>
          <w:szCs w:val="24"/>
        </w:rPr>
        <w:t xml:space="preserve">Natural </w:t>
      </w:r>
      <w:proofErr w:type="spellStart"/>
      <w:r w:rsidRPr="00A71C85">
        <w:rPr>
          <w:i/>
          <w:sz w:val="24"/>
          <w:szCs w:val="24"/>
        </w:rPr>
        <w:t>Ressources</w:t>
      </w:r>
      <w:proofErr w:type="spellEnd"/>
      <w:r w:rsidRPr="00A71C85">
        <w:rPr>
          <w:i/>
          <w:sz w:val="24"/>
          <w:szCs w:val="24"/>
        </w:rPr>
        <w:t>: Curse or Blessing?</w:t>
      </w:r>
      <w:r w:rsidRPr="00A71C85">
        <w:rPr>
          <w:sz w:val="24"/>
          <w:szCs w:val="24"/>
        </w:rPr>
        <w:t xml:space="preserve">  Journal of Economic </w:t>
      </w:r>
      <w:r w:rsidRPr="00A71C85">
        <w:rPr>
          <w:sz w:val="24"/>
          <w:szCs w:val="24"/>
        </w:rPr>
        <w:tab/>
        <w:t>Literature, July 2010</w:t>
      </w:r>
    </w:p>
    <w:p w14:paraId="7A51590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Friends of Earth International ‘Collective rights’ retrieved from</w:t>
      </w:r>
      <w:hyperlink r:id="rId58" w:history="1">
        <w:r w:rsidRPr="00A71C85">
          <w:rPr>
            <w:rStyle w:val="Hyperlink"/>
            <w:color w:val="auto"/>
            <w:sz w:val="24"/>
            <w:szCs w:val="24"/>
            <w:u w:val="none"/>
          </w:rPr>
          <w:t>https://www.foei.org</w:t>
        </w:r>
      </w:hyperlink>
    </w:p>
    <w:p w14:paraId="1DD1235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Gabriel Z, La richesse cache des nations : enquête sur les paradis fiscaux, seuil, 2017</w:t>
      </w:r>
    </w:p>
    <w:p w14:paraId="7B4539E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GAFI, Bénéficiaires effectifs des personnes morales, </w:t>
      </w:r>
      <w:proofErr w:type="spellStart"/>
      <w:r w:rsidRPr="00A71C85">
        <w:rPr>
          <w:sz w:val="24"/>
          <w:szCs w:val="24"/>
          <w:lang w:val="fr-FR"/>
        </w:rPr>
        <w:t>retrieved</w:t>
      </w:r>
      <w:proofErr w:type="spellEnd"/>
      <w:r w:rsidRPr="00A71C85">
        <w:rPr>
          <w:sz w:val="24"/>
          <w:szCs w:val="24"/>
          <w:lang w:val="fr-FR"/>
        </w:rPr>
        <w:t xml:space="preserve"> from</w:t>
      </w:r>
      <w:hyperlink r:id="rId59" w:history="1">
        <w:r w:rsidRPr="00A71C85">
          <w:rPr>
            <w:rStyle w:val="Hyperlink"/>
            <w:color w:val="auto"/>
            <w:sz w:val="24"/>
            <w:szCs w:val="24"/>
            <w:u w:val="none"/>
            <w:lang w:val="fr-FR"/>
          </w:rPr>
          <w:t>https://www.fatf-gafi.org</w:t>
        </w:r>
      </w:hyperlink>
    </w:p>
    <w:p w14:paraId="29CC7FA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Gauthier E, Egalité, non-discrimination et transparence dans l’attribution des concessions </w:t>
      </w:r>
      <w:r w:rsidRPr="00A71C85">
        <w:rPr>
          <w:sz w:val="24"/>
          <w:szCs w:val="24"/>
          <w:lang w:val="fr-FR"/>
        </w:rPr>
        <w:tab/>
        <w:t>domaniales, retrievedfrom</w:t>
      </w:r>
      <w:hyperlink r:id="rId60" w:history="1">
        <w:r w:rsidRPr="00A71C85">
          <w:rPr>
            <w:rStyle w:val="Hyperlink"/>
            <w:color w:val="auto"/>
            <w:sz w:val="24"/>
            <w:szCs w:val="24"/>
            <w:u w:val="none"/>
            <w:lang w:val="fr-FR"/>
          </w:rPr>
          <w:t>https://resolved.law</w:t>
        </w:r>
      </w:hyperlink>
    </w:p>
    <w:p w14:paraId="254A375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Gavin H, </w:t>
      </w:r>
      <w:r w:rsidRPr="00A71C85">
        <w:rPr>
          <w:i/>
          <w:sz w:val="24"/>
          <w:szCs w:val="24"/>
        </w:rPr>
        <w:t xml:space="preserve">Good governance and the extractive industries In Sub-Saharan </w:t>
      </w:r>
      <w:r w:rsidRPr="00A71C85">
        <w:rPr>
          <w:i/>
          <w:sz w:val="24"/>
          <w:szCs w:val="24"/>
        </w:rPr>
        <w:tab/>
        <w:t>Africa</w:t>
      </w:r>
      <w:r w:rsidRPr="00A71C85">
        <w:rPr>
          <w:sz w:val="24"/>
          <w:szCs w:val="24"/>
        </w:rPr>
        <w:t>, Mineral processing and extractive metallurgy review, n°1, vol. 30, 2008</w:t>
      </w:r>
    </w:p>
    <w:p w14:paraId="2B3A8A6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Geenen</w:t>
      </w:r>
      <w:proofErr w:type="spellEnd"/>
      <w:r w:rsidRPr="00A71C85">
        <w:rPr>
          <w:sz w:val="24"/>
          <w:szCs w:val="24"/>
          <w:lang w:val="fr-FR"/>
        </w:rPr>
        <w:t xml:space="preserve"> S et al, Industrie minière et développement local en République Démocratique du </w:t>
      </w:r>
      <w:r w:rsidRPr="00A71C85">
        <w:rPr>
          <w:sz w:val="24"/>
          <w:szCs w:val="24"/>
          <w:lang w:val="fr-FR"/>
        </w:rPr>
        <w:tab/>
        <w:t xml:space="preserve">Congo : focus sur l’emploi dans les sous-traitances » </w:t>
      </w:r>
      <w:proofErr w:type="spellStart"/>
      <w:r w:rsidRPr="00A71C85">
        <w:rPr>
          <w:sz w:val="24"/>
          <w:szCs w:val="24"/>
          <w:lang w:val="fr-FR"/>
        </w:rPr>
        <w:t>retrievedfrom</w:t>
      </w:r>
      <w:proofErr w:type="spellEnd"/>
      <w:r w:rsidRPr="00A71C85">
        <w:rPr>
          <w:sz w:val="24"/>
          <w:szCs w:val="24"/>
          <w:lang w:val="fr-FR"/>
        </w:rPr>
        <w:tab/>
      </w:r>
      <w:hyperlink r:id="rId61">
        <w:r w:rsidRPr="00A71C85">
          <w:rPr>
            <w:sz w:val="24"/>
            <w:szCs w:val="24"/>
            <w:lang w:val="fr-FR"/>
          </w:rPr>
          <w:t>www.cegemi.com</w:t>
        </w:r>
      </w:hyperlink>
      <w:r w:rsidRPr="00A71C85">
        <w:rPr>
          <w:sz w:val="24"/>
          <w:szCs w:val="24"/>
          <w:lang w:val="fr-FR"/>
        </w:rPr>
        <w:t xml:space="preserve"> ,</w:t>
      </w:r>
    </w:p>
    <w:p w14:paraId="7FDC844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George A, </w:t>
      </w:r>
      <w:r w:rsidRPr="00A71C85">
        <w:rPr>
          <w:i/>
          <w:sz w:val="24"/>
          <w:szCs w:val="24"/>
        </w:rPr>
        <w:t>The market for “lemons</w:t>
      </w:r>
      <w:r w:rsidRPr="00A71C85">
        <w:rPr>
          <w:sz w:val="24"/>
          <w:szCs w:val="24"/>
        </w:rPr>
        <w:t xml:space="preserve">”: </w:t>
      </w:r>
      <w:proofErr w:type="spellStart"/>
      <w:r w:rsidRPr="00A71C85">
        <w:rPr>
          <w:i/>
          <w:sz w:val="24"/>
          <w:szCs w:val="24"/>
        </w:rPr>
        <w:t>Quaterly</w:t>
      </w:r>
      <w:proofErr w:type="spellEnd"/>
      <w:r w:rsidRPr="00A71C85">
        <w:rPr>
          <w:i/>
          <w:sz w:val="24"/>
          <w:szCs w:val="24"/>
        </w:rPr>
        <w:t xml:space="preserve"> uncertainty and the market mechanism,</w:t>
      </w:r>
      <w:r w:rsidRPr="00A71C85">
        <w:rPr>
          <w:sz w:val="24"/>
          <w:szCs w:val="24"/>
        </w:rPr>
        <w:tab/>
        <w:t>The quarterly journal of economics, vol 84, n°3, 1970</w:t>
      </w:r>
    </w:p>
    <w:p w14:paraId="49CBA97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George B, it’s common sense that natural resource contract should be made public, retrieved from</w:t>
      </w:r>
      <w:hyperlink r:id="rId62" w:history="1">
        <w:r w:rsidRPr="00A71C85">
          <w:rPr>
            <w:rStyle w:val="Hyperlink"/>
            <w:color w:val="auto"/>
            <w:sz w:val="24"/>
            <w:szCs w:val="24"/>
            <w:u w:val="none"/>
          </w:rPr>
          <w:t>https://www.globalwitness.org</w:t>
        </w:r>
      </w:hyperlink>
    </w:p>
    <w:p w14:paraId="2530A52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GIABA, Mesures de lutte contre le blanchiment des capitaux et le financement </w:t>
      </w:r>
      <w:proofErr w:type="spellStart"/>
      <w:r w:rsidRPr="00A71C85">
        <w:rPr>
          <w:sz w:val="24"/>
          <w:szCs w:val="24"/>
          <w:lang w:val="fr-FR"/>
        </w:rPr>
        <w:t>duterrorisme</w:t>
      </w:r>
      <w:proofErr w:type="spellEnd"/>
      <w:r w:rsidRPr="00A71C85">
        <w:rPr>
          <w:sz w:val="24"/>
          <w:szCs w:val="24"/>
          <w:lang w:val="fr-FR"/>
        </w:rPr>
        <w:t xml:space="preserve"> au Liberia, Retrievedfrom</w:t>
      </w:r>
      <w:hyperlink r:id="rId63" w:history="1">
        <w:r w:rsidRPr="00A71C85">
          <w:rPr>
            <w:rStyle w:val="Hyperlink"/>
            <w:color w:val="auto"/>
            <w:sz w:val="24"/>
            <w:szCs w:val="24"/>
            <w:u w:val="none"/>
            <w:lang w:val="fr-FR"/>
          </w:rPr>
          <w:t>www.gafi.org</w:t>
        </w:r>
      </w:hyperlink>
    </w:p>
    <w:p w14:paraId="563D879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Gilles Carbonnier, </w:t>
      </w:r>
      <w:r w:rsidRPr="00A71C85">
        <w:rPr>
          <w:i/>
          <w:sz w:val="24"/>
          <w:szCs w:val="24"/>
          <w:lang w:val="fr-FR"/>
        </w:rPr>
        <w:t xml:space="preserve">Comment conjurer la malédiction des ressources </w:t>
      </w:r>
      <w:proofErr w:type="spellStart"/>
      <w:proofErr w:type="gramStart"/>
      <w:r w:rsidRPr="00A71C85">
        <w:rPr>
          <w:i/>
          <w:sz w:val="24"/>
          <w:szCs w:val="24"/>
          <w:lang w:val="fr-FR"/>
        </w:rPr>
        <w:t>naturelles,</w:t>
      </w:r>
      <w:r w:rsidRPr="00A71C85">
        <w:rPr>
          <w:sz w:val="24"/>
          <w:szCs w:val="24"/>
          <w:lang w:val="fr-FR"/>
        </w:rPr>
        <w:t>AnnuaireSuisse</w:t>
      </w:r>
      <w:proofErr w:type="spellEnd"/>
      <w:proofErr w:type="gramEnd"/>
      <w:r w:rsidRPr="00A71C85">
        <w:rPr>
          <w:sz w:val="24"/>
          <w:szCs w:val="24"/>
          <w:lang w:val="fr-FR"/>
        </w:rPr>
        <w:t xml:space="preserve"> de politique de Développement, N° 26-02</w:t>
      </w:r>
    </w:p>
    <w:p w14:paraId="11886AD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Glencore press release retrieved from</w:t>
      </w:r>
      <w:hyperlink r:id="rId64" w:history="1">
        <w:r w:rsidRPr="00A71C85">
          <w:rPr>
            <w:rStyle w:val="Hyperlink"/>
            <w:color w:val="auto"/>
            <w:sz w:val="24"/>
            <w:szCs w:val="24"/>
            <w:u w:val="none"/>
          </w:rPr>
          <w:t>www.glencore.com</w:t>
        </w:r>
      </w:hyperlink>
      <w:r w:rsidRPr="00A71C85">
        <w:rPr>
          <w:sz w:val="24"/>
          <w:szCs w:val="24"/>
        </w:rPr>
        <w:t xml:space="preserve">  on 20 April 2024</w:t>
      </w:r>
    </w:p>
    <w:p w14:paraId="397703D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Global witness, Reforming the </w:t>
      </w:r>
      <w:proofErr w:type="spellStart"/>
      <w:proofErr w:type="gramStart"/>
      <w:r w:rsidRPr="00A71C85">
        <w:rPr>
          <w:sz w:val="24"/>
          <w:szCs w:val="24"/>
        </w:rPr>
        <w:t>DRCdiamondsector,retrievedfrom</w:t>
      </w:r>
      <w:proofErr w:type="gramEnd"/>
      <w:r>
        <w:fldChar w:fldCharType="begin"/>
      </w:r>
      <w:r>
        <w:instrText>HYPERLINK "https://resourcegovernance.org" \h</w:instrText>
      </w:r>
      <w:r>
        <w:fldChar w:fldCharType="separate"/>
      </w:r>
      <w:r w:rsidRPr="00A71C85">
        <w:rPr>
          <w:sz w:val="24"/>
          <w:szCs w:val="24"/>
        </w:rPr>
        <w:t>https</w:t>
      </w:r>
      <w:proofErr w:type="spellEnd"/>
      <w:r w:rsidRPr="00A71C85">
        <w:rPr>
          <w:sz w:val="24"/>
          <w:szCs w:val="24"/>
        </w:rPr>
        <w:t>://resourcegovernance.org</w:t>
      </w:r>
      <w:r>
        <w:fldChar w:fldCharType="end"/>
      </w:r>
    </w:p>
    <w:p w14:paraId="25DBD54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Governance: Sound Development Management. Asian Development Bank. Retrieved from</w:t>
      </w:r>
      <w:r w:rsidRPr="00A71C85">
        <w:rPr>
          <w:sz w:val="24"/>
          <w:szCs w:val="24"/>
        </w:rPr>
        <w:tab/>
      </w:r>
      <w:hyperlink r:id="rId65" w:history="1">
        <w:r w:rsidRPr="00A71C85">
          <w:rPr>
            <w:rStyle w:val="Hyperlink"/>
            <w:color w:val="auto"/>
            <w:sz w:val="24"/>
            <w:szCs w:val="24"/>
            <w:u w:val="none"/>
          </w:rPr>
          <w:t>www.adb.org</w:t>
        </w:r>
      </w:hyperlink>
    </w:p>
    <w:p w14:paraId="7D91F42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Graliam</w:t>
      </w:r>
      <w:proofErr w:type="spellEnd"/>
      <w:r w:rsidRPr="00A71C85">
        <w:rPr>
          <w:sz w:val="24"/>
          <w:szCs w:val="24"/>
        </w:rPr>
        <w:t xml:space="preserve"> A, Operationalizing industrial ecology in the waste sector: role and tactics for </w:t>
      </w:r>
      <w:r w:rsidRPr="00A71C85">
        <w:rPr>
          <w:sz w:val="24"/>
          <w:szCs w:val="24"/>
        </w:rPr>
        <w:tab/>
        <w:t xml:space="preserve">circular value innovation, doctoral thesis, </w:t>
      </w:r>
      <w:proofErr w:type="spellStart"/>
      <w:r w:rsidRPr="00A71C85">
        <w:rPr>
          <w:sz w:val="24"/>
          <w:szCs w:val="24"/>
        </w:rPr>
        <w:t>Linkopig</w:t>
      </w:r>
      <w:proofErr w:type="spellEnd"/>
      <w:r w:rsidRPr="00A71C85">
        <w:rPr>
          <w:sz w:val="24"/>
          <w:szCs w:val="24"/>
        </w:rPr>
        <w:t xml:space="preserve"> university, Sweden, 2017</w:t>
      </w:r>
    </w:p>
    <w:p w14:paraId="634FB968" w14:textId="77777777" w:rsidR="00FB2E48" w:rsidRPr="00A71C85" w:rsidRDefault="00FB2E48" w:rsidP="000679A8">
      <w:pPr>
        <w:pStyle w:val="FootnoteText"/>
        <w:spacing w:line="480" w:lineRule="auto"/>
        <w:ind w:left="709" w:hanging="709"/>
        <w:rPr>
          <w:rFonts w:ascii="Times New Roman" w:hAnsi="Times New Roman" w:cs="Times New Roman"/>
          <w:sz w:val="22"/>
          <w:lang w:val="en-US"/>
        </w:rPr>
      </w:pPr>
      <w:r w:rsidRPr="00A71C85">
        <w:rPr>
          <w:rFonts w:ascii="Times New Roman" w:hAnsi="Times New Roman" w:cs="Times New Roman"/>
          <w:sz w:val="22"/>
          <w:lang w:val="en-US"/>
        </w:rPr>
        <w:t xml:space="preserve">Grey. J.H., </w:t>
      </w:r>
      <w:r w:rsidRPr="00A71C85">
        <w:rPr>
          <w:rFonts w:ascii="Times New Roman" w:hAnsi="Times New Roman" w:cs="Times New Roman"/>
          <w:i/>
          <w:sz w:val="22"/>
          <w:lang w:val="en-US"/>
        </w:rPr>
        <w:t>Discretion in Administrative Law</w:t>
      </w:r>
      <w:r w:rsidRPr="00A71C85">
        <w:rPr>
          <w:rFonts w:ascii="Times New Roman" w:hAnsi="Times New Roman" w:cs="Times New Roman"/>
          <w:sz w:val="22"/>
          <w:lang w:val="en-US"/>
        </w:rPr>
        <w:t xml:space="preserve">, </w:t>
      </w:r>
      <w:proofErr w:type="spellStart"/>
      <w:r w:rsidRPr="00A71C85">
        <w:rPr>
          <w:rFonts w:ascii="Times New Roman" w:hAnsi="Times New Roman" w:cs="Times New Roman"/>
          <w:sz w:val="22"/>
          <w:lang w:val="en-US"/>
        </w:rPr>
        <w:t>Osgoode</w:t>
      </w:r>
      <w:proofErr w:type="spellEnd"/>
      <w:r w:rsidRPr="00A71C85">
        <w:rPr>
          <w:rFonts w:ascii="Times New Roman" w:hAnsi="Times New Roman" w:cs="Times New Roman"/>
          <w:sz w:val="22"/>
          <w:lang w:val="en-US"/>
        </w:rPr>
        <w:t xml:space="preserve"> Hall Law Journal, Volume 17 No.1 of April 1979.</w:t>
      </w:r>
    </w:p>
    <w:p w14:paraId="0488AAC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lang w:val="fr-FR"/>
        </w:rPr>
        <w:t xml:space="preserve">Groupe d’action financière, ‘Normes internationales de lutte contre le blanchiment de </w:t>
      </w:r>
      <w:r w:rsidRPr="00A71C85">
        <w:rPr>
          <w:sz w:val="24"/>
          <w:szCs w:val="24"/>
          <w:lang w:val="fr-FR"/>
        </w:rPr>
        <w:tab/>
        <w:t xml:space="preserve">capitaux et le financement du terrorisme et de la prolifération’. </w:t>
      </w:r>
      <w:r w:rsidRPr="00A71C85">
        <w:rPr>
          <w:sz w:val="24"/>
          <w:szCs w:val="24"/>
        </w:rPr>
        <w:t>Retrieved from</w:t>
      </w:r>
      <w:hyperlink r:id="rId66" w:history="1">
        <w:r w:rsidRPr="00A71C85">
          <w:rPr>
            <w:rStyle w:val="Hyperlink"/>
            <w:color w:val="auto"/>
            <w:sz w:val="24"/>
            <w:szCs w:val="24"/>
            <w:u w:val="none"/>
          </w:rPr>
          <w:t>https://www.fatf-gafi.org</w:t>
        </w:r>
      </w:hyperlink>
    </w:p>
    <w:p w14:paraId="0A0BEED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Hariram N.P</w:t>
      </w:r>
      <w:proofErr w:type="gramStart"/>
      <w:r w:rsidRPr="00A71C85">
        <w:rPr>
          <w:sz w:val="24"/>
          <w:szCs w:val="24"/>
        </w:rPr>
        <w:t>, ,</w:t>
      </w:r>
      <w:proofErr w:type="spellStart"/>
      <w:r w:rsidRPr="00A71C85">
        <w:rPr>
          <w:sz w:val="24"/>
          <w:szCs w:val="24"/>
        </w:rPr>
        <w:t>Sustainalism</w:t>
      </w:r>
      <w:proofErr w:type="spellEnd"/>
      <w:proofErr w:type="gramEnd"/>
      <w:r w:rsidRPr="00A71C85">
        <w:rPr>
          <w:sz w:val="24"/>
          <w:szCs w:val="24"/>
        </w:rPr>
        <w:t xml:space="preserve">: AN integrated socio-economic, environmental model to address sustainable development and </w:t>
      </w:r>
      <w:proofErr w:type="spellStart"/>
      <w:proofErr w:type="gramStart"/>
      <w:r w:rsidRPr="00A71C85">
        <w:rPr>
          <w:sz w:val="24"/>
          <w:szCs w:val="24"/>
        </w:rPr>
        <w:t>sustainability;retrievedfrom</w:t>
      </w:r>
      <w:proofErr w:type="gramEnd"/>
      <w:r>
        <w:fldChar w:fldCharType="begin"/>
      </w:r>
      <w:r>
        <w:instrText>HYPERLINK "https://www.mdpi.com"</w:instrText>
      </w:r>
      <w:r>
        <w:fldChar w:fldCharType="separate"/>
      </w:r>
      <w:r w:rsidRPr="00A71C85">
        <w:rPr>
          <w:rStyle w:val="Hyperlink"/>
          <w:color w:val="auto"/>
          <w:sz w:val="24"/>
          <w:szCs w:val="24"/>
          <w:u w:val="none"/>
        </w:rPr>
        <w:t>https</w:t>
      </w:r>
      <w:proofErr w:type="spellEnd"/>
      <w:r w:rsidRPr="00A71C85">
        <w:rPr>
          <w:rStyle w:val="Hyperlink"/>
          <w:color w:val="auto"/>
          <w:sz w:val="24"/>
          <w:szCs w:val="24"/>
          <w:u w:val="none"/>
        </w:rPr>
        <w:t>://www.mdpi.com</w:t>
      </w:r>
      <w:r>
        <w:fldChar w:fldCharType="end"/>
      </w:r>
    </w:p>
    <w:p w14:paraId="06D61BC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Hearther A N, </w:t>
      </w:r>
      <w:proofErr w:type="spellStart"/>
      <w:r w:rsidRPr="00A71C85">
        <w:rPr>
          <w:i/>
          <w:sz w:val="24"/>
          <w:szCs w:val="24"/>
        </w:rPr>
        <w:t>Realisation</w:t>
      </w:r>
      <w:proofErr w:type="spellEnd"/>
      <w:r w:rsidRPr="00A71C85">
        <w:rPr>
          <w:i/>
          <w:sz w:val="24"/>
          <w:szCs w:val="24"/>
        </w:rPr>
        <w:t xml:space="preserve"> of indigenous peoples to natural resources under international</w:t>
      </w:r>
      <w:r w:rsidRPr="00A71C85">
        <w:rPr>
          <w:i/>
          <w:sz w:val="24"/>
          <w:szCs w:val="24"/>
        </w:rPr>
        <w:tab/>
        <w:t xml:space="preserve"> law through the emerging rights to autonomy</w:t>
      </w:r>
      <w:r w:rsidRPr="00A71C85">
        <w:rPr>
          <w:sz w:val="24"/>
          <w:szCs w:val="24"/>
        </w:rPr>
        <w:t xml:space="preserve">, The international </w:t>
      </w:r>
      <w:r w:rsidRPr="00A71C85">
        <w:rPr>
          <w:sz w:val="24"/>
          <w:szCs w:val="24"/>
        </w:rPr>
        <w:tab/>
        <w:t xml:space="preserve">journal of human </w:t>
      </w:r>
      <w:r w:rsidRPr="00A71C85">
        <w:rPr>
          <w:sz w:val="24"/>
          <w:szCs w:val="24"/>
        </w:rPr>
        <w:tab/>
        <w:t>rights, vol. 16, n°1, 2012</w:t>
      </w:r>
    </w:p>
    <w:p w14:paraId="5EF35B5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Helen </w:t>
      </w:r>
      <w:proofErr w:type="gramStart"/>
      <w:r w:rsidRPr="00A71C85">
        <w:rPr>
          <w:sz w:val="24"/>
          <w:szCs w:val="24"/>
        </w:rPr>
        <w:t>B  K</w:t>
      </w:r>
      <w:proofErr w:type="gramEnd"/>
      <w:r w:rsidRPr="00A71C85">
        <w:rPr>
          <w:sz w:val="24"/>
          <w:szCs w:val="24"/>
        </w:rPr>
        <w:t xml:space="preserve">, Transfer pricing in East Africa: Tanzania and Kenya in comparative perspective, PhD thesis, Open University of Tanzania, Tanzania, </w:t>
      </w:r>
      <w:r w:rsidRPr="00A71C85">
        <w:rPr>
          <w:sz w:val="24"/>
          <w:szCs w:val="24"/>
        </w:rPr>
        <w:tab/>
        <w:t>2017</w:t>
      </w:r>
    </w:p>
    <w:p w14:paraId="3903A9C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Helen Rananger, corporate social responsibility practice, in the mining industry, </w:t>
      </w:r>
      <w:proofErr w:type="spellStart"/>
      <w:r w:rsidRPr="00A71C85">
        <w:rPr>
          <w:sz w:val="24"/>
          <w:szCs w:val="24"/>
        </w:rPr>
        <w:t>PhDthesis</w:t>
      </w:r>
      <w:proofErr w:type="spellEnd"/>
      <w:r w:rsidRPr="00A71C85">
        <w:rPr>
          <w:sz w:val="24"/>
          <w:szCs w:val="24"/>
        </w:rPr>
        <w:t>, Luela University of Technology, 2013</w:t>
      </w:r>
    </w:p>
    <w:p w14:paraId="5C948E8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Herciu</w:t>
      </w:r>
      <w:proofErr w:type="spellEnd"/>
      <w:r w:rsidRPr="00A71C85">
        <w:rPr>
          <w:sz w:val="24"/>
          <w:szCs w:val="24"/>
        </w:rPr>
        <w:t xml:space="preserve"> M, ISO 26000- an integrative approach of corporate social responsibility, studies in Business and Economics, n°11, vol. 1, 2016</w:t>
      </w:r>
    </w:p>
    <w:p w14:paraId="4A2CD87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Hiroyuki O, </w:t>
      </w:r>
      <w:r w:rsidRPr="00A71C85">
        <w:rPr>
          <w:i/>
          <w:sz w:val="24"/>
          <w:szCs w:val="24"/>
        </w:rPr>
        <w:t xml:space="preserve">R&amp;D expenditures, Royalties, payments and sale growth in </w:t>
      </w:r>
      <w:r w:rsidRPr="00A71C85">
        <w:rPr>
          <w:i/>
          <w:sz w:val="24"/>
          <w:szCs w:val="24"/>
        </w:rPr>
        <w:tab/>
        <w:t>Japanese manufacturing corporation</w:t>
      </w:r>
      <w:r w:rsidRPr="00A71C85">
        <w:rPr>
          <w:sz w:val="24"/>
          <w:szCs w:val="24"/>
        </w:rPr>
        <w:t>, The journal of industrial economics, vol. 32, n°1; 1983</w:t>
      </w:r>
    </w:p>
    <w:p w14:paraId="3578232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HOOD C, Transparency in Historical Perspective, retrieved from</w:t>
      </w:r>
      <w:hyperlink r:id="rId67" w:history="1">
        <w:r w:rsidRPr="00A71C85">
          <w:rPr>
            <w:rStyle w:val="Hyperlink"/>
            <w:color w:val="auto"/>
            <w:sz w:val="24"/>
            <w:szCs w:val="24"/>
            <w:u w:val="none"/>
          </w:rPr>
          <w:t>https://academic.oup.com</w:t>
        </w:r>
      </w:hyperlink>
      <w:r w:rsidRPr="00A71C85">
        <w:rPr>
          <w:sz w:val="24"/>
          <w:szCs w:val="24"/>
        </w:rPr>
        <w:t xml:space="preserve">ICESCR, </w:t>
      </w:r>
    </w:p>
    <w:p w14:paraId="5CE90FD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hyperlink r:id="rId68" w:history="1">
        <w:r w:rsidRPr="00A71C85">
          <w:rPr>
            <w:rStyle w:val="Hyperlink"/>
            <w:color w:val="auto"/>
            <w:sz w:val="24"/>
            <w:szCs w:val="24"/>
            <w:u w:val="none"/>
          </w:rPr>
          <w:t>https://eiti.org</w:t>
        </w:r>
      </w:hyperlink>
    </w:p>
    <w:p w14:paraId="74119D4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ICGLR, The ICGLR structure, retrieved from</w:t>
      </w:r>
      <w:hyperlink r:id="rId69" w:history="1">
        <w:r w:rsidRPr="00A71C85">
          <w:rPr>
            <w:rStyle w:val="Hyperlink"/>
            <w:color w:val="auto"/>
            <w:sz w:val="24"/>
            <w:szCs w:val="24"/>
            <w:u w:val="none"/>
          </w:rPr>
          <w:t>https://icglr.org</w:t>
        </w:r>
      </w:hyperlink>
    </w:p>
    <w:p w14:paraId="62CC3F8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ICJ, The Right to a Remedy and Reparation for Gross Human Rights </w:t>
      </w:r>
      <w:r w:rsidRPr="00A71C85">
        <w:rPr>
          <w:sz w:val="24"/>
          <w:szCs w:val="24"/>
        </w:rPr>
        <w:tab/>
        <w:t xml:space="preserve">Violations: A </w:t>
      </w:r>
      <w:r w:rsidRPr="00A71C85">
        <w:rPr>
          <w:sz w:val="24"/>
          <w:szCs w:val="24"/>
        </w:rPr>
        <w:tab/>
        <w:t>Practitioners’ Guide 2018</w:t>
      </w:r>
    </w:p>
    <w:p w14:paraId="50AF076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IGF, ‘The hidden cost of tax incentives in mining’ retrieved from</w:t>
      </w:r>
      <w:hyperlink r:id="rId70" w:history="1">
        <w:r w:rsidRPr="00A71C85">
          <w:rPr>
            <w:rStyle w:val="Hyperlink"/>
            <w:color w:val="auto"/>
            <w:sz w:val="24"/>
            <w:szCs w:val="24"/>
            <w:u w:val="none"/>
          </w:rPr>
          <w:t>https://www.oecd.org/</w:t>
        </w:r>
      </w:hyperlink>
    </w:p>
    <w:p w14:paraId="65BC961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ILO, Exploiter le potentiel des industries extractives,  </w:t>
      </w:r>
      <w:hyperlink r:id="rId71">
        <w:r w:rsidRPr="00A71C85">
          <w:rPr>
            <w:sz w:val="24"/>
            <w:szCs w:val="24"/>
            <w:lang w:val="fr-FR"/>
          </w:rPr>
          <w:t>https://www.ilo.org</w:t>
        </w:r>
      </w:hyperlink>
    </w:p>
    <w:p w14:paraId="0ED70B1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Inam</w:t>
      </w:r>
      <w:proofErr w:type="spellEnd"/>
      <w:r w:rsidRPr="00A71C85">
        <w:rPr>
          <w:sz w:val="24"/>
          <w:szCs w:val="24"/>
          <w:lang w:val="fr-FR"/>
        </w:rPr>
        <w:t xml:space="preserve"> K, le rôle de la transparence dans la lutte contre la corruption à travers le conseil de </w:t>
      </w:r>
      <w:r w:rsidRPr="00A71C85">
        <w:rPr>
          <w:sz w:val="24"/>
          <w:szCs w:val="24"/>
          <w:lang w:val="fr-FR"/>
        </w:rPr>
        <w:tab/>
        <w:t xml:space="preserve">l’Europe, PhD </w:t>
      </w:r>
      <w:proofErr w:type="spellStart"/>
      <w:r w:rsidRPr="00A71C85">
        <w:rPr>
          <w:sz w:val="24"/>
          <w:szCs w:val="24"/>
          <w:lang w:val="fr-FR"/>
        </w:rPr>
        <w:t>thesis</w:t>
      </w:r>
      <w:proofErr w:type="spellEnd"/>
      <w:r w:rsidRPr="00A71C85">
        <w:rPr>
          <w:sz w:val="24"/>
          <w:szCs w:val="24"/>
          <w:lang w:val="fr-FR"/>
        </w:rPr>
        <w:t xml:space="preserve">, université paris </w:t>
      </w:r>
      <w:proofErr w:type="spellStart"/>
      <w:r w:rsidRPr="00A71C85">
        <w:rPr>
          <w:sz w:val="24"/>
          <w:szCs w:val="24"/>
          <w:lang w:val="fr-FR"/>
        </w:rPr>
        <w:t>Pantheon</w:t>
      </w:r>
      <w:proofErr w:type="spellEnd"/>
      <w:r w:rsidRPr="00A71C85">
        <w:rPr>
          <w:sz w:val="24"/>
          <w:szCs w:val="24"/>
          <w:lang w:val="fr-FR"/>
        </w:rPr>
        <w:t xml:space="preserve"> Sorbonne, 2013</w:t>
      </w:r>
    </w:p>
    <w:p w14:paraId="6AD101D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Initiative Industries </w:t>
      </w:r>
      <w:proofErr w:type="spellStart"/>
      <w:r w:rsidRPr="00A71C85">
        <w:rPr>
          <w:sz w:val="24"/>
          <w:szCs w:val="24"/>
          <w:lang w:val="fr-FR"/>
        </w:rPr>
        <w:t>Transparency</w:t>
      </w:r>
      <w:proofErr w:type="spellEnd"/>
      <w:r w:rsidRPr="00A71C85">
        <w:rPr>
          <w:sz w:val="24"/>
          <w:szCs w:val="24"/>
          <w:lang w:val="fr-FR"/>
        </w:rPr>
        <w:t xml:space="preserve"> Initiative ‘Informations Contextuelles sur les Entreprises </w:t>
      </w:r>
      <w:r w:rsidRPr="00A71C85">
        <w:rPr>
          <w:sz w:val="24"/>
          <w:szCs w:val="24"/>
          <w:lang w:val="fr-FR"/>
        </w:rPr>
        <w:tab/>
        <w:t>Extractives de l’Etat’, retrievedfrom</w:t>
      </w:r>
      <w:hyperlink r:id="rId72" w:history="1">
        <w:r w:rsidRPr="00A71C85">
          <w:rPr>
            <w:rStyle w:val="Hyperlink"/>
            <w:color w:val="auto"/>
            <w:sz w:val="24"/>
            <w:szCs w:val="24"/>
            <w:u w:val="none"/>
            <w:lang w:val="fr-FR"/>
          </w:rPr>
          <w:t>https://eiti.org</w:t>
        </w:r>
      </w:hyperlink>
    </w:p>
    <w:p w14:paraId="6F406D7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INSIE J, Ethical and unethical behavior at workplace, retrievedfrom</w:t>
      </w:r>
      <w:hyperlink r:id="rId73" w:history="1">
        <w:r w:rsidRPr="00A71C85">
          <w:rPr>
            <w:rStyle w:val="Hyperlink"/>
            <w:color w:val="auto"/>
            <w:sz w:val="24"/>
            <w:szCs w:val="24"/>
            <w:u w:val="none"/>
          </w:rPr>
          <w:t>https://www.coursehero.com</w:t>
        </w:r>
      </w:hyperlink>
    </w:p>
    <w:p w14:paraId="15B38E4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International Business publication, Mining industry development handbook, Washington </w:t>
      </w:r>
      <w:r w:rsidRPr="00A71C85">
        <w:rPr>
          <w:sz w:val="24"/>
          <w:szCs w:val="24"/>
        </w:rPr>
        <w:tab/>
        <w:t>DC, 2017</w:t>
      </w:r>
    </w:p>
    <w:p w14:paraId="2464ED0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Internationallaw</w:t>
      </w:r>
      <w:proofErr w:type="spellEnd"/>
      <w:r w:rsidRPr="00A71C85">
        <w:rPr>
          <w:sz w:val="24"/>
          <w:szCs w:val="24"/>
        </w:rPr>
        <w:t xml:space="preserve"> journal, n°33</w:t>
      </w:r>
    </w:p>
    <w:p w14:paraId="4EE57C0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Irena G, Using transparency against corruption in public procurement, Springer publishing, </w:t>
      </w:r>
      <w:r w:rsidRPr="00A71C85">
        <w:rPr>
          <w:sz w:val="24"/>
          <w:szCs w:val="24"/>
        </w:rPr>
        <w:tab/>
        <w:t>Berlin, 2024</w:t>
      </w:r>
    </w:p>
    <w:p w14:paraId="54D426F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Isabel F et al, Human rights in the extractive industries: transparency, participation, resistance, Springer, Erlangen, 2019</w:t>
      </w:r>
    </w:p>
    <w:p w14:paraId="69E8507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Isabelle c, </w:t>
      </w:r>
      <w:r w:rsidRPr="00A71C85">
        <w:rPr>
          <w:i/>
          <w:sz w:val="24"/>
          <w:szCs w:val="24"/>
          <w:lang w:val="fr-FR"/>
        </w:rPr>
        <w:t xml:space="preserve">la norme ISO 26000 relative à la responsabilité </w:t>
      </w:r>
      <w:proofErr w:type="gramStart"/>
      <w:r w:rsidRPr="00A71C85">
        <w:rPr>
          <w:i/>
          <w:sz w:val="24"/>
          <w:szCs w:val="24"/>
          <w:lang w:val="fr-FR"/>
        </w:rPr>
        <w:t>sociétale:</w:t>
      </w:r>
      <w:proofErr w:type="gramEnd"/>
      <w:r w:rsidRPr="00A71C85">
        <w:rPr>
          <w:i/>
          <w:sz w:val="24"/>
          <w:szCs w:val="24"/>
          <w:lang w:val="fr-FR"/>
        </w:rPr>
        <w:t xml:space="preserve"> une nouvelle source d’usages internationaux</w:t>
      </w:r>
      <w:r w:rsidRPr="00A71C85">
        <w:rPr>
          <w:sz w:val="24"/>
          <w:szCs w:val="24"/>
          <w:lang w:val="fr-FR"/>
        </w:rPr>
        <w:t>, Revue international de droit économique, vol4.</w:t>
      </w:r>
    </w:p>
    <w:p w14:paraId="1064951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Ishwara B, </w:t>
      </w:r>
      <w:proofErr w:type="spellStart"/>
      <w:r w:rsidRPr="00A71C85">
        <w:rPr>
          <w:sz w:val="24"/>
          <w:szCs w:val="24"/>
        </w:rPr>
        <w:t>Comparive</w:t>
      </w:r>
      <w:proofErr w:type="spellEnd"/>
      <w:r w:rsidRPr="00A71C85">
        <w:rPr>
          <w:sz w:val="24"/>
          <w:szCs w:val="24"/>
        </w:rPr>
        <w:t xml:space="preserve"> method of legal research nature, process, and potentiality, retrieved from</w:t>
      </w:r>
      <w:hyperlink r:id="rId74">
        <w:r w:rsidRPr="00A71C85">
          <w:rPr>
            <w:sz w:val="24"/>
            <w:szCs w:val="24"/>
          </w:rPr>
          <w:t>https://academic.oup.com/</w:t>
        </w:r>
      </w:hyperlink>
    </w:p>
    <w:p w14:paraId="7DB775D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Ishwara Bhat, Doctrinal legal Research as a means of synthesizing facts, </w:t>
      </w:r>
      <w:r w:rsidRPr="00A71C85">
        <w:rPr>
          <w:sz w:val="24"/>
          <w:szCs w:val="24"/>
        </w:rPr>
        <w:tab/>
        <w:t xml:space="preserve">thoughts and </w:t>
      </w:r>
      <w:r w:rsidRPr="00A71C85">
        <w:rPr>
          <w:sz w:val="24"/>
          <w:szCs w:val="24"/>
        </w:rPr>
        <w:tab/>
        <w:t xml:space="preserve">legal </w:t>
      </w:r>
      <w:r w:rsidRPr="00A71C85">
        <w:rPr>
          <w:sz w:val="24"/>
          <w:szCs w:val="24"/>
        </w:rPr>
        <w:tab/>
        <w:t>principles, retrieved from</w:t>
      </w:r>
      <w:hyperlink r:id="rId75">
        <w:r w:rsidRPr="00A71C85">
          <w:rPr>
            <w:sz w:val="24"/>
            <w:szCs w:val="24"/>
          </w:rPr>
          <w:t>https://academic.oup.com</w:t>
        </w:r>
      </w:hyperlink>
    </w:p>
    <w:p w14:paraId="023133B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ISLAM R, </w:t>
      </w:r>
      <w:proofErr w:type="gramStart"/>
      <w:r w:rsidRPr="00A71C85">
        <w:rPr>
          <w:i/>
          <w:sz w:val="24"/>
          <w:szCs w:val="24"/>
        </w:rPr>
        <w:t>Do</w:t>
      </w:r>
      <w:proofErr w:type="gramEnd"/>
      <w:r w:rsidRPr="00A71C85">
        <w:rPr>
          <w:i/>
          <w:sz w:val="24"/>
          <w:szCs w:val="24"/>
        </w:rPr>
        <w:t xml:space="preserve"> more transparent governments govern better</w:t>
      </w:r>
      <w:r w:rsidRPr="00A71C85">
        <w:rPr>
          <w:sz w:val="24"/>
          <w:szCs w:val="24"/>
        </w:rPr>
        <w:t xml:space="preserve">? Policy research working </w:t>
      </w:r>
      <w:r w:rsidRPr="00A71C85">
        <w:rPr>
          <w:sz w:val="24"/>
          <w:szCs w:val="24"/>
        </w:rPr>
        <w:tab/>
        <w:t>papers, world bank, January, 2003.</w:t>
      </w:r>
    </w:p>
    <w:p w14:paraId="349ACA2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ISO/DIS 26000 ‘Draft International Standard: Guidance on social </w:t>
      </w:r>
      <w:r w:rsidRPr="00A71C85">
        <w:rPr>
          <w:sz w:val="24"/>
          <w:szCs w:val="24"/>
        </w:rPr>
        <w:tab/>
        <w:t>responsibility’ retrieved from</w:t>
      </w:r>
      <w:hyperlink r:id="rId76" w:history="1">
        <w:r w:rsidRPr="00A71C85">
          <w:rPr>
            <w:rStyle w:val="Hyperlink"/>
            <w:color w:val="auto"/>
            <w:sz w:val="24"/>
            <w:szCs w:val="24"/>
            <w:u w:val="none"/>
          </w:rPr>
          <w:t>http://iso26000.jsa.or.jp/_files/doc/2009/iso26000_dis.pdf</w:t>
        </w:r>
      </w:hyperlink>
    </w:p>
    <w:p w14:paraId="3149201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ITIE-RDC, Information contextuelles du secteur minier, </w:t>
      </w:r>
      <w:proofErr w:type="spellStart"/>
      <w:r w:rsidRPr="00A71C85">
        <w:rPr>
          <w:sz w:val="24"/>
          <w:szCs w:val="24"/>
          <w:lang w:val="fr-FR"/>
        </w:rPr>
        <w:t>retrieved</w:t>
      </w:r>
      <w:proofErr w:type="spellEnd"/>
      <w:r w:rsidRPr="00A71C85">
        <w:rPr>
          <w:sz w:val="24"/>
          <w:szCs w:val="24"/>
          <w:lang w:val="fr-FR"/>
        </w:rPr>
        <w:t xml:space="preserve"> from</w:t>
      </w:r>
      <w:hyperlink r:id="rId77" w:history="1">
        <w:r w:rsidRPr="00A71C85">
          <w:rPr>
            <w:rStyle w:val="Hyperlink"/>
            <w:color w:val="auto"/>
            <w:sz w:val="24"/>
            <w:szCs w:val="24"/>
            <w:u w:val="none"/>
            <w:lang w:val="fr-FR"/>
          </w:rPr>
          <w:t>https://www.itierdc.net</w:t>
        </w:r>
      </w:hyperlink>
    </w:p>
    <w:p w14:paraId="5D61FE5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ITIE-RDC, Procédure d’octroi des droits miniers et/ou de carrières et de la délivrance </w:t>
      </w:r>
      <w:r w:rsidRPr="00A71C85">
        <w:rPr>
          <w:sz w:val="24"/>
          <w:szCs w:val="24"/>
          <w:lang w:val="fr-FR"/>
        </w:rPr>
        <w:tab/>
        <w:t xml:space="preserve">des titres miniers et de carrières, </w:t>
      </w:r>
      <w:proofErr w:type="spellStart"/>
      <w:r w:rsidRPr="00A71C85">
        <w:rPr>
          <w:sz w:val="24"/>
          <w:szCs w:val="24"/>
          <w:lang w:val="fr-FR"/>
        </w:rPr>
        <w:t>retrieved</w:t>
      </w:r>
      <w:proofErr w:type="spellEnd"/>
      <w:r w:rsidRPr="00A71C85">
        <w:rPr>
          <w:sz w:val="24"/>
          <w:szCs w:val="24"/>
          <w:lang w:val="fr-FR"/>
        </w:rPr>
        <w:t xml:space="preserve"> from</w:t>
      </w:r>
      <w:hyperlink r:id="rId78" w:history="1">
        <w:r w:rsidRPr="00A71C85">
          <w:rPr>
            <w:rStyle w:val="Hyperlink"/>
            <w:color w:val="auto"/>
            <w:sz w:val="24"/>
            <w:szCs w:val="24"/>
            <w:u w:val="none"/>
            <w:lang w:val="fr-FR"/>
          </w:rPr>
          <w:t>https://www.itierdc.net</w:t>
        </w:r>
      </w:hyperlink>
    </w:p>
    <w:p w14:paraId="1367D2A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Ivan T, Doctrine de l’entreprise et école de Rennes : La dimension sociétale, politique et </w:t>
      </w:r>
      <w:r w:rsidRPr="00A71C85">
        <w:rPr>
          <w:sz w:val="24"/>
          <w:szCs w:val="24"/>
          <w:lang w:val="fr-FR"/>
        </w:rPr>
        <w:tab/>
        <w:t xml:space="preserve">philosophique des activités économiques affirmée-présentation d’un </w:t>
      </w:r>
      <w:r w:rsidRPr="00A71C85">
        <w:rPr>
          <w:sz w:val="24"/>
          <w:szCs w:val="24"/>
          <w:lang w:val="fr-FR"/>
        </w:rPr>
        <w:lastRenderedPageBreak/>
        <w:tab/>
        <w:t xml:space="preserve">courant de </w:t>
      </w:r>
      <w:r w:rsidRPr="00A71C85">
        <w:rPr>
          <w:sz w:val="24"/>
          <w:szCs w:val="24"/>
          <w:lang w:val="fr-FR"/>
        </w:rPr>
        <w:tab/>
        <w:t xml:space="preserve">pensée au service de l’homme, </w:t>
      </w:r>
      <w:proofErr w:type="spellStart"/>
      <w:r w:rsidRPr="00A71C85">
        <w:rPr>
          <w:sz w:val="24"/>
          <w:szCs w:val="24"/>
          <w:lang w:val="fr-FR"/>
        </w:rPr>
        <w:t>retrieved</w:t>
      </w:r>
      <w:proofErr w:type="spellEnd"/>
      <w:r w:rsidRPr="00A71C85">
        <w:rPr>
          <w:sz w:val="24"/>
          <w:szCs w:val="24"/>
          <w:lang w:val="fr-FR"/>
        </w:rPr>
        <w:t xml:space="preserve"> from</w:t>
      </w:r>
      <w:hyperlink r:id="rId79">
        <w:r w:rsidRPr="00A71C85">
          <w:rPr>
            <w:sz w:val="24"/>
            <w:szCs w:val="24"/>
            <w:lang w:val="fr-FR"/>
          </w:rPr>
          <w:t>https://papyrus.bib.umontreal.ca</w:t>
        </w:r>
      </w:hyperlink>
    </w:p>
    <w:p w14:paraId="1108681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Ivana R, Responsabilité sociale des </w:t>
      </w:r>
      <w:proofErr w:type="gramStart"/>
      <w:r w:rsidRPr="00A71C85">
        <w:rPr>
          <w:sz w:val="24"/>
          <w:szCs w:val="24"/>
          <w:lang w:val="fr-FR"/>
        </w:rPr>
        <w:t>entreprises:</w:t>
      </w:r>
      <w:proofErr w:type="gramEnd"/>
      <w:r w:rsidRPr="00A71C85">
        <w:rPr>
          <w:sz w:val="24"/>
          <w:szCs w:val="24"/>
          <w:lang w:val="fr-FR"/>
        </w:rPr>
        <w:t xml:space="preserve"> le développement d’un cadre européen, Master </w:t>
      </w:r>
      <w:proofErr w:type="spellStart"/>
      <w:r w:rsidRPr="00A71C85">
        <w:rPr>
          <w:sz w:val="24"/>
          <w:szCs w:val="24"/>
          <w:lang w:val="fr-FR"/>
        </w:rPr>
        <w:t>thesis</w:t>
      </w:r>
      <w:proofErr w:type="spellEnd"/>
      <w:r w:rsidRPr="00A71C85">
        <w:rPr>
          <w:sz w:val="24"/>
          <w:szCs w:val="24"/>
          <w:lang w:val="fr-FR"/>
        </w:rPr>
        <w:t xml:space="preserve">, Institut Européen de l’université de Genève, Geneva, </w:t>
      </w:r>
      <w:proofErr w:type="spellStart"/>
      <w:r w:rsidRPr="00A71C85">
        <w:rPr>
          <w:sz w:val="24"/>
          <w:szCs w:val="24"/>
          <w:lang w:val="fr-FR"/>
        </w:rPr>
        <w:t>Switzerland</w:t>
      </w:r>
      <w:proofErr w:type="spellEnd"/>
      <w:r w:rsidRPr="00A71C85">
        <w:rPr>
          <w:sz w:val="24"/>
          <w:szCs w:val="24"/>
          <w:lang w:val="fr-FR"/>
        </w:rPr>
        <w:t>, 2017</w:t>
      </w:r>
    </w:p>
    <w:p w14:paraId="0A8D3E8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J.-M. Sauvé, « Culture du secret contre transparence sans limite ; quel équilibre pour garantir l’intérêt général ? </w:t>
      </w:r>
      <w:proofErr w:type="gramStart"/>
      <w:r w:rsidRPr="00A71C85">
        <w:rPr>
          <w:sz w:val="24"/>
          <w:szCs w:val="24"/>
          <w:lang w:val="fr-FR"/>
        </w:rPr>
        <w:t>»</w:t>
      </w:r>
      <w:proofErr w:type="spellStart"/>
      <w:r w:rsidRPr="00A71C85">
        <w:rPr>
          <w:sz w:val="24"/>
          <w:szCs w:val="24"/>
          <w:lang w:val="fr-FR"/>
        </w:rPr>
        <w:t>retrieved</w:t>
      </w:r>
      <w:proofErr w:type="spellEnd"/>
      <w:proofErr w:type="gramEnd"/>
      <w:r w:rsidRPr="00A71C85">
        <w:rPr>
          <w:sz w:val="24"/>
          <w:szCs w:val="24"/>
          <w:lang w:val="fr-FR"/>
        </w:rPr>
        <w:t xml:space="preserve"> </w:t>
      </w:r>
      <w:proofErr w:type="spellStart"/>
      <w:r w:rsidRPr="00A71C85">
        <w:rPr>
          <w:sz w:val="24"/>
          <w:szCs w:val="24"/>
          <w:lang w:val="fr-FR"/>
        </w:rPr>
        <w:t>from</w:t>
      </w:r>
      <w:proofErr w:type="spellEnd"/>
      <w:r>
        <w:fldChar w:fldCharType="begin"/>
      </w:r>
      <w:r>
        <w:instrText>HYPERLINK "http://www.cnda.fr"</w:instrText>
      </w:r>
      <w:r>
        <w:fldChar w:fldCharType="separate"/>
      </w:r>
      <w:r w:rsidRPr="00A71C85">
        <w:rPr>
          <w:rStyle w:val="Hyperlink"/>
          <w:color w:val="auto"/>
          <w:sz w:val="24"/>
          <w:szCs w:val="24"/>
          <w:u w:val="none"/>
          <w:lang w:val="fr-CD"/>
        </w:rPr>
        <w:t>http://www.cnda.fr</w:t>
      </w:r>
      <w:r>
        <w:fldChar w:fldCharType="end"/>
      </w:r>
    </w:p>
    <w:p w14:paraId="67A384A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James S, The roll racket, In the New Yorker, March 28, 2016.</w:t>
      </w:r>
    </w:p>
    <w:p w14:paraId="0725A1F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Jantet</w:t>
      </w:r>
      <w:proofErr w:type="spellEnd"/>
      <w:r w:rsidRPr="00A71C85">
        <w:rPr>
          <w:sz w:val="24"/>
          <w:szCs w:val="24"/>
        </w:rPr>
        <w:t xml:space="preserve"> H and Gary p, </w:t>
      </w:r>
      <w:r w:rsidRPr="00A71C85">
        <w:rPr>
          <w:i/>
          <w:sz w:val="24"/>
          <w:szCs w:val="24"/>
        </w:rPr>
        <w:t>The triple bottom line and sustainable economic development theory and practice</w:t>
      </w:r>
      <w:r w:rsidRPr="00A71C85">
        <w:rPr>
          <w:sz w:val="24"/>
          <w:szCs w:val="24"/>
        </w:rPr>
        <w:t>, economic development quaretly,2016</w:t>
      </w:r>
    </w:p>
    <w:p w14:paraId="49C32E4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Janvry</w:t>
      </w:r>
      <w:proofErr w:type="spellEnd"/>
      <w:r w:rsidRPr="00A71C85">
        <w:rPr>
          <w:sz w:val="24"/>
          <w:szCs w:val="24"/>
        </w:rPr>
        <w:t xml:space="preserve"> A et al ‘Access to Land and Land Policy Reforms’ in Ade Janvry, G Gordillo, </w:t>
      </w:r>
      <w:proofErr w:type="spellStart"/>
      <w:r w:rsidRPr="00A71C85">
        <w:rPr>
          <w:sz w:val="24"/>
          <w:szCs w:val="24"/>
        </w:rPr>
        <w:t>JPhPlatteau</w:t>
      </w:r>
      <w:proofErr w:type="spellEnd"/>
      <w:r w:rsidRPr="00A71C85">
        <w:rPr>
          <w:sz w:val="24"/>
          <w:szCs w:val="24"/>
        </w:rPr>
        <w:t xml:space="preserve">&amp; E </w:t>
      </w:r>
      <w:proofErr w:type="spellStart"/>
      <w:r w:rsidRPr="00A71C85">
        <w:rPr>
          <w:sz w:val="24"/>
          <w:szCs w:val="24"/>
        </w:rPr>
        <w:t>SadouletAccessto</w:t>
      </w:r>
      <w:proofErr w:type="spellEnd"/>
      <w:r w:rsidRPr="00A71C85">
        <w:rPr>
          <w:sz w:val="24"/>
          <w:szCs w:val="24"/>
        </w:rPr>
        <w:t xml:space="preserve"> land, rural poverty, and public </w:t>
      </w:r>
      <w:proofErr w:type="spellStart"/>
      <w:proofErr w:type="gramStart"/>
      <w:r w:rsidRPr="00A71C85">
        <w:rPr>
          <w:sz w:val="24"/>
          <w:szCs w:val="24"/>
        </w:rPr>
        <w:t>action,Oxford</w:t>
      </w:r>
      <w:proofErr w:type="spellEnd"/>
      <w:proofErr w:type="gramEnd"/>
      <w:r w:rsidRPr="00A71C85">
        <w:rPr>
          <w:sz w:val="24"/>
          <w:szCs w:val="24"/>
        </w:rPr>
        <w:t xml:space="preserve"> </w:t>
      </w:r>
      <w:r w:rsidRPr="00A71C85">
        <w:rPr>
          <w:sz w:val="24"/>
          <w:szCs w:val="24"/>
        </w:rPr>
        <w:tab/>
        <w:t>University Press, vol 4, 2001</w:t>
      </w:r>
    </w:p>
    <w:p w14:paraId="5FD3912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Jason F, Resource curse, definition, over view and example, retrieved from</w:t>
      </w:r>
      <w:hyperlink r:id="rId80" w:history="1">
        <w:r w:rsidRPr="00A71C85">
          <w:rPr>
            <w:rStyle w:val="Hyperlink"/>
            <w:color w:val="auto"/>
            <w:sz w:val="24"/>
            <w:szCs w:val="24"/>
            <w:u w:val="none"/>
          </w:rPr>
          <w:t>https://www.investopedia.com</w:t>
        </w:r>
      </w:hyperlink>
    </w:p>
    <w:p w14:paraId="5273FE2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gramStart"/>
      <w:r w:rsidRPr="00A71C85">
        <w:rPr>
          <w:sz w:val="24"/>
          <w:szCs w:val="24"/>
          <w:lang w:val="fr-FR"/>
        </w:rPr>
        <w:t xml:space="preserve">Jean  </w:t>
      </w:r>
      <w:proofErr w:type="spellStart"/>
      <w:r w:rsidRPr="00A71C85">
        <w:rPr>
          <w:sz w:val="24"/>
          <w:szCs w:val="24"/>
          <w:lang w:val="fr-FR"/>
        </w:rPr>
        <w:t>Peyacal</w:t>
      </w:r>
      <w:proofErr w:type="spellEnd"/>
      <w:proofErr w:type="gramEnd"/>
      <w:r w:rsidRPr="00A71C85">
        <w:rPr>
          <w:sz w:val="24"/>
          <w:szCs w:val="24"/>
          <w:lang w:val="fr-FR"/>
        </w:rPr>
        <w:t xml:space="preserve">, </w:t>
      </w:r>
      <w:r w:rsidRPr="00A71C85">
        <w:rPr>
          <w:i/>
          <w:sz w:val="24"/>
          <w:szCs w:val="24"/>
          <w:lang w:val="fr-FR"/>
        </w:rPr>
        <w:t xml:space="preserve">la transparence dans les marchés </w:t>
      </w:r>
      <w:proofErr w:type="gramStart"/>
      <w:r w:rsidRPr="00A71C85">
        <w:rPr>
          <w:i/>
          <w:sz w:val="24"/>
          <w:szCs w:val="24"/>
          <w:lang w:val="fr-FR"/>
        </w:rPr>
        <w:t>publics</w:t>
      </w:r>
      <w:r w:rsidRPr="00A71C85">
        <w:rPr>
          <w:sz w:val="24"/>
          <w:szCs w:val="24"/>
          <w:lang w:val="fr-FR"/>
        </w:rPr>
        <w:t>,  constructif</w:t>
      </w:r>
      <w:proofErr w:type="gramEnd"/>
      <w:r w:rsidRPr="00A71C85">
        <w:rPr>
          <w:sz w:val="24"/>
          <w:szCs w:val="24"/>
          <w:lang w:val="fr-FR"/>
        </w:rPr>
        <w:t>, 2018, vol3, N°51</w:t>
      </w:r>
    </w:p>
    <w:p w14:paraId="46E8E89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Jean T, Market failures and public policy, retrieved from</w:t>
      </w:r>
      <w:hyperlink r:id="rId81" w:history="1">
        <w:r w:rsidRPr="00A71C85">
          <w:rPr>
            <w:rStyle w:val="Hyperlink"/>
            <w:color w:val="auto"/>
            <w:sz w:val="24"/>
            <w:szCs w:val="24"/>
            <w:u w:val="none"/>
          </w:rPr>
          <w:t>https://www.nobelprize.org</w:t>
        </w:r>
      </w:hyperlink>
    </w:p>
    <w:p w14:paraId="7030CAD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Jean-</w:t>
      </w:r>
      <w:proofErr w:type="gramStart"/>
      <w:r w:rsidRPr="00A71C85">
        <w:rPr>
          <w:sz w:val="24"/>
          <w:szCs w:val="24"/>
          <w:lang w:val="fr-FR"/>
        </w:rPr>
        <w:t>Claude  N</w:t>
      </w:r>
      <w:proofErr w:type="gramEnd"/>
      <w:r w:rsidRPr="00A71C85">
        <w:rPr>
          <w:i/>
          <w:sz w:val="24"/>
          <w:szCs w:val="24"/>
          <w:lang w:val="fr-FR"/>
        </w:rPr>
        <w:t xml:space="preserve">, La transparence dans les nouvelles législations minières des pays de la </w:t>
      </w:r>
      <w:r w:rsidRPr="00A71C85">
        <w:rPr>
          <w:i/>
          <w:sz w:val="24"/>
          <w:szCs w:val="24"/>
          <w:lang w:val="fr-FR"/>
        </w:rPr>
        <w:tab/>
        <w:t xml:space="preserve">CEMAC : Entre idéologie et </w:t>
      </w:r>
      <w:proofErr w:type="gramStart"/>
      <w:r w:rsidRPr="00A71C85">
        <w:rPr>
          <w:i/>
          <w:sz w:val="24"/>
          <w:szCs w:val="24"/>
          <w:lang w:val="fr-FR"/>
        </w:rPr>
        <w:t>Rhétorique</w:t>
      </w:r>
      <w:r w:rsidRPr="00A71C85">
        <w:rPr>
          <w:sz w:val="24"/>
          <w:szCs w:val="24"/>
          <w:lang w:val="fr-FR"/>
        </w:rPr>
        <w:t>,  RDAI</w:t>
      </w:r>
      <w:proofErr w:type="gramEnd"/>
      <w:r w:rsidRPr="00A71C85">
        <w:rPr>
          <w:sz w:val="24"/>
          <w:szCs w:val="24"/>
          <w:lang w:val="fr-FR"/>
        </w:rPr>
        <w:t>, N°1, 2020</w:t>
      </w:r>
    </w:p>
    <w:p w14:paraId="1AE1907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Jennifer A, La responsabilité environnementale, PhD </w:t>
      </w:r>
      <w:proofErr w:type="spellStart"/>
      <w:r w:rsidRPr="00A71C85">
        <w:rPr>
          <w:sz w:val="24"/>
          <w:szCs w:val="24"/>
          <w:lang w:val="fr-FR"/>
        </w:rPr>
        <w:t>thesis</w:t>
      </w:r>
      <w:proofErr w:type="spellEnd"/>
      <w:r w:rsidRPr="00A71C85">
        <w:rPr>
          <w:sz w:val="24"/>
          <w:szCs w:val="24"/>
          <w:lang w:val="fr-FR"/>
        </w:rPr>
        <w:t xml:space="preserve">, Université de paris </w:t>
      </w:r>
      <w:r w:rsidRPr="00A71C85">
        <w:rPr>
          <w:sz w:val="24"/>
          <w:szCs w:val="24"/>
          <w:lang w:val="fr-FR"/>
        </w:rPr>
        <w:tab/>
        <w:t>1- panthéon-sorbonne, 2016</w:t>
      </w:r>
    </w:p>
    <w:p w14:paraId="5A6FE54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Jens Foesseabakk and </w:t>
      </w:r>
      <w:proofErr w:type="spellStart"/>
      <w:r w:rsidRPr="00A71C85">
        <w:rPr>
          <w:sz w:val="24"/>
          <w:szCs w:val="24"/>
        </w:rPr>
        <w:t>LarisOxthen</w:t>
      </w:r>
      <w:proofErr w:type="spellEnd"/>
      <w:r w:rsidRPr="00A71C85">
        <w:rPr>
          <w:sz w:val="24"/>
          <w:szCs w:val="24"/>
        </w:rPr>
        <w:t xml:space="preserve">, </w:t>
      </w:r>
      <w:proofErr w:type="gramStart"/>
      <w:r w:rsidRPr="00A71C85">
        <w:rPr>
          <w:i/>
          <w:sz w:val="24"/>
          <w:szCs w:val="24"/>
        </w:rPr>
        <w:t>The</w:t>
      </w:r>
      <w:proofErr w:type="gramEnd"/>
      <w:r w:rsidRPr="00A71C85">
        <w:rPr>
          <w:i/>
          <w:sz w:val="24"/>
          <w:szCs w:val="24"/>
        </w:rPr>
        <w:t xml:space="preserve"> multilateral concept of transparency</w:t>
      </w:r>
      <w:r w:rsidRPr="00A71C85">
        <w:rPr>
          <w:sz w:val="24"/>
          <w:szCs w:val="24"/>
        </w:rPr>
        <w:t xml:space="preserve">, </w:t>
      </w:r>
      <w:proofErr w:type="spellStart"/>
      <w:r w:rsidRPr="00A71C85">
        <w:rPr>
          <w:sz w:val="24"/>
          <w:szCs w:val="24"/>
        </w:rPr>
        <w:t>TheOxford</w:t>
      </w:r>
      <w:proofErr w:type="spellEnd"/>
      <w:r w:rsidRPr="00A71C85">
        <w:rPr>
          <w:sz w:val="24"/>
          <w:szCs w:val="24"/>
        </w:rPr>
        <w:t xml:space="preserve"> </w:t>
      </w:r>
      <w:r w:rsidRPr="00A71C85">
        <w:rPr>
          <w:sz w:val="24"/>
          <w:szCs w:val="24"/>
        </w:rPr>
        <w:tab/>
        <w:t>handbook of economic and institutional transparency, retrieved from</w:t>
      </w:r>
      <w:r w:rsidRPr="00A71C85">
        <w:rPr>
          <w:sz w:val="24"/>
          <w:szCs w:val="24"/>
        </w:rPr>
        <w:tab/>
      </w:r>
      <w:hyperlink r:id="rId82" w:history="1">
        <w:r w:rsidRPr="00A71C85">
          <w:rPr>
            <w:rStyle w:val="Hyperlink"/>
            <w:color w:val="auto"/>
            <w:sz w:val="24"/>
            <w:szCs w:val="24"/>
            <w:u w:val="none"/>
          </w:rPr>
          <w:t>https://academic.oup.com</w:t>
        </w:r>
      </w:hyperlink>
    </w:p>
    <w:p w14:paraId="11BC53B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Jérôme S, Pourquoi évaluer son impact social et environnemental ? </w:t>
      </w:r>
      <w:proofErr w:type="spellStart"/>
      <w:r w:rsidRPr="00A71C85">
        <w:rPr>
          <w:sz w:val="24"/>
          <w:szCs w:val="24"/>
          <w:lang w:val="fr-FR"/>
        </w:rPr>
        <w:t>retrieved</w:t>
      </w:r>
      <w:proofErr w:type="spellEnd"/>
      <w:r w:rsidRPr="00A71C85">
        <w:rPr>
          <w:sz w:val="24"/>
          <w:szCs w:val="24"/>
          <w:lang w:val="fr-FR"/>
        </w:rPr>
        <w:t xml:space="preserve"> from</w:t>
      </w:r>
      <w:hyperlink r:id="rId83" w:history="1">
        <w:r w:rsidRPr="00A71C85">
          <w:rPr>
            <w:rStyle w:val="Hyperlink"/>
            <w:color w:val="auto"/>
            <w:sz w:val="24"/>
            <w:szCs w:val="24"/>
            <w:u w:val="none"/>
            <w:lang w:val="fr-FR"/>
          </w:rPr>
          <w:t>https://www.avise.org</w:t>
        </w:r>
      </w:hyperlink>
    </w:p>
    <w:p w14:paraId="00E3D19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John, E, enter the triple bottom line, retrieved from</w:t>
      </w:r>
      <w:hyperlink r:id="rId84" w:history="1">
        <w:r w:rsidRPr="00A71C85">
          <w:rPr>
            <w:rStyle w:val="Hyperlink"/>
            <w:color w:val="auto"/>
            <w:sz w:val="24"/>
            <w:szCs w:val="24"/>
            <w:u w:val="none"/>
          </w:rPr>
          <w:t>https://www.johnelkington.com</w:t>
        </w:r>
      </w:hyperlink>
    </w:p>
    <w:p w14:paraId="3EED813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Jonathan D.J, </w:t>
      </w:r>
      <w:proofErr w:type="gramStart"/>
      <w:r w:rsidRPr="00A71C85">
        <w:rPr>
          <w:sz w:val="24"/>
          <w:szCs w:val="24"/>
        </w:rPr>
        <w:t>The</w:t>
      </w:r>
      <w:proofErr w:type="gramEnd"/>
      <w:r w:rsidRPr="00A71C85">
        <w:rPr>
          <w:sz w:val="24"/>
          <w:szCs w:val="24"/>
        </w:rPr>
        <w:t xml:space="preserve"> resource curse: theory and evidence, retrieved from</w:t>
      </w:r>
      <w:hyperlink r:id="rId85" w:history="1">
        <w:r w:rsidRPr="00A71C85">
          <w:rPr>
            <w:rStyle w:val="Hyperlink"/>
            <w:color w:val="auto"/>
            <w:sz w:val="24"/>
            <w:szCs w:val="24"/>
            <w:u w:val="none"/>
          </w:rPr>
          <w:t>https://www.realinstitutoelcano.org</w:t>
        </w:r>
      </w:hyperlink>
    </w:p>
    <w:p w14:paraId="3882637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Jose N, Etude de la performance de la compétition par le capital social : le cas </w:t>
      </w:r>
      <w:r w:rsidRPr="00A71C85">
        <w:rPr>
          <w:sz w:val="24"/>
          <w:szCs w:val="24"/>
          <w:lang w:val="fr-FR"/>
        </w:rPr>
        <w:tab/>
        <w:t xml:space="preserve">des mines </w:t>
      </w:r>
      <w:r w:rsidRPr="00A71C85">
        <w:rPr>
          <w:sz w:val="24"/>
          <w:szCs w:val="24"/>
          <w:lang w:val="fr-FR"/>
        </w:rPr>
        <w:tab/>
        <w:t xml:space="preserve">artisanales de diamant au </w:t>
      </w:r>
      <w:proofErr w:type="spellStart"/>
      <w:r w:rsidRPr="00A71C85">
        <w:rPr>
          <w:sz w:val="24"/>
          <w:szCs w:val="24"/>
          <w:lang w:val="fr-FR"/>
        </w:rPr>
        <w:t>Kasai</w:t>
      </w:r>
      <w:proofErr w:type="spellEnd"/>
      <w:r w:rsidRPr="00A71C85">
        <w:rPr>
          <w:sz w:val="24"/>
          <w:szCs w:val="24"/>
          <w:lang w:val="fr-FR"/>
        </w:rPr>
        <w:t xml:space="preserve"> en RDC, Doctoral </w:t>
      </w:r>
      <w:proofErr w:type="spellStart"/>
      <w:r w:rsidRPr="00A71C85">
        <w:rPr>
          <w:sz w:val="24"/>
          <w:szCs w:val="24"/>
          <w:lang w:val="fr-FR"/>
        </w:rPr>
        <w:t>thesis</w:t>
      </w:r>
      <w:proofErr w:type="spellEnd"/>
      <w:r w:rsidRPr="00A71C85">
        <w:rPr>
          <w:sz w:val="24"/>
          <w:szCs w:val="24"/>
          <w:lang w:val="fr-FR"/>
        </w:rPr>
        <w:t xml:space="preserve">, </w:t>
      </w:r>
      <w:proofErr w:type="spellStart"/>
      <w:r w:rsidRPr="00A71C85">
        <w:rPr>
          <w:sz w:val="24"/>
          <w:szCs w:val="24"/>
          <w:lang w:val="fr-FR"/>
        </w:rPr>
        <w:t>Universityof</w:t>
      </w:r>
      <w:proofErr w:type="spellEnd"/>
      <w:r w:rsidRPr="00A71C85">
        <w:rPr>
          <w:sz w:val="24"/>
          <w:szCs w:val="24"/>
          <w:lang w:val="fr-FR"/>
        </w:rPr>
        <w:t xml:space="preserve"> Limoges, 2017</w:t>
      </w:r>
    </w:p>
    <w:p w14:paraId="7D2E745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Joseph E. </w:t>
      </w:r>
      <w:proofErr w:type="spellStart"/>
      <w:r w:rsidRPr="00A71C85">
        <w:rPr>
          <w:sz w:val="24"/>
          <w:szCs w:val="24"/>
        </w:rPr>
        <w:t>Stilgz</w:t>
      </w:r>
      <w:proofErr w:type="spellEnd"/>
      <w:r w:rsidRPr="00A71C85">
        <w:rPr>
          <w:sz w:val="24"/>
          <w:szCs w:val="24"/>
        </w:rPr>
        <w:t xml:space="preserve">? Asymmetries of information and economic policy, accessed </w:t>
      </w:r>
      <w:r w:rsidRPr="00A71C85">
        <w:rPr>
          <w:sz w:val="24"/>
          <w:szCs w:val="24"/>
        </w:rPr>
        <w:tab/>
        <w:t xml:space="preserve">on </w:t>
      </w:r>
      <w:hyperlink r:id="rId86" w:history="1">
        <w:r w:rsidRPr="00A71C85">
          <w:rPr>
            <w:rStyle w:val="Hyperlink"/>
            <w:color w:val="auto"/>
            <w:sz w:val="24"/>
            <w:szCs w:val="24"/>
            <w:u w:val="none"/>
          </w:rPr>
          <w:t>https://www.project-syndicate.org</w:t>
        </w:r>
      </w:hyperlink>
    </w:p>
    <w:p w14:paraId="7A31281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Julien C, The belt and road initiative: law economics and politics, Brill, </w:t>
      </w:r>
      <w:r w:rsidRPr="00A71C85">
        <w:rPr>
          <w:sz w:val="24"/>
          <w:szCs w:val="24"/>
        </w:rPr>
        <w:tab/>
        <w:t>Boston, 2018</w:t>
      </w:r>
    </w:p>
    <w:p w14:paraId="4ADB93C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Justice et Paix, Mining code in DRC: the challenges of reform, July 2019</w:t>
      </w:r>
    </w:p>
    <w:p w14:paraId="64C0432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KaisaToroskainen</w:t>
      </w:r>
      <w:proofErr w:type="spellEnd"/>
      <w:r w:rsidRPr="00A71C85">
        <w:rPr>
          <w:sz w:val="24"/>
          <w:szCs w:val="24"/>
          <w:lang w:val="fr-FR"/>
        </w:rPr>
        <w:t xml:space="preserve">, et al, Revenus du secteur minier de la RDC : Améliorer la redevabilité </w:t>
      </w:r>
      <w:r w:rsidRPr="00A71C85">
        <w:rPr>
          <w:sz w:val="24"/>
          <w:szCs w:val="24"/>
          <w:lang w:val="fr-FR"/>
        </w:rPr>
        <w:tab/>
        <w:t>par l’analyse des rapports des paiements aux gouvernements, 2020</w:t>
      </w:r>
    </w:p>
    <w:p w14:paraId="3EDC380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Kanaan P, Implementing EITI, retrieved from</w:t>
      </w:r>
      <w:hyperlink r:id="rId87">
        <w:r w:rsidRPr="00A71C85">
          <w:rPr>
            <w:sz w:val="24"/>
            <w:szCs w:val="24"/>
          </w:rPr>
          <w:t>https://documents1.worldbank.org</w:t>
        </w:r>
      </w:hyperlink>
    </w:p>
    <w:p w14:paraId="215E6C1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Kapindu</w:t>
      </w:r>
      <w:proofErr w:type="spellEnd"/>
      <w:r w:rsidRPr="00A71C85">
        <w:rPr>
          <w:sz w:val="24"/>
          <w:szCs w:val="24"/>
        </w:rPr>
        <w:t xml:space="preserve"> RE ‘Courts and the enforcement of socio-economic rights in Malawi: jurisprudential trends, challenges and opportunities’ African Human Rights Law </w:t>
      </w:r>
      <w:r w:rsidRPr="00A71C85">
        <w:rPr>
          <w:sz w:val="24"/>
          <w:szCs w:val="24"/>
        </w:rPr>
        <w:tab/>
        <w:t>Journal, vol. 13, 2013.</w:t>
      </w:r>
    </w:p>
    <w:p w14:paraId="3E65786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Karin B, Corporate </w:t>
      </w:r>
      <w:r w:rsidRPr="00A71C85">
        <w:rPr>
          <w:i/>
          <w:sz w:val="24"/>
          <w:szCs w:val="24"/>
        </w:rPr>
        <w:t>social responsibility: what role for law? some aspects of law and CSR</w:t>
      </w:r>
      <w:r w:rsidRPr="00A71C85">
        <w:rPr>
          <w:sz w:val="24"/>
          <w:szCs w:val="24"/>
        </w:rPr>
        <w:t xml:space="preserve">, </w:t>
      </w:r>
    </w:p>
    <w:p w14:paraId="55C8331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Karl K et al, Social and economic rights in theories and practice, Routledge, London, 2014</w:t>
      </w:r>
    </w:p>
    <w:p w14:paraId="7C5E1F3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Karl M E, Milton Friedman and social responsibility: an ethical defense of the stakeholder </w:t>
      </w:r>
      <w:r w:rsidRPr="00A71C85">
        <w:rPr>
          <w:sz w:val="24"/>
          <w:szCs w:val="24"/>
        </w:rPr>
        <w:tab/>
        <w:t>theory, Master thesis, University of Oslo, Oslo, 2013</w:t>
      </w:r>
    </w:p>
    <w:p w14:paraId="41DFD9C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Kashif R et al, </w:t>
      </w:r>
      <w:proofErr w:type="spellStart"/>
      <w:r w:rsidRPr="00A71C85">
        <w:rPr>
          <w:sz w:val="24"/>
          <w:szCs w:val="24"/>
        </w:rPr>
        <w:t>Dpeus</w:t>
      </w:r>
      <w:proofErr w:type="spellEnd"/>
      <w:r w:rsidRPr="00A71C85">
        <w:rPr>
          <w:sz w:val="24"/>
          <w:szCs w:val="24"/>
        </w:rPr>
        <w:t xml:space="preserve"> natural resources depletion and economic growth achieve </w:t>
      </w:r>
      <w:proofErr w:type="spellStart"/>
      <w:r w:rsidRPr="00A71C85">
        <w:rPr>
          <w:sz w:val="24"/>
          <w:szCs w:val="24"/>
        </w:rPr>
        <w:t>thecarbon</w:t>
      </w:r>
      <w:proofErr w:type="spellEnd"/>
      <w:r w:rsidRPr="00A71C85">
        <w:rPr>
          <w:sz w:val="24"/>
          <w:szCs w:val="24"/>
        </w:rPr>
        <w:t xml:space="preserve"> neutrality target of the UK? A way </w:t>
      </w:r>
      <w:proofErr w:type="spellStart"/>
      <w:r w:rsidRPr="00A71C85">
        <w:rPr>
          <w:sz w:val="24"/>
          <w:szCs w:val="24"/>
        </w:rPr>
        <w:t>forwad</w:t>
      </w:r>
      <w:proofErr w:type="spellEnd"/>
      <w:r w:rsidRPr="00A71C85">
        <w:rPr>
          <w:sz w:val="24"/>
          <w:szCs w:val="24"/>
        </w:rPr>
        <w:t xml:space="preserve"> towards sustainable development, </w:t>
      </w:r>
      <w:r w:rsidRPr="00A71C85">
        <w:rPr>
          <w:sz w:val="24"/>
          <w:szCs w:val="24"/>
        </w:rPr>
        <w:tab/>
        <w:t>Resources policy, vol 74, 2021</w:t>
      </w:r>
    </w:p>
    <w:p w14:paraId="43B31AB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Kimberley Process, </w:t>
      </w:r>
      <w:proofErr w:type="spellStart"/>
      <w:r w:rsidRPr="00A71C85">
        <w:rPr>
          <w:sz w:val="24"/>
          <w:szCs w:val="24"/>
        </w:rPr>
        <w:t>Historiqueet</w:t>
      </w:r>
      <w:proofErr w:type="spellEnd"/>
      <w:r w:rsidRPr="00A71C85">
        <w:rPr>
          <w:sz w:val="24"/>
          <w:szCs w:val="24"/>
        </w:rPr>
        <w:t xml:space="preserve"> </w:t>
      </w:r>
      <w:proofErr w:type="spellStart"/>
      <w:r w:rsidRPr="00A71C85">
        <w:rPr>
          <w:sz w:val="24"/>
          <w:szCs w:val="24"/>
        </w:rPr>
        <w:t>fondement</w:t>
      </w:r>
      <w:proofErr w:type="spellEnd"/>
      <w:r w:rsidRPr="00A71C85">
        <w:rPr>
          <w:sz w:val="24"/>
          <w:szCs w:val="24"/>
        </w:rPr>
        <w:t xml:space="preserve">, </w:t>
      </w:r>
      <w:proofErr w:type="spellStart"/>
      <w:r w:rsidRPr="00A71C85">
        <w:rPr>
          <w:sz w:val="24"/>
          <w:szCs w:val="24"/>
        </w:rPr>
        <w:t>Retrievedfrom</w:t>
      </w:r>
      <w:proofErr w:type="spellEnd"/>
      <w:r w:rsidRPr="00A71C85">
        <w:rPr>
          <w:sz w:val="24"/>
          <w:szCs w:val="24"/>
        </w:rPr>
        <w:t xml:space="preserve"> </w:t>
      </w:r>
      <w:hyperlink r:id="rId88">
        <w:r w:rsidRPr="00A71C85">
          <w:rPr>
            <w:sz w:val="24"/>
            <w:szCs w:val="24"/>
          </w:rPr>
          <w:t>https://www.kimberleyprocess.com</w:t>
        </w:r>
      </w:hyperlink>
    </w:p>
    <w:p w14:paraId="49157DE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KPMG Global Mining Institute ‘Democratic Republic of Congo: Country mining guide’ </w:t>
      </w:r>
      <w:hyperlink r:id="rId89" w:history="1">
        <w:r w:rsidRPr="00A71C85">
          <w:rPr>
            <w:rStyle w:val="Hyperlink"/>
            <w:color w:val="auto"/>
            <w:sz w:val="24"/>
            <w:szCs w:val="24"/>
            <w:u w:val="none"/>
          </w:rPr>
          <w:t>https://assets.kpmg</w:t>
        </w:r>
      </w:hyperlink>
    </w:p>
    <w:p w14:paraId="588BFE6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KPMG Global Mining Institute « Democratic Republic of Congo: Country mining guide </w:t>
      </w:r>
      <w:r w:rsidRPr="00A71C85">
        <w:rPr>
          <w:sz w:val="24"/>
          <w:szCs w:val="24"/>
        </w:rPr>
        <w:tab/>
        <w:t xml:space="preserve">» retrieved from </w:t>
      </w:r>
      <w:hyperlink r:id="rId90" w:history="1">
        <w:r w:rsidRPr="00A71C85">
          <w:rPr>
            <w:rStyle w:val="Hyperlink"/>
            <w:color w:val="auto"/>
            <w:sz w:val="24"/>
            <w:szCs w:val="24"/>
            <w:u w:val="none"/>
          </w:rPr>
          <w:t>https://assets.kpmg/</w:t>
        </w:r>
      </w:hyperlink>
    </w:p>
    <w:p w14:paraId="0DAC90F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Lamine H, La notion de transparence extractive. Essai sur l’effectivité en droit transnational, thèse de doctorat en droit, Université de Rennes 1, inédit.</w:t>
      </w:r>
    </w:p>
    <w:p w14:paraId="30410BE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Larry C, </w:t>
      </w:r>
      <w:proofErr w:type="gramStart"/>
      <w:r w:rsidRPr="00A71C85">
        <w:rPr>
          <w:sz w:val="24"/>
          <w:szCs w:val="24"/>
        </w:rPr>
        <w:t>The</w:t>
      </w:r>
      <w:proofErr w:type="gramEnd"/>
      <w:r w:rsidRPr="00A71C85">
        <w:rPr>
          <w:sz w:val="24"/>
          <w:szCs w:val="24"/>
        </w:rPr>
        <w:t xml:space="preserve"> guiding principles of business and human rights at a crossroads: </w:t>
      </w:r>
      <w:r w:rsidRPr="00A71C85">
        <w:rPr>
          <w:sz w:val="24"/>
          <w:szCs w:val="24"/>
        </w:rPr>
        <w:tab/>
        <w:t xml:space="preserve">the state, </w:t>
      </w:r>
      <w:r w:rsidRPr="00A71C85">
        <w:rPr>
          <w:sz w:val="24"/>
          <w:szCs w:val="24"/>
        </w:rPr>
        <w:tab/>
        <w:t xml:space="preserve">the enterprise, and the </w:t>
      </w:r>
      <w:proofErr w:type="spellStart"/>
      <w:r w:rsidRPr="00A71C85">
        <w:rPr>
          <w:sz w:val="24"/>
          <w:szCs w:val="24"/>
        </w:rPr>
        <w:t>spectre</w:t>
      </w:r>
      <w:proofErr w:type="spellEnd"/>
      <w:r w:rsidRPr="00A71C85">
        <w:rPr>
          <w:sz w:val="24"/>
          <w:szCs w:val="24"/>
        </w:rPr>
        <w:t xml:space="preserve"> of a treaty to bind then all, retrieved from</w:t>
      </w:r>
      <w:hyperlink r:id="rId91">
        <w:r w:rsidRPr="00A71C85">
          <w:rPr>
            <w:sz w:val="24"/>
            <w:szCs w:val="24"/>
          </w:rPr>
          <w:t>https://papers.ssrn.com</w:t>
        </w:r>
      </w:hyperlink>
    </w:p>
    <w:p w14:paraId="4A723FA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LASSERRE B et al, La transparence administrative, Paris, PUF, 1987</w:t>
      </w:r>
    </w:p>
    <w:p w14:paraId="1C02013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proofErr w:type="gramStart"/>
      <w:r w:rsidRPr="00A71C85">
        <w:rPr>
          <w:sz w:val="24"/>
          <w:szCs w:val="24"/>
          <w:lang w:val="fr-FR"/>
        </w:rPr>
        <w:t>Lassourd,</w:t>
      </w:r>
      <w:r w:rsidRPr="00A71C85">
        <w:rPr>
          <w:i/>
          <w:sz w:val="24"/>
          <w:szCs w:val="24"/>
          <w:lang w:val="fr-FR"/>
        </w:rPr>
        <w:t>Fiscalitédu</w:t>
      </w:r>
      <w:proofErr w:type="spellEnd"/>
      <w:proofErr w:type="gramEnd"/>
      <w:r w:rsidRPr="00A71C85">
        <w:rPr>
          <w:i/>
          <w:sz w:val="24"/>
          <w:szCs w:val="24"/>
          <w:lang w:val="fr-FR"/>
        </w:rPr>
        <w:t xml:space="preserve"> nouveau code </w:t>
      </w:r>
      <w:proofErr w:type="spellStart"/>
      <w:proofErr w:type="gramStart"/>
      <w:r w:rsidRPr="00A71C85">
        <w:rPr>
          <w:i/>
          <w:sz w:val="24"/>
          <w:szCs w:val="24"/>
          <w:lang w:val="fr-FR"/>
        </w:rPr>
        <w:t>minier</w:t>
      </w:r>
      <w:r w:rsidRPr="00A71C85">
        <w:rPr>
          <w:sz w:val="24"/>
          <w:szCs w:val="24"/>
          <w:lang w:val="fr-FR"/>
        </w:rPr>
        <w:t>,retrievedfrom</w:t>
      </w:r>
      <w:proofErr w:type="spellEnd"/>
      <w:proofErr w:type="gramEnd"/>
      <w:r w:rsidRPr="00A71C85">
        <w:rPr>
          <w:sz w:val="24"/>
          <w:szCs w:val="24"/>
          <w:lang w:val="fr-FR"/>
        </w:rPr>
        <w:tab/>
      </w:r>
      <w:hyperlink r:id="rId92" w:history="1">
        <w:r w:rsidRPr="00A71C85">
          <w:rPr>
            <w:rStyle w:val="Hyperlink"/>
            <w:color w:val="auto"/>
            <w:sz w:val="24"/>
            <w:szCs w:val="24"/>
            <w:u w:val="none"/>
            <w:lang w:val="fr-FR"/>
          </w:rPr>
          <w:t>https://resourcegovernance.org</w:t>
        </w:r>
      </w:hyperlink>
      <w:r w:rsidRPr="00A71C85">
        <w:rPr>
          <w:sz w:val="24"/>
          <w:szCs w:val="24"/>
          <w:lang w:val="fr-FR"/>
        </w:rPr>
        <w:t xml:space="preserve">, </w:t>
      </w:r>
      <w:proofErr w:type="spellStart"/>
      <w:r w:rsidRPr="00A71C85">
        <w:rPr>
          <w:sz w:val="24"/>
          <w:szCs w:val="24"/>
          <w:lang w:val="fr-FR"/>
        </w:rPr>
        <w:t>accessed</w:t>
      </w:r>
      <w:proofErr w:type="spellEnd"/>
      <w:r w:rsidRPr="00A71C85">
        <w:rPr>
          <w:sz w:val="24"/>
          <w:szCs w:val="24"/>
          <w:lang w:val="fr-FR"/>
        </w:rPr>
        <w:t xml:space="preserve"> on 17 July 2024</w:t>
      </w:r>
    </w:p>
    <w:p w14:paraId="13F4FF8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Lassourd</w:t>
      </w:r>
      <w:proofErr w:type="spellEnd"/>
      <w:r w:rsidRPr="00A71C85">
        <w:rPr>
          <w:sz w:val="24"/>
          <w:szCs w:val="24"/>
          <w:lang w:val="fr-FR"/>
        </w:rPr>
        <w:t xml:space="preserve">, T., </w:t>
      </w:r>
      <w:r w:rsidRPr="00A71C85">
        <w:rPr>
          <w:i/>
          <w:sz w:val="24"/>
          <w:szCs w:val="24"/>
          <w:lang w:val="fr-FR"/>
        </w:rPr>
        <w:t>La fiscalité du nouveau code minier de la République Démocratique du Congo</w:t>
      </w:r>
      <w:r w:rsidRPr="00A71C85">
        <w:rPr>
          <w:sz w:val="24"/>
          <w:szCs w:val="24"/>
          <w:lang w:val="fr-FR"/>
        </w:rPr>
        <w:t>, NRGI, 2018</w:t>
      </w:r>
    </w:p>
    <w:p w14:paraId="38FCD85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Latin D, Ethnicity, insurgency and civil war, American political sciences review, vol. 97, n°1, 2003</w:t>
      </w:r>
    </w:p>
    <w:p w14:paraId="5704F8D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Laura </w:t>
      </w:r>
      <w:proofErr w:type="spellStart"/>
      <w:proofErr w:type="gramStart"/>
      <w:r w:rsidRPr="00A71C85">
        <w:rPr>
          <w:sz w:val="24"/>
          <w:szCs w:val="24"/>
        </w:rPr>
        <w:t>K,Creating</w:t>
      </w:r>
      <w:proofErr w:type="spellEnd"/>
      <w:proofErr w:type="gramEnd"/>
      <w:r w:rsidRPr="00A71C85">
        <w:rPr>
          <w:sz w:val="24"/>
          <w:szCs w:val="24"/>
        </w:rPr>
        <w:t xml:space="preserve"> public value with tax and spending policies: the view from public economics, </w:t>
      </w:r>
      <w:proofErr w:type="gramStart"/>
      <w:r w:rsidRPr="00A71C85">
        <w:rPr>
          <w:sz w:val="24"/>
          <w:szCs w:val="24"/>
        </w:rPr>
        <w:t>Public</w:t>
      </w:r>
      <w:proofErr w:type="gramEnd"/>
      <w:r w:rsidRPr="00A71C85">
        <w:rPr>
          <w:sz w:val="24"/>
          <w:szCs w:val="24"/>
        </w:rPr>
        <w:t xml:space="preserve"> administration review, vol 74, n°4, 2014</w:t>
      </w:r>
    </w:p>
    <w:p w14:paraId="74CC465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Law No. 08/010 of July 7, 2008 establishing the rules relating to the organization and management of the State portfolio.</w:t>
      </w:r>
    </w:p>
    <w:p w14:paraId="5BB48FA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Law No. 11/09 of July 9, 2011 establishing fundamental principles relating to environmental protection in the DRC, JORDC, special issue of July 16, 2011</w:t>
      </w:r>
    </w:p>
    <w:p w14:paraId="38F84EF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Law No. 15/012 of August 1, 2015 on the general regime of hydrocarbons</w:t>
      </w:r>
    </w:p>
    <w:p w14:paraId="28FB1EC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Lawyers for Human Rights ' Mining and your Community: Know your Environmental Rights' retrieved from</w:t>
      </w:r>
      <w:hyperlink r:id="rId93" w:history="1">
        <w:r w:rsidRPr="00A71C85">
          <w:rPr>
            <w:rStyle w:val="Hyperlink"/>
            <w:color w:val="auto"/>
            <w:sz w:val="24"/>
            <w:szCs w:val="24"/>
            <w:u w:val="none"/>
          </w:rPr>
          <w:t>https://cer.org.za</w:t>
        </w:r>
      </w:hyperlink>
    </w:p>
    <w:p w14:paraId="44D843C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Lawyers for Human Rights ‘Mining and your Community: Know your Environmental Rights’, retrieved from</w:t>
      </w:r>
      <w:hyperlink r:id="rId94" w:history="1">
        <w:r w:rsidRPr="00A71C85">
          <w:rPr>
            <w:rStyle w:val="Hyperlink"/>
            <w:color w:val="auto"/>
            <w:sz w:val="24"/>
            <w:szCs w:val="24"/>
            <w:u w:val="none"/>
          </w:rPr>
          <w:t>https://cer.org.za</w:t>
        </w:r>
      </w:hyperlink>
    </w:p>
    <w:p w14:paraId="37AC3B4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Leclerc ‘Droits individuels et droits collectifs : comment les concilier ?’</w:t>
      </w:r>
    </w:p>
    <w:p w14:paraId="656BB9E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Lise Smit et al, when national law conflicts with international human rights standards: </w:t>
      </w:r>
      <w:r w:rsidRPr="00A71C85">
        <w:rPr>
          <w:sz w:val="24"/>
          <w:szCs w:val="24"/>
        </w:rPr>
        <w:tab/>
        <w:t>recommendation for business, retrieved from</w:t>
      </w:r>
      <w:hyperlink r:id="rId95" w:history="1">
        <w:r w:rsidRPr="00A71C85">
          <w:rPr>
            <w:rStyle w:val="Hyperlink"/>
            <w:color w:val="auto"/>
            <w:sz w:val="24"/>
            <w:szCs w:val="24"/>
            <w:u w:val="none"/>
          </w:rPr>
          <w:t>https://www.biicl.org</w:t>
        </w:r>
      </w:hyperlink>
    </w:p>
    <w:p w14:paraId="70C8F22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Liz David Barett and Ken Okamura, </w:t>
      </w:r>
      <w:proofErr w:type="gramStart"/>
      <w:r w:rsidRPr="00A71C85">
        <w:rPr>
          <w:i/>
          <w:sz w:val="24"/>
          <w:szCs w:val="24"/>
        </w:rPr>
        <w:t>The</w:t>
      </w:r>
      <w:proofErr w:type="gramEnd"/>
      <w:r w:rsidRPr="00A71C85">
        <w:rPr>
          <w:i/>
          <w:sz w:val="24"/>
          <w:szCs w:val="24"/>
        </w:rPr>
        <w:t xml:space="preserve"> transparency paradox: why do corrupt countries join </w:t>
      </w:r>
      <w:proofErr w:type="spellStart"/>
      <w:proofErr w:type="gramStart"/>
      <w:r w:rsidRPr="00A71C85">
        <w:rPr>
          <w:i/>
          <w:sz w:val="24"/>
          <w:szCs w:val="24"/>
        </w:rPr>
        <w:t>EITI</w:t>
      </w:r>
      <w:r w:rsidRPr="00A71C85">
        <w:rPr>
          <w:sz w:val="24"/>
          <w:szCs w:val="24"/>
        </w:rPr>
        <w:t>?Working</w:t>
      </w:r>
      <w:proofErr w:type="spellEnd"/>
      <w:proofErr w:type="gramEnd"/>
      <w:r w:rsidRPr="00A71C85">
        <w:rPr>
          <w:sz w:val="24"/>
          <w:szCs w:val="24"/>
        </w:rPr>
        <w:t xml:space="preserve"> Paper N°38</w:t>
      </w:r>
    </w:p>
    <w:p w14:paraId="67FF4E7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Lopez D.S, et al, </w:t>
      </w:r>
      <w:proofErr w:type="gramStart"/>
      <w:r w:rsidRPr="00A71C85">
        <w:rPr>
          <w:i/>
          <w:sz w:val="24"/>
          <w:szCs w:val="24"/>
        </w:rPr>
        <w:t>Introducing</w:t>
      </w:r>
      <w:proofErr w:type="gramEnd"/>
      <w:r w:rsidRPr="00A71C85">
        <w:rPr>
          <w:i/>
          <w:sz w:val="24"/>
          <w:szCs w:val="24"/>
        </w:rPr>
        <w:t xml:space="preserve"> personal social responsibility as a key element to upgrade CSR</w:t>
      </w:r>
      <w:r w:rsidRPr="00A71C85">
        <w:rPr>
          <w:sz w:val="24"/>
          <w:szCs w:val="24"/>
        </w:rPr>
        <w:t>, Spanish journal of marketing, Vol 21, 2017</w:t>
      </w:r>
    </w:p>
    <w:p w14:paraId="4872D66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Louise A, conflict minerals: the search for a normative framework, retrieved from</w:t>
      </w:r>
      <w:hyperlink r:id="rId96">
        <w:r w:rsidRPr="00A71C85">
          <w:rPr>
            <w:sz w:val="24"/>
            <w:szCs w:val="24"/>
          </w:rPr>
          <w:t>https://www.chathamhouse.org</w:t>
        </w:r>
      </w:hyperlink>
      <w:r w:rsidRPr="00A71C85">
        <w:rPr>
          <w:sz w:val="24"/>
          <w:szCs w:val="24"/>
        </w:rPr>
        <w:t xml:space="preserve"> (on 20 March 2024)</w:t>
      </w:r>
    </w:p>
    <w:p w14:paraId="7898ABD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Lumande</w:t>
      </w:r>
      <w:proofErr w:type="spellEnd"/>
      <w:r w:rsidRPr="00A71C85">
        <w:rPr>
          <w:sz w:val="24"/>
          <w:szCs w:val="24"/>
        </w:rPr>
        <w:t xml:space="preserve">    G.S, </w:t>
      </w:r>
      <w:r w:rsidRPr="00A71C85">
        <w:rPr>
          <w:i/>
          <w:sz w:val="24"/>
          <w:szCs w:val="24"/>
        </w:rPr>
        <w:t>Tax reasons and the fight against poverty justify the revision of mining contracts in countries with rich mining resources including DRC</w:t>
      </w:r>
      <w:r w:rsidRPr="00A71C85">
        <w:rPr>
          <w:sz w:val="24"/>
          <w:szCs w:val="24"/>
        </w:rPr>
        <w:t xml:space="preserve">, Revue </w:t>
      </w:r>
      <w:r w:rsidRPr="00A71C85">
        <w:rPr>
          <w:sz w:val="24"/>
          <w:szCs w:val="24"/>
        </w:rPr>
        <w:tab/>
        <w:t xml:space="preserve">International du </w:t>
      </w:r>
      <w:proofErr w:type="spellStart"/>
      <w:r w:rsidRPr="00A71C85">
        <w:rPr>
          <w:sz w:val="24"/>
          <w:szCs w:val="24"/>
        </w:rPr>
        <w:t>chercheur</w:t>
      </w:r>
      <w:proofErr w:type="spellEnd"/>
      <w:r w:rsidRPr="00A71C85">
        <w:rPr>
          <w:sz w:val="24"/>
          <w:szCs w:val="24"/>
        </w:rPr>
        <w:t>, 2021, vol 2, N°04</w:t>
      </w:r>
    </w:p>
    <w:p w14:paraId="1406848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Lyn S. P, </w:t>
      </w:r>
      <w:proofErr w:type="gramStart"/>
      <w:r w:rsidRPr="00A71C85">
        <w:rPr>
          <w:i/>
          <w:sz w:val="24"/>
          <w:szCs w:val="24"/>
        </w:rPr>
        <w:t>Managing</w:t>
      </w:r>
      <w:proofErr w:type="gramEnd"/>
      <w:r w:rsidRPr="00A71C85">
        <w:rPr>
          <w:i/>
          <w:sz w:val="24"/>
          <w:szCs w:val="24"/>
        </w:rPr>
        <w:t xml:space="preserve"> for organizational integrity</w:t>
      </w:r>
      <w:r w:rsidRPr="00A71C85">
        <w:rPr>
          <w:sz w:val="24"/>
          <w:szCs w:val="24"/>
        </w:rPr>
        <w:t>, Business law and ethics, retrieved from</w:t>
      </w:r>
      <w:r w:rsidRPr="00A71C85">
        <w:rPr>
          <w:sz w:val="24"/>
          <w:szCs w:val="24"/>
        </w:rPr>
        <w:tab/>
      </w:r>
      <w:hyperlink r:id="rId97" w:history="1">
        <w:r w:rsidRPr="00A71C85">
          <w:rPr>
            <w:rStyle w:val="Hyperlink"/>
            <w:color w:val="auto"/>
            <w:sz w:val="24"/>
            <w:szCs w:val="24"/>
            <w:u w:val="none"/>
          </w:rPr>
          <w:t>https://hbr.org</w:t>
        </w:r>
      </w:hyperlink>
    </w:p>
    <w:p w14:paraId="5916BB8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Maimunah J, corporate social responsibility and its role in community development: an international perspective, In the journal of international social </w:t>
      </w:r>
      <w:r w:rsidRPr="00A71C85">
        <w:rPr>
          <w:sz w:val="24"/>
          <w:szCs w:val="24"/>
        </w:rPr>
        <w:tab/>
        <w:t>research, vol 2§9, 2019</w:t>
      </w:r>
    </w:p>
    <w:p w14:paraId="58261D3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Makulilo</w:t>
      </w:r>
      <w:proofErr w:type="spellEnd"/>
      <w:r w:rsidRPr="00A71C85">
        <w:rPr>
          <w:sz w:val="24"/>
          <w:szCs w:val="24"/>
        </w:rPr>
        <w:t xml:space="preserve"> A.B., </w:t>
      </w:r>
      <w:r w:rsidRPr="00A71C85">
        <w:rPr>
          <w:i/>
          <w:sz w:val="24"/>
          <w:szCs w:val="24"/>
        </w:rPr>
        <w:t>Protection of Personal Data in Sub-Saharan Africa</w:t>
      </w:r>
      <w:r w:rsidRPr="00A71C85">
        <w:rPr>
          <w:sz w:val="24"/>
          <w:szCs w:val="24"/>
        </w:rPr>
        <w:t>, Ph.D. Theses, University of Bremen, Germany, 2012</w:t>
      </w:r>
    </w:p>
    <w:p w14:paraId="493C812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Malasi</w:t>
      </w:r>
      <w:proofErr w:type="spellEnd"/>
      <w:r w:rsidRPr="00A71C85">
        <w:rPr>
          <w:sz w:val="24"/>
          <w:szCs w:val="24"/>
          <w:lang w:val="fr-FR"/>
        </w:rPr>
        <w:t xml:space="preserve"> D </w:t>
      </w:r>
      <w:proofErr w:type="gramStart"/>
      <w:r w:rsidRPr="00A71C85">
        <w:rPr>
          <w:sz w:val="24"/>
          <w:szCs w:val="24"/>
          <w:lang w:val="fr-FR"/>
        </w:rPr>
        <w:t xml:space="preserve">and  </w:t>
      </w:r>
      <w:proofErr w:type="spellStart"/>
      <w:r w:rsidRPr="00A71C85">
        <w:rPr>
          <w:sz w:val="24"/>
          <w:szCs w:val="24"/>
          <w:lang w:val="fr-FR"/>
        </w:rPr>
        <w:t>Okenda</w:t>
      </w:r>
      <w:proofErr w:type="spellEnd"/>
      <w:proofErr w:type="gramEnd"/>
      <w:r w:rsidRPr="00A71C85">
        <w:rPr>
          <w:sz w:val="24"/>
          <w:szCs w:val="24"/>
          <w:lang w:val="fr-FR"/>
        </w:rPr>
        <w:t xml:space="preserve"> JP, ‘Politique et pratiques de la RDC en matière de transparence </w:t>
      </w:r>
      <w:r w:rsidRPr="00A71C85">
        <w:rPr>
          <w:sz w:val="24"/>
          <w:szCs w:val="24"/>
          <w:lang w:val="fr-FR"/>
        </w:rPr>
        <w:tab/>
        <w:t>des licences et contrats du secteur extractif</w:t>
      </w:r>
      <w:proofErr w:type="gramStart"/>
      <w:r w:rsidRPr="00A71C85">
        <w:rPr>
          <w:sz w:val="24"/>
          <w:szCs w:val="24"/>
          <w:lang w:val="fr-FR"/>
        </w:rPr>
        <w:t xml:space="preserve">’,  </w:t>
      </w:r>
      <w:proofErr w:type="spellStart"/>
      <w:r w:rsidRPr="00A71C85">
        <w:rPr>
          <w:sz w:val="24"/>
          <w:szCs w:val="24"/>
          <w:lang w:val="fr-FR"/>
        </w:rPr>
        <w:t>retrieved</w:t>
      </w:r>
      <w:proofErr w:type="spellEnd"/>
      <w:proofErr w:type="gramEnd"/>
      <w:r w:rsidRPr="00A71C85">
        <w:rPr>
          <w:sz w:val="24"/>
          <w:szCs w:val="24"/>
          <w:lang w:val="fr-FR"/>
        </w:rPr>
        <w:t xml:space="preserve"> from</w:t>
      </w:r>
      <w:hyperlink r:id="rId98" w:history="1">
        <w:r w:rsidRPr="00A71C85">
          <w:rPr>
            <w:rStyle w:val="Hyperlink"/>
            <w:color w:val="auto"/>
            <w:sz w:val="24"/>
            <w:szCs w:val="24"/>
            <w:u w:val="none"/>
            <w:lang w:val="fr-FR"/>
          </w:rPr>
          <w:t>https://resourcegovernance.org/</w:t>
        </w:r>
      </w:hyperlink>
    </w:p>
    <w:p w14:paraId="3133A6C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Malton</w:t>
      </w:r>
      <w:proofErr w:type="spellEnd"/>
      <w:r w:rsidRPr="00A71C85">
        <w:rPr>
          <w:sz w:val="24"/>
          <w:szCs w:val="24"/>
          <w:lang w:val="fr-FR"/>
        </w:rPr>
        <w:t xml:space="preserve"> H.B, Solignac L, Congo 1965-1999 : les </w:t>
      </w:r>
      <w:r w:rsidRPr="00A71C85">
        <w:rPr>
          <w:sz w:val="24"/>
          <w:szCs w:val="24"/>
          <w:lang w:val="fr-FR"/>
        </w:rPr>
        <w:tab/>
        <w:t xml:space="preserve">espoirs </w:t>
      </w:r>
      <w:r w:rsidRPr="00A71C85">
        <w:rPr>
          <w:sz w:val="24"/>
          <w:szCs w:val="24"/>
          <w:lang w:val="fr-FR"/>
        </w:rPr>
        <w:tab/>
        <w:t xml:space="preserve">déçus du Brésil Africains, Document du travail, n° 178, Centre de </w:t>
      </w:r>
      <w:r w:rsidRPr="00A71C85">
        <w:rPr>
          <w:sz w:val="24"/>
          <w:szCs w:val="24"/>
          <w:lang w:val="fr-FR"/>
        </w:rPr>
        <w:tab/>
        <w:t xml:space="preserve">développement de l’OCDE, programme de recherche portant sur l’Afrique </w:t>
      </w:r>
      <w:r w:rsidRPr="00A71C85">
        <w:rPr>
          <w:sz w:val="24"/>
          <w:szCs w:val="24"/>
          <w:lang w:val="fr-FR"/>
        </w:rPr>
        <w:tab/>
        <w:t>émergente, septembre 2001, CD/</w:t>
      </w:r>
      <w:proofErr w:type="gramStart"/>
      <w:r w:rsidRPr="00A71C85">
        <w:rPr>
          <w:sz w:val="24"/>
          <w:szCs w:val="24"/>
          <w:lang w:val="fr-FR"/>
        </w:rPr>
        <w:t>DOC(</w:t>
      </w:r>
      <w:proofErr w:type="gramEnd"/>
      <w:r w:rsidRPr="00A71C85">
        <w:rPr>
          <w:sz w:val="24"/>
          <w:szCs w:val="24"/>
          <w:lang w:val="fr-FR"/>
        </w:rPr>
        <w:t>2001)</w:t>
      </w:r>
    </w:p>
    <w:p w14:paraId="2591486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MANIN B. P. et al., Democracy, Accountability, and Representation, Cambridge, Cambridge </w:t>
      </w:r>
      <w:proofErr w:type="spellStart"/>
      <w:r w:rsidRPr="00A71C85">
        <w:rPr>
          <w:sz w:val="24"/>
          <w:szCs w:val="24"/>
        </w:rPr>
        <w:t>Cambridge</w:t>
      </w:r>
      <w:proofErr w:type="spellEnd"/>
      <w:r w:rsidRPr="00A71C85">
        <w:rPr>
          <w:sz w:val="24"/>
          <w:szCs w:val="24"/>
        </w:rPr>
        <w:t xml:space="preserve"> University Press, 1999, 215 </w:t>
      </w:r>
    </w:p>
    <w:p w14:paraId="51936EC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Manirakiza </w:t>
      </w:r>
      <w:proofErr w:type="gramStart"/>
      <w:r w:rsidRPr="00A71C85">
        <w:rPr>
          <w:sz w:val="24"/>
          <w:szCs w:val="24"/>
        </w:rPr>
        <w:t xml:space="preserve">P‘ </w:t>
      </w:r>
      <w:r w:rsidRPr="00A71C85">
        <w:rPr>
          <w:i/>
          <w:sz w:val="24"/>
          <w:szCs w:val="24"/>
        </w:rPr>
        <w:t>Protecting</w:t>
      </w:r>
      <w:proofErr w:type="gramEnd"/>
      <w:r w:rsidRPr="00A71C85">
        <w:rPr>
          <w:i/>
          <w:sz w:val="24"/>
          <w:szCs w:val="24"/>
        </w:rPr>
        <w:t xml:space="preserve"> human rights in the era of industrial mining in Africa’</w:t>
      </w:r>
      <w:r w:rsidRPr="00A71C85">
        <w:rPr>
          <w:sz w:val="24"/>
          <w:szCs w:val="24"/>
        </w:rPr>
        <w:t>, Criminology, vol. 2, 2016</w:t>
      </w:r>
    </w:p>
    <w:p w14:paraId="200DE6E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rPr>
        <w:t xml:space="preserve">Marco H and Katia L, </w:t>
      </w:r>
      <w:r w:rsidRPr="00A71C85">
        <w:rPr>
          <w:i/>
          <w:sz w:val="24"/>
          <w:szCs w:val="24"/>
        </w:rPr>
        <w:t xml:space="preserve">when does CSR motivate investors? </w:t>
      </w:r>
      <w:r w:rsidRPr="00A71C85">
        <w:rPr>
          <w:i/>
          <w:sz w:val="24"/>
          <w:szCs w:val="24"/>
          <w:lang w:val="fr-FR"/>
        </w:rPr>
        <w:t xml:space="preserve">A simulation </w:t>
      </w:r>
      <w:proofErr w:type="spellStart"/>
      <w:r w:rsidRPr="00A71C85">
        <w:rPr>
          <w:i/>
          <w:sz w:val="24"/>
          <w:szCs w:val="24"/>
          <w:lang w:val="fr-FR"/>
        </w:rPr>
        <w:t>study</w:t>
      </w:r>
      <w:proofErr w:type="spellEnd"/>
      <w:r w:rsidRPr="00A71C85">
        <w:rPr>
          <w:sz w:val="24"/>
          <w:szCs w:val="24"/>
          <w:lang w:val="fr-FR"/>
        </w:rPr>
        <w:t>, Recherches en sciences de gestion, 2018, n°129</w:t>
      </w:r>
    </w:p>
    <w:p w14:paraId="50608D4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Marie C,’ Natural resource management transparency and governance’, </w:t>
      </w:r>
      <w:r w:rsidRPr="00A71C85">
        <w:rPr>
          <w:sz w:val="24"/>
          <w:szCs w:val="24"/>
        </w:rPr>
        <w:tab/>
        <w:t>retrieved from</w:t>
      </w:r>
      <w:hyperlink r:id="rId99" w:history="1">
        <w:r w:rsidRPr="00A71C85">
          <w:rPr>
            <w:rStyle w:val="Hyperlink"/>
            <w:color w:val="auto"/>
            <w:sz w:val="24"/>
            <w:szCs w:val="24"/>
            <w:u w:val="none"/>
          </w:rPr>
          <w:t>https://www.u4.no</w:t>
        </w:r>
      </w:hyperlink>
    </w:p>
    <w:p w14:paraId="2319AB3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Marie-Ange K, why communities are key to protecting Congo basin forests, retrieved from</w:t>
      </w:r>
      <w:r w:rsidRPr="00A71C85">
        <w:rPr>
          <w:sz w:val="24"/>
          <w:szCs w:val="24"/>
        </w:rPr>
        <w:tab/>
      </w:r>
      <w:hyperlink r:id="rId100" w:history="1">
        <w:r w:rsidRPr="00A71C85">
          <w:rPr>
            <w:rStyle w:val="Hyperlink"/>
            <w:color w:val="auto"/>
            <w:sz w:val="24"/>
            <w:szCs w:val="24"/>
            <w:u w:val="none"/>
          </w:rPr>
          <w:t>https://loggingoff.info</w:t>
        </w:r>
      </w:hyperlink>
    </w:p>
    <w:p w14:paraId="2AC9906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Marie-France C, « Albert YUMA va revoir unilatéralement les partenariats minier</w:t>
      </w:r>
      <w:r w:rsidRPr="00A71C85">
        <w:rPr>
          <w:i/>
          <w:sz w:val="24"/>
          <w:szCs w:val="24"/>
          <w:lang w:val="fr-FR"/>
        </w:rPr>
        <w:t> »</w:t>
      </w:r>
      <w:r w:rsidRPr="00A71C85">
        <w:rPr>
          <w:sz w:val="24"/>
          <w:szCs w:val="24"/>
          <w:lang w:val="fr-FR"/>
        </w:rPr>
        <w:t>, la libre Afrique, 21 Novembre 2017</w:t>
      </w:r>
    </w:p>
    <w:p w14:paraId="11B5A73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Mark R K and Marc W P, </w:t>
      </w:r>
      <w:r w:rsidRPr="00A71C85">
        <w:rPr>
          <w:i/>
          <w:sz w:val="24"/>
          <w:szCs w:val="24"/>
        </w:rPr>
        <w:t>The ecosystem of shared value</w:t>
      </w:r>
      <w:r w:rsidRPr="00A71C85">
        <w:rPr>
          <w:sz w:val="24"/>
          <w:szCs w:val="24"/>
        </w:rPr>
        <w:t>, Harvard Business review, 2016</w:t>
      </w:r>
    </w:p>
    <w:p w14:paraId="00DBF29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Mary M and Peter D, Ethics and corporate social responsibility; retrieved from</w:t>
      </w:r>
      <w:hyperlink r:id="rId101" w:history="1">
        <w:r w:rsidRPr="00A71C85">
          <w:rPr>
            <w:rStyle w:val="Hyperlink"/>
            <w:color w:val="auto"/>
            <w:sz w:val="24"/>
            <w:szCs w:val="24"/>
            <w:u w:val="none"/>
          </w:rPr>
          <w:t>https://uk.sagepub.com</w:t>
        </w:r>
      </w:hyperlink>
    </w:p>
    <w:p w14:paraId="10F68B5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MarzoCl</w:t>
      </w:r>
      <w:proofErr w:type="spellEnd"/>
      <w:r w:rsidRPr="00A71C85">
        <w:rPr>
          <w:sz w:val="24"/>
          <w:szCs w:val="24"/>
          <w:lang w:val="fr-FR"/>
        </w:rPr>
        <w:t xml:space="preserve">, La responsabilité sociale des entreprises : À mi-chemin entre </w:t>
      </w:r>
      <w:proofErr w:type="gramStart"/>
      <w:r w:rsidRPr="00A71C85">
        <w:rPr>
          <w:sz w:val="24"/>
          <w:szCs w:val="24"/>
          <w:lang w:val="fr-FR"/>
        </w:rPr>
        <w:t>la soft</w:t>
      </w:r>
      <w:proofErr w:type="gramEnd"/>
      <w:r w:rsidRPr="00A71C85">
        <w:rPr>
          <w:sz w:val="24"/>
          <w:szCs w:val="24"/>
          <w:lang w:val="fr-FR"/>
        </w:rPr>
        <w:t xml:space="preserve"> </w:t>
      </w:r>
      <w:proofErr w:type="spellStart"/>
      <w:r w:rsidRPr="00A71C85">
        <w:rPr>
          <w:sz w:val="24"/>
          <w:szCs w:val="24"/>
          <w:lang w:val="fr-FR"/>
        </w:rPr>
        <w:t>lawet</w:t>
      </w:r>
      <w:proofErr w:type="spellEnd"/>
      <w:r w:rsidRPr="00A71C85">
        <w:rPr>
          <w:sz w:val="24"/>
          <w:szCs w:val="24"/>
          <w:lang w:val="fr-FR"/>
        </w:rPr>
        <w:t xml:space="preserve"> le jus cogens : la question de l’effectivité de la protection des droits sociaux par </w:t>
      </w:r>
      <w:r w:rsidRPr="00A71C85">
        <w:rPr>
          <w:sz w:val="24"/>
          <w:szCs w:val="24"/>
          <w:lang w:val="fr-FR"/>
        </w:rPr>
        <w:tab/>
        <w:t xml:space="preserve">les entreprises multinationales, La Revue des droits de </w:t>
      </w:r>
      <w:r w:rsidRPr="00A71C85">
        <w:rPr>
          <w:sz w:val="24"/>
          <w:szCs w:val="24"/>
          <w:lang w:val="fr-FR"/>
        </w:rPr>
        <w:tab/>
        <w:t>l’homme, vol 1,2012</w:t>
      </w:r>
    </w:p>
    <w:p w14:paraId="5D4D0F9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Mavis Aet al, </w:t>
      </w:r>
      <w:r w:rsidRPr="00A71C85">
        <w:rPr>
          <w:i/>
          <w:sz w:val="24"/>
          <w:szCs w:val="24"/>
        </w:rPr>
        <w:t>Effects of internal CSR activities on social performance: the employee perspectives</w:t>
      </w:r>
      <w:r w:rsidRPr="00A71C85">
        <w:rPr>
          <w:sz w:val="24"/>
          <w:szCs w:val="24"/>
        </w:rPr>
        <w:t>, sustainability, vol 13, n°11, 2021</w:t>
      </w:r>
    </w:p>
    <w:p w14:paraId="705C81B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Mazalto</w:t>
      </w:r>
      <w:proofErr w:type="spellEnd"/>
      <w:r w:rsidRPr="00A71C85">
        <w:rPr>
          <w:sz w:val="24"/>
          <w:szCs w:val="24"/>
          <w:lang w:val="fr-FR"/>
        </w:rPr>
        <w:t xml:space="preserve"> M, Gouvernance du secteur minier et enjeux de développement en RDC, </w:t>
      </w:r>
      <w:r w:rsidRPr="00A71C85">
        <w:rPr>
          <w:sz w:val="24"/>
          <w:szCs w:val="24"/>
          <w:lang w:val="fr-FR"/>
        </w:rPr>
        <w:tab/>
        <w:t xml:space="preserve">PhD </w:t>
      </w:r>
      <w:r w:rsidRPr="00A71C85">
        <w:rPr>
          <w:sz w:val="24"/>
          <w:szCs w:val="24"/>
          <w:lang w:val="fr-FR"/>
        </w:rPr>
        <w:tab/>
      </w:r>
      <w:proofErr w:type="spellStart"/>
      <w:r w:rsidRPr="00A71C85">
        <w:rPr>
          <w:sz w:val="24"/>
          <w:szCs w:val="24"/>
          <w:lang w:val="fr-FR"/>
        </w:rPr>
        <w:t>thesis</w:t>
      </w:r>
      <w:proofErr w:type="spellEnd"/>
      <w:r w:rsidRPr="00A71C85">
        <w:rPr>
          <w:sz w:val="24"/>
          <w:szCs w:val="24"/>
          <w:lang w:val="fr-FR"/>
        </w:rPr>
        <w:t xml:space="preserve">, </w:t>
      </w:r>
      <w:proofErr w:type="spellStart"/>
      <w:r w:rsidRPr="00A71C85">
        <w:rPr>
          <w:sz w:val="24"/>
          <w:szCs w:val="24"/>
          <w:lang w:val="fr-FR"/>
        </w:rPr>
        <w:t>university</w:t>
      </w:r>
      <w:proofErr w:type="spellEnd"/>
      <w:r w:rsidRPr="00A71C85">
        <w:rPr>
          <w:sz w:val="24"/>
          <w:szCs w:val="24"/>
          <w:lang w:val="fr-FR"/>
        </w:rPr>
        <w:t xml:space="preserve"> of </w:t>
      </w:r>
      <w:proofErr w:type="spellStart"/>
      <w:r w:rsidRPr="00A71C85">
        <w:rPr>
          <w:sz w:val="24"/>
          <w:szCs w:val="24"/>
          <w:lang w:val="fr-FR"/>
        </w:rPr>
        <w:t>Montreal</w:t>
      </w:r>
      <w:proofErr w:type="spellEnd"/>
      <w:r w:rsidRPr="00A71C85">
        <w:rPr>
          <w:sz w:val="24"/>
          <w:szCs w:val="24"/>
          <w:lang w:val="fr-FR"/>
        </w:rPr>
        <w:t>, 2010</w:t>
      </w:r>
    </w:p>
    <w:p w14:paraId="27E927E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Mazalto</w:t>
      </w:r>
      <w:proofErr w:type="spellEnd"/>
      <w:r w:rsidRPr="00A71C85">
        <w:rPr>
          <w:sz w:val="24"/>
          <w:szCs w:val="24"/>
          <w:lang w:val="fr-FR"/>
        </w:rPr>
        <w:t xml:space="preserve"> M, </w:t>
      </w:r>
      <w:r w:rsidRPr="00A71C85">
        <w:rPr>
          <w:i/>
          <w:sz w:val="24"/>
          <w:szCs w:val="24"/>
          <w:lang w:val="fr-FR"/>
        </w:rPr>
        <w:t xml:space="preserve">La </w:t>
      </w:r>
      <w:proofErr w:type="spellStart"/>
      <w:r w:rsidRPr="00A71C85">
        <w:rPr>
          <w:i/>
          <w:sz w:val="24"/>
          <w:szCs w:val="24"/>
          <w:lang w:val="fr-FR"/>
        </w:rPr>
        <w:t>reforme</w:t>
      </w:r>
      <w:proofErr w:type="spellEnd"/>
      <w:r w:rsidRPr="00A71C85">
        <w:rPr>
          <w:i/>
          <w:sz w:val="24"/>
          <w:szCs w:val="24"/>
          <w:lang w:val="fr-FR"/>
        </w:rPr>
        <w:t xml:space="preserve"> du secteur minier en RDC : enjeux de gouvernance et perspective de reconstruction</w:t>
      </w:r>
      <w:r w:rsidRPr="00A71C85">
        <w:rPr>
          <w:sz w:val="24"/>
          <w:szCs w:val="24"/>
          <w:lang w:val="fr-FR"/>
        </w:rPr>
        <w:t>, Afrique contemporaine, vol 3, n°227, 2008</w:t>
      </w:r>
    </w:p>
    <w:p w14:paraId="36AC2A9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Mbuyu</w:t>
      </w:r>
      <w:proofErr w:type="spellEnd"/>
      <w:r w:rsidRPr="00A71C85">
        <w:rPr>
          <w:sz w:val="24"/>
          <w:szCs w:val="24"/>
          <w:lang w:val="fr-FR"/>
        </w:rPr>
        <w:t xml:space="preserve"> Kabwe T‘Le mouvement de révision des codes miniers en </w:t>
      </w:r>
      <w:proofErr w:type="gramStart"/>
      <w:r w:rsidRPr="00A71C85">
        <w:rPr>
          <w:sz w:val="24"/>
          <w:szCs w:val="24"/>
          <w:lang w:val="fr-FR"/>
        </w:rPr>
        <w:t>Afrique:</w:t>
      </w:r>
      <w:proofErr w:type="gramEnd"/>
      <w:r w:rsidRPr="00A71C85">
        <w:rPr>
          <w:sz w:val="24"/>
          <w:szCs w:val="24"/>
          <w:lang w:val="fr-FR"/>
        </w:rPr>
        <w:t xml:space="preserve"> l'exemple de la République Démocratique du Congo’ Master </w:t>
      </w:r>
      <w:proofErr w:type="spellStart"/>
      <w:r w:rsidRPr="00A71C85">
        <w:rPr>
          <w:sz w:val="24"/>
          <w:szCs w:val="24"/>
          <w:lang w:val="fr-FR"/>
        </w:rPr>
        <w:t>thesis</w:t>
      </w:r>
      <w:proofErr w:type="spellEnd"/>
      <w:r w:rsidRPr="00A71C85">
        <w:rPr>
          <w:sz w:val="24"/>
          <w:szCs w:val="24"/>
          <w:lang w:val="fr-FR"/>
        </w:rPr>
        <w:t xml:space="preserve">, </w:t>
      </w:r>
      <w:proofErr w:type="spellStart"/>
      <w:r w:rsidRPr="00A71C85">
        <w:rPr>
          <w:sz w:val="24"/>
          <w:szCs w:val="24"/>
          <w:lang w:val="fr-FR"/>
        </w:rPr>
        <w:t>PanthéonUniverity</w:t>
      </w:r>
      <w:proofErr w:type="spellEnd"/>
      <w:r w:rsidRPr="00A71C85">
        <w:rPr>
          <w:sz w:val="24"/>
          <w:szCs w:val="24"/>
          <w:lang w:val="fr-FR"/>
        </w:rPr>
        <w:t>, 2014</w:t>
      </w:r>
    </w:p>
    <w:p w14:paraId="05EA0D9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MbuyuKabwe</w:t>
      </w:r>
      <w:proofErr w:type="spellEnd"/>
      <w:r w:rsidRPr="00A71C85">
        <w:rPr>
          <w:sz w:val="24"/>
          <w:szCs w:val="24"/>
          <w:lang w:val="fr-FR"/>
        </w:rPr>
        <w:t xml:space="preserve"> T., « Le mouvement de révision des codes miniers en Afrique : l'exemple de la République Démocratique du Congo », master </w:t>
      </w:r>
      <w:proofErr w:type="spellStart"/>
      <w:r w:rsidRPr="00A71C85">
        <w:rPr>
          <w:sz w:val="24"/>
          <w:szCs w:val="24"/>
          <w:lang w:val="fr-FR"/>
        </w:rPr>
        <w:t>thesis</w:t>
      </w:r>
      <w:proofErr w:type="spellEnd"/>
      <w:r w:rsidRPr="00A71C85">
        <w:rPr>
          <w:sz w:val="24"/>
          <w:szCs w:val="24"/>
          <w:lang w:val="fr-FR"/>
        </w:rPr>
        <w:t xml:space="preserve">, Université </w:t>
      </w:r>
      <w:r w:rsidRPr="00A71C85">
        <w:rPr>
          <w:sz w:val="24"/>
          <w:szCs w:val="24"/>
          <w:lang w:val="fr-FR"/>
        </w:rPr>
        <w:tab/>
        <w:t>Panthéon, 2014.</w:t>
      </w:r>
    </w:p>
    <w:p w14:paraId="7F18189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McGrath J.E., </w:t>
      </w:r>
      <w:r w:rsidRPr="00A71C85">
        <w:rPr>
          <w:i/>
          <w:sz w:val="24"/>
          <w:szCs w:val="24"/>
        </w:rPr>
        <w:t xml:space="preserve">Methodology Matters: Doing Research in the </w:t>
      </w:r>
      <w:proofErr w:type="spellStart"/>
      <w:r w:rsidRPr="00A71C85">
        <w:rPr>
          <w:i/>
          <w:sz w:val="24"/>
          <w:szCs w:val="24"/>
        </w:rPr>
        <w:t>Behavioural</w:t>
      </w:r>
      <w:proofErr w:type="spellEnd"/>
      <w:r w:rsidRPr="00A71C85">
        <w:rPr>
          <w:i/>
          <w:sz w:val="24"/>
          <w:szCs w:val="24"/>
        </w:rPr>
        <w:t xml:space="preserve"> and Social Sciences</w:t>
      </w:r>
      <w:r w:rsidRPr="00A71C85">
        <w:rPr>
          <w:sz w:val="24"/>
          <w:szCs w:val="24"/>
        </w:rPr>
        <w:t xml:space="preserve">, </w:t>
      </w:r>
      <w:proofErr w:type="gramStart"/>
      <w:r w:rsidRPr="00A71C85">
        <w:rPr>
          <w:sz w:val="24"/>
          <w:szCs w:val="24"/>
        </w:rPr>
        <w:t>in  Baecker</w:t>
      </w:r>
      <w:proofErr w:type="gramEnd"/>
      <w:r w:rsidRPr="00A71C85">
        <w:rPr>
          <w:sz w:val="24"/>
          <w:szCs w:val="24"/>
        </w:rPr>
        <w:t xml:space="preserve"> R.M et al., (eds), Readings in Human-Computer Interaction: Toward the Year 2000, Morgan Kaufmann Publishers, 1995</w:t>
      </w:r>
    </w:p>
    <w:p w14:paraId="5A73742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MEKOUAR Impacts sur l’environnement des incitations économiques à la production agricole : étude de droit comparé, FAO, Etudes législatives N°38, Rome, 1985.</w:t>
      </w:r>
    </w:p>
    <w:p w14:paraId="1A3BD13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Melic O, </w:t>
      </w:r>
      <w:proofErr w:type="gramStart"/>
      <w:r w:rsidRPr="00A71C85">
        <w:rPr>
          <w:sz w:val="24"/>
          <w:szCs w:val="24"/>
        </w:rPr>
        <w:t>The</w:t>
      </w:r>
      <w:proofErr w:type="gramEnd"/>
      <w:r w:rsidRPr="00A71C85">
        <w:rPr>
          <w:sz w:val="24"/>
          <w:szCs w:val="24"/>
        </w:rPr>
        <w:t xml:space="preserve"> right to land, retrieved from</w:t>
      </w:r>
      <w:hyperlink r:id="rId102">
        <w:r w:rsidRPr="00A71C85">
          <w:rPr>
            <w:sz w:val="24"/>
            <w:szCs w:val="24"/>
          </w:rPr>
          <w:t>https://www.cetim.ch</w:t>
        </w:r>
      </w:hyperlink>
    </w:p>
    <w:p w14:paraId="03D5E4A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MENDEL T., Freedom of information: comparative legal study, 2</w:t>
      </w:r>
      <w:r w:rsidRPr="00A71C85">
        <w:rPr>
          <w:sz w:val="24"/>
          <w:szCs w:val="24"/>
          <w:vertAlign w:val="superscript"/>
        </w:rPr>
        <w:t>nd</w:t>
      </w:r>
      <w:r w:rsidRPr="00A71C85">
        <w:rPr>
          <w:sz w:val="24"/>
          <w:szCs w:val="24"/>
        </w:rPr>
        <w:t xml:space="preserve">éd, </w:t>
      </w:r>
      <w:r w:rsidRPr="00A71C85">
        <w:rPr>
          <w:sz w:val="24"/>
          <w:szCs w:val="24"/>
        </w:rPr>
        <w:tab/>
        <w:t>UNESCO publishing, Paris, 2008</w:t>
      </w:r>
    </w:p>
    <w:p w14:paraId="3FB29571" w14:textId="77777777" w:rsidR="00FB2E48" w:rsidRPr="00A71C85" w:rsidRDefault="00FB2E48" w:rsidP="000679A8">
      <w:pPr>
        <w:pStyle w:val="FootnoteText"/>
        <w:spacing w:line="480" w:lineRule="auto"/>
        <w:ind w:left="709" w:hanging="709"/>
        <w:rPr>
          <w:rFonts w:ascii="Times New Roman" w:hAnsi="Times New Roman" w:cs="Times New Roman"/>
          <w:sz w:val="22"/>
          <w:lang w:val="en-US"/>
        </w:rPr>
      </w:pPr>
      <w:r w:rsidRPr="00A71C85">
        <w:rPr>
          <w:rFonts w:ascii="Times New Roman" w:hAnsi="Times New Roman" w:cs="Times New Roman"/>
          <w:sz w:val="22"/>
          <w:lang w:val="en-US"/>
        </w:rPr>
        <w:t xml:space="preserve">Mensah, K.B., </w:t>
      </w:r>
      <w:r w:rsidRPr="00A71C85">
        <w:rPr>
          <w:rFonts w:ascii="Times New Roman" w:hAnsi="Times New Roman" w:cs="Times New Roman"/>
          <w:i/>
          <w:sz w:val="22"/>
          <w:lang w:val="en-US"/>
        </w:rPr>
        <w:t>Legal Control of Discretionary Powers in Ghana: Lessons from English      Administrative Law Theory</w:t>
      </w:r>
      <w:r w:rsidRPr="00A71C85">
        <w:rPr>
          <w:rFonts w:ascii="Times New Roman" w:hAnsi="Times New Roman" w:cs="Times New Roman"/>
          <w:sz w:val="22"/>
          <w:lang w:val="en-US"/>
        </w:rPr>
        <w:t>, Africa Focus, Volume 14 No.2 of 1998.</w:t>
      </w:r>
    </w:p>
    <w:p w14:paraId="411BECA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Michael E P, on competition updated and expanded edition, retrieved from</w:t>
      </w:r>
      <w:hyperlink r:id="rId103" w:history="1">
        <w:r w:rsidRPr="00A71C85">
          <w:rPr>
            <w:rStyle w:val="Hyperlink"/>
            <w:color w:val="auto"/>
            <w:sz w:val="24"/>
            <w:szCs w:val="24"/>
            <w:u w:val="none"/>
          </w:rPr>
          <w:t>https://www.hbs.edu</w:t>
        </w:r>
      </w:hyperlink>
    </w:p>
    <w:p w14:paraId="6752FCB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Michael K, </w:t>
      </w:r>
      <w:proofErr w:type="spellStart"/>
      <w:r w:rsidRPr="00A71C85">
        <w:rPr>
          <w:sz w:val="24"/>
          <w:szCs w:val="24"/>
        </w:rPr>
        <w:t>Opennes</w:t>
      </w:r>
      <w:proofErr w:type="spellEnd"/>
      <w:r w:rsidRPr="00A71C85">
        <w:rPr>
          <w:sz w:val="24"/>
          <w:szCs w:val="24"/>
        </w:rPr>
        <w:t xml:space="preserve"> and Transparency in governance: challenges and opportunities, EIPA, </w:t>
      </w:r>
      <w:proofErr w:type="spellStart"/>
      <w:r w:rsidRPr="00A71C85">
        <w:rPr>
          <w:sz w:val="24"/>
          <w:szCs w:val="24"/>
        </w:rPr>
        <w:t>Mastricht</w:t>
      </w:r>
      <w:proofErr w:type="spellEnd"/>
      <w:r w:rsidRPr="00A71C85">
        <w:rPr>
          <w:sz w:val="24"/>
          <w:szCs w:val="24"/>
        </w:rPr>
        <w:t>, 19999</w:t>
      </w:r>
    </w:p>
    <w:p w14:paraId="75B5D2D7" w14:textId="77777777" w:rsidR="00FB2E48" w:rsidRPr="00A71C85" w:rsidRDefault="00FB2E48" w:rsidP="000679A8">
      <w:pPr>
        <w:pStyle w:val="Normal1"/>
        <w:pBdr>
          <w:top w:val="nil"/>
          <w:left w:val="nil"/>
          <w:bottom w:val="nil"/>
          <w:right w:val="nil"/>
          <w:between w:val="nil"/>
        </w:pBdr>
        <w:tabs>
          <w:tab w:val="left" w:pos="567"/>
        </w:tabs>
        <w:spacing w:after="0" w:line="480" w:lineRule="auto"/>
        <w:ind w:left="709" w:hanging="709"/>
        <w:jc w:val="both"/>
        <w:rPr>
          <w:sz w:val="24"/>
          <w:szCs w:val="24"/>
        </w:rPr>
      </w:pPr>
      <w:r w:rsidRPr="00A71C85">
        <w:rPr>
          <w:sz w:val="24"/>
          <w:szCs w:val="24"/>
        </w:rPr>
        <w:t xml:space="preserve"> Michael Lackwood, Good governance for terrestrial protected </w:t>
      </w:r>
      <w:proofErr w:type="gramStart"/>
      <w:r w:rsidRPr="00A71C85">
        <w:rPr>
          <w:sz w:val="24"/>
          <w:szCs w:val="24"/>
        </w:rPr>
        <w:t>areas :</w:t>
      </w:r>
      <w:proofErr w:type="gramEnd"/>
      <w:r w:rsidRPr="00A71C85">
        <w:rPr>
          <w:sz w:val="24"/>
          <w:szCs w:val="24"/>
        </w:rPr>
        <w:t xml:space="preserve"> A </w:t>
      </w:r>
      <w:r w:rsidRPr="00A71C85">
        <w:rPr>
          <w:sz w:val="24"/>
          <w:szCs w:val="24"/>
        </w:rPr>
        <w:tab/>
        <w:t xml:space="preserve">framework, principles and performances outcomes, </w:t>
      </w:r>
      <w:proofErr w:type="gramStart"/>
      <w:r w:rsidRPr="00A71C85">
        <w:rPr>
          <w:sz w:val="24"/>
          <w:szCs w:val="24"/>
        </w:rPr>
        <w:t>Journal  of</w:t>
      </w:r>
      <w:proofErr w:type="gramEnd"/>
      <w:r w:rsidRPr="00A71C85">
        <w:rPr>
          <w:sz w:val="24"/>
          <w:szCs w:val="24"/>
        </w:rPr>
        <w:t xml:space="preserve"> environmental management, vol </w:t>
      </w:r>
      <w:r w:rsidRPr="00A71C85">
        <w:rPr>
          <w:sz w:val="24"/>
          <w:szCs w:val="24"/>
        </w:rPr>
        <w:tab/>
        <w:t>991, n°3, 2010</w:t>
      </w:r>
    </w:p>
    <w:p w14:paraId="5B66848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Michael R, Access to information as a human right and constitutional guarantee; a</w:t>
      </w:r>
    </w:p>
    <w:p w14:paraId="06F81E9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Mikael W, </w:t>
      </w:r>
      <w:r w:rsidRPr="00A71C85">
        <w:rPr>
          <w:i/>
          <w:sz w:val="24"/>
          <w:szCs w:val="24"/>
        </w:rPr>
        <w:t>Multi-stakeholder cooperation in global governance</w:t>
      </w:r>
      <w:r w:rsidRPr="00A71C85">
        <w:rPr>
          <w:sz w:val="24"/>
          <w:szCs w:val="24"/>
        </w:rPr>
        <w:t xml:space="preserve">, HPP, Helsinki,2008 </w:t>
      </w:r>
    </w:p>
    <w:p w14:paraId="77B9787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Milton F, </w:t>
      </w:r>
      <w:proofErr w:type="spellStart"/>
      <w:r w:rsidRPr="00A71C85">
        <w:rPr>
          <w:i/>
          <w:sz w:val="24"/>
          <w:szCs w:val="24"/>
        </w:rPr>
        <w:t>Afriedman</w:t>
      </w:r>
      <w:proofErr w:type="spellEnd"/>
      <w:r w:rsidRPr="00A71C85">
        <w:rPr>
          <w:i/>
          <w:sz w:val="24"/>
          <w:szCs w:val="24"/>
        </w:rPr>
        <w:t xml:space="preserve"> doctrine: The social responsibility of business is to </w:t>
      </w:r>
      <w:r w:rsidRPr="00A71C85">
        <w:rPr>
          <w:i/>
          <w:sz w:val="24"/>
          <w:szCs w:val="24"/>
        </w:rPr>
        <w:tab/>
        <w:t>increase its profits</w:t>
      </w:r>
      <w:r w:rsidRPr="00A71C85">
        <w:rPr>
          <w:sz w:val="24"/>
          <w:szCs w:val="24"/>
        </w:rPr>
        <w:t>, the New York Times, September 13, 1970</w:t>
      </w:r>
    </w:p>
    <w:p w14:paraId="21504F1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gramStart"/>
      <w:r w:rsidRPr="00A71C85">
        <w:rPr>
          <w:sz w:val="24"/>
          <w:szCs w:val="24"/>
          <w:lang w:val="fr-FR"/>
        </w:rPr>
        <w:t>minier</w:t>
      </w:r>
      <w:proofErr w:type="gramEnd"/>
      <w:r w:rsidRPr="00A71C85">
        <w:rPr>
          <w:sz w:val="24"/>
          <w:szCs w:val="24"/>
          <w:lang w:val="fr-FR"/>
        </w:rPr>
        <w:t xml:space="preserve"> comme facteur de croissance, Rapport n° 43402-ZR, May 2008 </w:t>
      </w:r>
    </w:p>
    <w:p w14:paraId="20F8078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Ministère de l’environnement, conservation de la nature et tourisme, Manuel pour une </w:t>
      </w:r>
      <w:r w:rsidRPr="00A71C85">
        <w:rPr>
          <w:sz w:val="24"/>
          <w:szCs w:val="24"/>
          <w:lang w:val="fr-FR"/>
        </w:rPr>
        <w:tab/>
        <w:t>meilleure compréhension du contrat de concession forestière, 2010</w:t>
      </w:r>
    </w:p>
    <w:p w14:paraId="66462A9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Mohamed </w:t>
      </w:r>
      <w:proofErr w:type="spellStart"/>
      <w:r w:rsidRPr="00A71C85">
        <w:rPr>
          <w:sz w:val="24"/>
          <w:szCs w:val="24"/>
          <w:lang w:val="fr-FR"/>
        </w:rPr>
        <w:t>L</w:t>
      </w:r>
      <w:proofErr w:type="spellEnd"/>
      <w:r w:rsidRPr="00A71C85">
        <w:rPr>
          <w:sz w:val="24"/>
          <w:szCs w:val="24"/>
          <w:lang w:val="fr-FR"/>
        </w:rPr>
        <w:t xml:space="preserve"> R, </w:t>
      </w:r>
      <w:r w:rsidRPr="00A71C85">
        <w:rPr>
          <w:i/>
          <w:sz w:val="24"/>
          <w:szCs w:val="24"/>
          <w:lang w:val="fr-FR"/>
        </w:rPr>
        <w:t>La lutte contre le blanchiment d’argent et le financement du terrorisme</w:t>
      </w:r>
      <w:proofErr w:type="gramStart"/>
      <w:r w:rsidRPr="00A71C85">
        <w:rPr>
          <w:i/>
          <w:sz w:val="24"/>
          <w:szCs w:val="24"/>
          <w:lang w:val="fr-FR"/>
        </w:rPr>
        <w:t> :le</w:t>
      </w:r>
      <w:proofErr w:type="gramEnd"/>
      <w:r w:rsidRPr="00A71C85">
        <w:rPr>
          <w:i/>
          <w:sz w:val="24"/>
          <w:szCs w:val="24"/>
          <w:lang w:val="fr-FR"/>
        </w:rPr>
        <w:t xml:space="preserve"> banquier entre l’obligation de vigilance et l’impossibilité d’identifier le bénéficiaire effectif de l’opération</w:t>
      </w:r>
      <w:r w:rsidRPr="00A71C85">
        <w:rPr>
          <w:sz w:val="24"/>
          <w:szCs w:val="24"/>
          <w:lang w:val="fr-FR"/>
        </w:rPr>
        <w:t>, Revue des études multidisciplinaires en sciences économiques et sociales, vol 3, n°8, 2018</w:t>
      </w:r>
    </w:p>
    <w:p w14:paraId="2CDC236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MORAND – DEVILLER J, Droit de l’environnement, PUF, Paris, 1993</w:t>
      </w:r>
    </w:p>
    <w:p w14:paraId="144692F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Morand C‘Pétrole et industries extractives, la société civile africaine se </w:t>
      </w:r>
      <w:r w:rsidRPr="00A71C85">
        <w:rPr>
          <w:sz w:val="24"/>
          <w:szCs w:val="24"/>
          <w:lang w:val="fr-FR"/>
        </w:rPr>
        <w:tab/>
        <w:t xml:space="preserve">mobilise’ Annuaire suisse de politique de développement, vol. 26, 2017 </w:t>
      </w:r>
    </w:p>
    <w:p w14:paraId="727FD25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Mori J, </w:t>
      </w:r>
      <w:r w:rsidRPr="00A71C85">
        <w:rPr>
          <w:i/>
          <w:sz w:val="24"/>
          <w:szCs w:val="24"/>
        </w:rPr>
        <w:t>Access to information laws and the transparent university</w:t>
      </w:r>
      <w:r w:rsidRPr="00A71C85">
        <w:rPr>
          <w:sz w:val="24"/>
          <w:szCs w:val="24"/>
        </w:rPr>
        <w:t xml:space="preserve">, 1st edition, </w:t>
      </w:r>
      <w:proofErr w:type="spellStart"/>
      <w:r w:rsidRPr="00A71C85">
        <w:rPr>
          <w:sz w:val="24"/>
          <w:szCs w:val="24"/>
        </w:rPr>
        <w:t>Rotledge</w:t>
      </w:r>
      <w:proofErr w:type="spellEnd"/>
      <w:r w:rsidRPr="00A71C85">
        <w:rPr>
          <w:sz w:val="24"/>
          <w:szCs w:val="24"/>
        </w:rPr>
        <w:t>, 2013</w:t>
      </w:r>
    </w:p>
    <w:p w14:paraId="2CB4FC3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Muhammad M and Faria S, corporate social responsibility as a source of competitive advantages: the mediating role of social capital and reputational </w:t>
      </w:r>
      <w:r w:rsidRPr="00A71C85">
        <w:rPr>
          <w:sz w:val="24"/>
          <w:szCs w:val="24"/>
        </w:rPr>
        <w:tab/>
        <w:t xml:space="preserve">capital, in journal of </w:t>
      </w:r>
      <w:r w:rsidRPr="00A71C85">
        <w:rPr>
          <w:sz w:val="24"/>
          <w:szCs w:val="24"/>
        </w:rPr>
        <w:tab/>
        <w:t xml:space="preserve">database marketing and customer strategy management, </w:t>
      </w:r>
      <w:r w:rsidRPr="00A71C85">
        <w:rPr>
          <w:sz w:val="24"/>
          <w:szCs w:val="24"/>
        </w:rPr>
        <w:tab/>
        <w:t>vol 19, 2012</w:t>
      </w:r>
    </w:p>
    <w:p w14:paraId="363CB53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Muhima</w:t>
      </w:r>
      <w:proofErr w:type="spellEnd"/>
      <w:r w:rsidRPr="00A71C85">
        <w:rPr>
          <w:sz w:val="24"/>
          <w:szCs w:val="24"/>
          <w:lang w:val="fr-FR"/>
        </w:rPr>
        <w:t xml:space="preserve"> A ‘ALPHAMIN BISIE MINING /SA : rupture dans la continuité : Le </w:t>
      </w:r>
      <w:proofErr w:type="spellStart"/>
      <w:r w:rsidRPr="00A71C85">
        <w:rPr>
          <w:sz w:val="24"/>
          <w:szCs w:val="24"/>
          <w:lang w:val="fr-FR"/>
        </w:rPr>
        <w:t>géantprojet</w:t>
      </w:r>
      <w:proofErr w:type="spellEnd"/>
      <w:r w:rsidRPr="00A71C85">
        <w:rPr>
          <w:sz w:val="24"/>
          <w:szCs w:val="24"/>
          <w:lang w:val="fr-FR"/>
        </w:rPr>
        <w:t xml:space="preserve"> minier </w:t>
      </w:r>
      <w:proofErr w:type="spellStart"/>
      <w:r w:rsidRPr="00A71C85">
        <w:rPr>
          <w:sz w:val="24"/>
          <w:szCs w:val="24"/>
          <w:lang w:val="fr-FR"/>
        </w:rPr>
        <w:t>Bisie</w:t>
      </w:r>
      <w:proofErr w:type="spellEnd"/>
      <w:r w:rsidRPr="00A71C85">
        <w:rPr>
          <w:sz w:val="24"/>
          <w:szCs w:val="24"/>
          <w:lang w:val="fr-FR"/>
        </w:rPr>
        <w:t xml:space="preserve"> Tin Project face au dilemme du consentement libre et éclairé des </w:t>
      </w:r>
      <w:r w:rsidRPr="00A71C85">
        <w:rPr>
          <w:sz w:val="24"/>
          <w:szCs w:val="24"/>
          <w:lang w:val="fr-FR"/>
        </w:rPr>
        <w:tab/>
        <w:t xml:space="preserve">populations de Walikale,2017 </w:t>
      </w:r>
    </w:p>
    <w:p w14:paraId="520062F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Mukul G.A and </w:t>
      </w:r>
      <w:proofErr w:type="spellStart"/>
      <w:r w:rsidRPr="00A71C85">
        <w:rPr>
          <w:sz w:val="24"/>
          <w:szCs w:val="24"/>
        </w:rPr>
        <w:t>Ramkishen</w:t>
      </w:r>
      <w:proofErr w:type="spellEnd"/>
      <w:r w:rsidRPr="00A71C85">
        <w:rPr>
          <w:sz w:val="24"/>
          <w:szCs w:val="24"/>
        </w:rPr>
        <w:t xml:space="preserve"> S.R, </w:t>
      </w:r>
      <w:r w:rsidRPr="00A71C85">
        <w:rPr>
          <w:i/>
          <w:sz w:val="24"/>
          <w:szCs w:val="24"/>
        </w:rPr>
        <w:t xml:space="preserve">Globalization and tax systems: implication for developing countries with particular reference to </w:t>
      </w:r>
      <w:proofErr w:type="spellStart"/>
      <w:r w:rsidRPr="00A71C85">
        <w:rPr>
          <w:i/>
          <w:sz w:val="24"/>
          <w:szCs w:val="24"/>
        </w:rPr>
        <w:t>southest</w:t>
      </w:r>
      <w:proofErr w:type="spellEnd"/>
      <w:r w:rsidRPr="00A71C85">
        <w:rPr>
          <w:i/>
          <w:sz w:val="24"/>
          <w:szCs w:val="24"/>
        </w:rPr>
        <w:t xml:space="preserve"> Asia</w:t>
      </w:r>
      <w:r w:rsidRPr="00A71C85">
        <w:rPr>
          <w:sz w:val="24"/>
          <w:szCs w:val="24"/>
        </w:rPr>
        <w:t xml:space="preserve">, Asian economic </w:t>
      </w:r>
      <w:r w:rsidRPr="00A71C85">
        <w:rPr>
          <w:sz w:val="24"/>
          <w:szCs w:val="24"/>
        </w:rPr>
        <w:tab/>
        <w:t>bulletin, vol 18, n°1</w:t>
      </w:r>
    </w:p>
    <w:p w14:paraId="73E12D6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Mungui-Pippidi</w:t>
      </w:r>
      <w:proofErr w:type="spellEnd"/>
      <w:r w:rsidRPr="00A71C85">
        <w:rPr>
          <w:sz w:val="24"/>
          <w:szCs w:val="24"/>
        </w:rPr>
        <w:t xml:space="preserve"> A, FOIA as an anti-corruption tool, working </w:t>
      </w:r>
      <w:proofErr w:type="spellStart"/>
      <w:r w:rsidRPr="00A71C85">
        <w:rPr>
          <w:sz w:val="24"/>
          <w:szCs w:val="24"/>
        </w:rPr>
        <w:t>papper</w:t>
      </w:r>
      <w:proofErr w:type="spellEnd"/>
      <w:r w:rsidRPr="00A71C85">
        <w:rPr>
          <w:sz w:val="24"/>
          <w:szCs w:val="24"/>
        </w:rPr>
        <w:t>, n°34, 2013</w:t>
      </w:r>
    </w:p>
    <w:p w14:paraId="20972DB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Mutamba M, </w:t>
      </w:r>
      <w:r w:rsidRPr="00A71C85">
        <w:rPr>
          <w:i/>
          <w:sz w:val="24"/>
          <w:szCs w:val="24"/>
        </w:rPr>
        <w:t>History of the Congo through texts</w:t>
      </w:r>
      <w:r w:rsidRPr="00A71C85">
        <w:rPr>
          <w:sz w:val="24"/>
          <w:szCs w:val="24"/>
        </w:rPr>
        <w:t>, Volume 3, Kinshasa, EUA, 2008,</w:t>
      </w:r>
    </w:p>
    <w:p w14:paraId="62C2B8C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proofErr w:type="gramStart"/>
      <w:r w:rsidRPr="00A71C85">
        <w:rPr>
          <w:sz w:val="24"/>
          <w:szCs w:val="24"/>
        </w:rPr>
        <w:t>MwaangaC</w:t>
      </w:r>
      <w:proofErr w:type="spellEnd"/>
      <w:r w:rsidRPr="00A71C85">
        <w:rPr>
          <w:sz w:val="24"/>
          <w:szCs w:val="24"/>
        </w:rPr>
        <w:t xml:space="preserve"> ’</w:t>
      </w:r>
      <w:proofErr w:type="gramEnd"/>
      <w:r w:rsidRPr="00A71C85">
        <w:rPr>
          <w:sz w:val="24"/>
          <w:szCs w:val="24"/>
        </w:rPr>
        <w:t xml:space="preserve"> A Study of the Economic and Environmental Impacts of Foreign Direct Investment in the Mining Sector in Zambia’, Journal of Business Administration and Education, vol. 9, 2017.</w:t>
      </w:r>
    </w:p>
    <w:p w14:paraId="633678B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Nada K et al, Corporate social responsibility and stakeholder approach: a conceptual review, International Journal of Business Governance and Ethics, </w:t>
      </w:r>
      <w:r w:rsidRPr="00A71C85">
        <w:rPr>
          <w:sz w:val="24"/>
          <w:szCs w:val="24"/>
        </w:rPr>
        <w:tab/>
        <w:t>vol1, n°4, 2019</w:t>
      </w:r>
    </w:p>
    <w:p w14:paraId="3BC1CB9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Nayef Muhammed et al, </w:t>
      </w:r>
      <w:r w:rsidRPr="00A71C85">
        <w:rPr>
          <w:i/>
          <w:sz w:val="24"/>
          <w:szCs w:val="24"/>
        </w:rPr>
        <w:t xml:space="preserve">The influence of tax transparency on sales tax transparency on sales </w:t>
      </w:r>
      <w:proofErr w:type="spellStart"/>
      <w:r w:rsidRPr="00A71C85">
        <w:rPr>
          <w:i/>
          <w:sz w:val="24"/>
          <w:szCs w:val="24"/>
        </w:rPr>
        <w:t>taxe</w:t>
      </w:r>
      <w:proofErr w:type="spellEnd"/>
      <w:r w:rsidRPr="00A71C85">
        <w:rPr>
          <w:i/>
          <w:sz w:val="24"/>
          <w:szCs w:val="24"/>
        </w:rPr>
        <w:t xml:space="preserve"> evasion among </w:t>
      </w:r>
      <w:proofErr w:type="spellStart"/>
      <w:r w:rsidRPr="00A71C85">
        <w:rPr>
          <w:i/>
          <w:sz w:val="24"/>
          <w:szCs w:val="24"/>
        </w:rPr>
        <w:t>jordians</w:t>
      </w:r>
      <w:proofErr w:type="spellEnd"/>
      <w:r w:rsidRPr="00A71C85">
        <w:rPr>
          <w:i/>
          <w:sz w:val="24"/>
          <w:szCs w:val="24"/>
        </w:rPr>
        <w:t xml:space="preserve"> SMES: the moderating role </w:t>
      </w:r>
      <w:r w:rsidRPr="00A71C85">
        <w:rPr>
          <w:i/>
          <w:sz w:val="24"/>
          <w:szCs w:val="24"/>
        </w:rPr>
        <w:tab/>
        <w:t>of moral obligation</w:t>
      </w:r>
      <w:r w:rsidRPr="00A71C85">
        <w:rPr>
          <w:sz w:val="24"/>
          <w:szCs w:val="24"/>
        </w:rPr>
        <w:t>, cogent business and management, vol 10, n°2, 2023</w:t>
      </w:r>
    </w:p>
    <w:p w14:paraId="14AC21C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Nelosn</w:t>
      </w:r>
      <w:proofErr w:type="spellEnd"/>
      <w:r w:rsidRPr="00A71C85">
        <w:rPr>
          <w:sz w:val="24"/>
          <w:szCs w:val="24"/>
        </w:rPr>
        <w:t xml:space="preserve"> N, The role of the government in resource allocation: Korea vs Kenya, Master’s thesis, KDI school of public policy and management, 2021</w:t>
      </w:r>
    </w:p>
    <w:p w14:paraId="2A993C9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Nico S and Friedl W, International law and sustainable principles and practice, </w:t>
      </w:r>
      <w:proofErr w:type="spellStart"/>
      <w:r w:rsidRPr="00A71C85">
        <w:rPr>
          <w:sz w:val="24"/>
          <w:szCs w:val="24"/>
        </w:rPr>
        <w:t>leiden</w:t>
      </w:r>
      <w:proofErr w:type="spellEnd"/>
      <w:r w:rsidRPr="00A71C85">
        <w:rPr>
          <w:sz w:val="24"/>
          <w:szCs w:val="24"/>
        </w:rPr>
        <w:t>, Boston, 2004</w:t>
      </w:r>
    </w:p>
    <w:p w14:paraId="53B6508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Nolan J and Taylor L ‘Corporate Responsibility for Economic, Social and Cultural Rights: Rights in Search of a Remedy?’ Journal of Business Ethics, </w:t>
      </w:r>
      <w:r w:rsidRPr="00A71C85">
        <w:rPr>
          <w:sz w:val="24"/>
          <w:szCs w:val="24"/>
        </w:rPr>
        <w:tab/>
        <w:t>vol. 87, 2009</w:t>
      </w:r>
    </w:p>
    <w:p w14:paraId="143B7B6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NRGI, </w:t>
      </w:r>
      <w:proofErr w:type="gramStart"/>
      <w:r w:rsidRPr="00A71C85">
        <w:rPr>
          <w:sz w:val="24"/>
          <w:szCs w:val="24"/>
        </w:rPr>
        <w:t>The</w:t>
      </w:r>
      <w:proofErr w:type="gramEnd"/>
      <w:r w:rsidRPr="00A71C85">
        <w:rPr>
          <w:sz w:val="24"/>
          <w:szCs w:val="24"/>
        </w:rPr>
        <w:t xml:space="preserve"> extractive industries transparency Initiatives: Using EITI to </w:t>
      </w:r>
      <w:r w:rsidRPr="00A71C85">
        <w:rPr>
          <w:sz w:val="24"/>
          <w:szCs w:val="24"/>
        </w:rPr>
        <w:tab/>
        <w:t>promote policy reform, retrieved from</w:t>
      </w:r>
      <w:hyperlink r:id="rId104">
        <w:r w:rsidRPr="00A71C85">
          <w:rPr>
            <w:sz w:val="24"/>
            <w:szCs w:val="24"/>
          </w:rPr>
          <w:t>www.resourcegovernance.org</w:t>
        </w:r>
      </w:hyperlink>
    </w:p>
    <w:p w14:paraId="48F9A84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OCDE, Forum sur la transparence et l’échange des renseignements à des </w:t>
      </w:r>
      <w:r w:rsidRPr="00A71C85">
        <w:rPr>
          <w:sz w:val="24"/>
          <w:szCs w:val="24"/>
          <w:lang w:val="fr-FR"/>
        </w:rPr>
        <w:tab/>
        <w:t xml:space="preserve">fins fiscales, </w:t>
      </w:r>
      <w:proofErr w:type="spellStart"/>
      <w:r w:rsidRPr="00A71C85">
        <w:rPr>
          <w:sz w:val="24"/>
          <w:szCs w:val="24"/>
          <w:lang w:val="fr-FR"/>
        </w:rPr>
        <w:t>retrieved</w:t>
      </w:r>
      <w:proofErr w:type="spellEnd"/>
      <w:r w:rsidRPr="00A71C85">
        <w:rPr>
          <w:sz w:val="24"/>
          <w:szCs w:val="24"/>
          <w:lang w:val="fr-FR"/>
        </w:rPr>
        <w:t xml:space="preserve"> from</w:t>
      </w:r>
      <w:hyperlink r:id="rId105">
        <w:r w:rsidRPr="00A71C85">
          <w:rPr>
            <w:sz w:val="24"/>
            <w:szCs w:val="24"/>
            <w:lang w:val="fr-FR"/>
          </w:rPr>
          <w:t>https://www.oecd.org</w:t>
        </w:r>
      </w:hyperlink>
    </w:p>
    <w:p w14:paraId="2CBAB7A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Odote</w:t>
      </w:r>
      <w:proofErr w:type="spellEnd"/>
      <w:r w:rsidRPr="00A71C85">
        <w:rPr>
          <w:sz w:val="24"/>
          <w:szCs w:val="24"/>
        </w:rPr>
        <w:t xml:space="preserve"> C, ‘Access to information law in Kenya: rationale and policy framework’ </w:t>
      </w:r>
      <w:r w:rsidRPr="00A71C85">
        <w:rPr>
          <w:sz w:val="24"/>
          <w:szCs w:val="24"/>
        </w:rPr>
        <w:tab/>
        <w:t>the Kenyan section of international commission of jurists, 2015</w:t>
      </w:r>
    </w:p>
    <w:p w14:paraId="1223D95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OECD Guidelines for Multinational Enterprises retrieved from</w:t>
      </w:r>
      <w:hyperlink r:id="rId106">
        <w:r w:rsidRPr="00A71C85">
          <w:rPr>
            <w:sz w:val="24"/>
            <w:szCs w:val="24"/>
          </w:rPr>
          <w:t>http://www.oecd.org</w:t>
        </w:r>
      </w:hyperlink>
    </w:p>
    <w:p w14:paraId="04565C8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OECD legal instrument, retrieved from</w:t>
      </w:r>
      <w:hyperlink r:id="rId107">
        <w:r w:rsidRPr="00A71C85">
          <w:rPr>
            <w:sz w:val="24"/>
            <w:szCs w:val="24"/>
          </w:rPr>
          <w:t>https://www.oecd.org</w:t>
        </w:r>
      </w:hyperlink>
    </w:p>
    <w:p w14:paraId="0028E3D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OECD, De l’importance d’une conduite responsable des entreprises, </w:t>
      </w:r>
      <w:proofErr w:type="spellStart"/>
      <w:r w:rsidRPr="00A71C85">
        <w:rPr>
          <w:sz w:val="24"/>
          <w:szCs w:val="24"/>
          <w:lang w:val="fr-FR"/>
        </w:rPr>
        <w:t>accessedon</w:t>
      </w:r>
      <w:proofErr w:type="spellEnd"/>
      <w:r w:rsidRPr="00A71C85">
        <w:rPr>
          <w:sz w:val="24"/>
          <w:szCs w:val="24"/>
          <w:lang w:val="fr-FR"/>
        </w:rPr>
        <w:t xml:space="preserve"> </w:t>
      </w:r>
      <w:hyperlink r:id="rId108">
        <w:r w:rsidRPr="00A71C85">
          <w:rPr>
            <w:sz w:val="24"/>
            <w:szCs w:val="24"/>
            <w:lang w:val="fr-FR"/>
          </w:rPr>
          <w:t>https://www.oecd.org</w:t>
        </w:r>
      </w:hyperlink>
    </w:p>
    <w:p w14:paraId="3BBA64E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OECD, Decision of the council on the guidelines for multinational enterprises </w:t>
      </w:r>
      <w:r w:rsidRPr="00A71C85">
        <w:rPr>
          <w:sz w:val="24"/>
          <w:szCs w:val="24"/>
        </w:rPr>
        <w:tab/>
        <w:t>on responsible business conduct, retrieved from</w:t>
      </w:r>
      <w:hyperlink r:id="rId109">
        <w:r w:rsidRPr="00A71C85">
          <w:rPr>
            <w:sz w:val="24"/>
            <w:szCs w:val="24"/>
          </w:rPr>
          <w:t>https://legalinstruments.oecd.org</w:t>
        </w:r>
      </w:hyperlink>
    </w:p>
    <w:p w14:paraId="78BF01E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OECD, Guiding principles for durable extractive contracts,  </w:t>
      </w:r>
      <w:hyperlink r:id="rId110">
        <w:r w:rsidRPr="00A71C85">
          <w:rPr>
            <w:sz w:val="24"/>
            <w:szCs w:val="24"/>
          </w:rPr>
          <w:t>https://www.oecd.org</w:t>
        </w:r>
      </w:hyperlink>
    </w:p>
    <w:p w14:paraId="52B83A4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OECD, OECD declaration and decision on international investment and multinational </w:t>
      </w:r>
      <w:r w:rsidRPr="00A71C85">
        <w:rPr>
          <w:sz w:val="24"/>
          <w:szCs w:val="24"/>
        </w:rPr>
        <w:tab/>
        <w:t>enterprises, retrieved from</w:t>
      </w:r>
      <w:hyperlink r:id="rId111">
        <w:r w:rsidRPr="00A71C85">
          <w:rPr>
            <w:sz w:val="24"/>
            <w:szCs w:val="24"/>
          </w:rPr>
          <w:t>https://www.oecd.org</w:t>
        </w:r>
      </w:hyperlink>
    </w:p>
    <w:p w14:paraId="009FB2E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OECD, OECD Guidelines for Multinational Enterprises ed. 2011, OCDE, 2011</w:t>
      </w:r>
    </w:p>
    <w:p w14:paraId="099EC88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OECD, OECD Handbook on Public Integrity, ed OECD, Paris, 2020</w:t>
      </w:r>
    </w:p>
    <w:p w14:paraId="2B7F5B2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OECD, </w:t>
      </w:r>
      <w:r w:rsidRPr="00A71C85">
        <w:rPr>
          <w:i/>
          <w:sz w:val="24"/>
          <w:szCs w:val="24"/>
          <w:lang w:val="fr-FR"/>
        </w:rPr>
        <w:t xml:space="preserve">Transparence et dématérialisation du système de passation des marchés publics en </w:t>
      </w:r>
      <w:proofErr w:type="spellStart"/>
      <w:r w:rsidRPr="00A71C85">
        <w:rPr>
          <w:i/>
          <w:sz w:val="24"/>
          <w:szCs w:val="24"/>
          <w:lang w:val="fr-FR"/>
        </w:rPr>
        <w:t>Algerie</w:t>
      </w:r>
      <w:proofErr w:type="spellEnd"/>
      <w:r w:rsidRPr="00A71C85">
        <w:rPr>
          <w:sz w:val="24"/>
          <w:szCs w:val="24"/>
          <w:lang w:val="fr-FR"/>
        </w:rPr>
        <w:t xml:space="preserve">, Revue du système de passation des marches en Algérie, </w:t>
      </w:r>
      <w:proofErr w:type="spellStart"/>
      <w:r w:rsidRPr="00A71C85">
        <w:rPr>
          <w:sz w:val="24"/>
          <w:szCs w:val="24"/>
          <w:lang w:val="fr-FR"/>
        </w:rPr>
        <w:t>retrieved</w:t>
      </w:r>
      <w:proofErr w:type="spellEnd"/>
      <w:r w:rsidRPr="00A71C85">
        <w:rPr>
          <w:sz w:val="24"/>
          <w:szCs w:val="24"/>
          <w:lang w:val="fr-FR"/>
        </w:rPr>
        <w:t xml:space="preserve"> from</w:t>
      </w:r>
      <w:hyperlink r:id="rId112" w:history="1">
        <w:r w:rsidRPr="00A71C85">
          <w:rPr>
            <w:rStyle w:val="Hyperlink"/>
            <w:color w:val="auto"/>
            <w:sz w:val="24"/>
            <w:szCs w:val="24"/>
            <w:u w:val="none"/>
            <w:lang w:val="fr-FR"/>
          </w:rPr>
          <w:t>https://www.oecd-ilibrary.org</w:t>
        </w:r>
      </w:hyperlink>
    </w:p>
    <w:p w14:paraId="4FD9AFE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OECDn</w:t>
      </w:r>
      <w:proofErr w:type="spellEnd"/>
      <w:r w:rsidRPr="00A71C85">
        <w:rPr>
          <w:sz w:val="24"/>
          <w:szCs w:val="24"/>
        </w:rPr>
        <w:t xml:space="preserve"> Building effective beneficial ownership frameworks, retrieved from</w:t>
      </w:r>
      <w:hyperlink r:id="rId113" w:history="1">
        <w:r w:rsidRPr="00A71C85">
          <w:rPr>
            <w:rStyle w:val="Hyperlink"/>
            <w:color w:val="auto"/>
            <w:sz w:val="24"/>
            <w:szCs w:val="24"/>
            <w:u w:val="none"/>
          </w:rPr>
          <w:t>https://www.oecd.org</w:t>
        </w:r>
      </w:hyperlink>
    </w:p>
    <w:p w14:paraId="6D3E8F0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Okenda</w:t>
      </w:r>
      <w:proofErr w:type="spellEnd"/>
      <w:r w:rsidRPr="00A71C85">
        <w:rPr>
          <w:sz w:val="24"/>
          <w:szCs w:val="24"/>
          <w:lang w:val="fr-FR"/>
        </w:rPr>
        <w:t xml:space="preserve"> JP and </w:t>
      </w:r>
      <w:proofErr w:type="spellStart"/>
      <w:r w:rsidRPr="00A71C85">
        <w:rPr>
          <w:sz w:val="24"/>
          <w:szCs w:val="24"/>
          <w:lang w:val="fr-FR"/>
        </w:rPr>
        <w:t>Descarte</w:t>
      </w:r>
      <w:proofErr w:type="spellEnd"/>
      <w:r w:rsidRPr="00A71C85">
        <w:rPr>
          <w:sz w:val="24"/>
          <w:szCs w:val="24"/>
          <w:lang w:val="fr-FR"/>
        </w:rPr>
        <w:t xml:space="preserve"> M, </w:t>
      </w:r>
      <w:r w:rsidRPr="00A71C85">
        <w:rPr>
          <w:i/>
          <w:sz w:val="24"/>
          <w:szCs w:val="24"/>
          <w:lang w:val="fr-FR"/>
        </w:rPr>
        <w:t xml:space="preserve">Politique et pratiques de la RDC en matière de transparence </w:t>
      </w:r>
      <w:r w:rsidRPr="00A71C85">
        <w:rPr>
          <w:i/>
          <w:sz w:val="24"/>
          <w:szCs w:val="24"/>
          <w:lang w:val="fr-FR"/>
        </w:rPr>
        <w:tab/>
        <w:t>des licences et contrat du secteur extractif</w:t>
      </w:r>
      <w:r w:rsidRPr="00A71C85">
        <w:rPr>
          <w:sz w:val="24"/>
          <w:szCs w:val="24"/>
          <w:lang w:val="fr-FR"/>
        </w:rPr>
        <w:t>, NRGI, 2021</w:t>
      </w:r>
    </w:p>
    <w:p w14:paraId="140271D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Okenda</w:t>
      </w:r>
      <w:proofErr w:type="spellEnd"/>
      <w:r w:rsidRPr="00A71C85">
        <w:rPr>
          <w:sz w:val="24"/>
          <w:szCs w:val="24"/>
          <w:lang w:val="fr-FR"/>
        </w:rPr>
        <w:t xml:space="preserve">, Innovations de la nouvelle législation minière de la RDC : opportunités, défis </w:t>
      </w:r>
      <w:r w:rsidRPr="00A71C85">
        <w:rPr>
          <w:sz w:val="24"/>
          <w:szCs w:val="24"/>
          <w:lang w:val="fr-FR"/>
        </w:rPr>
        <w:tab/>
        <w:t>et perspectives de mise en œuvre, NRGI,2019</w:t>
      </w:r>
    </w:p>
    <w:p w14:paraId="3CD6EF3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Okenda</w:t>
      </w:r>
      <w:proofErr w:type="spellEnd"/>
      <w:r w:rsidRPr="00A71C85">
        <w:rPr>
          <w:sz w:val="24"/>
          <w:szCs w:val="24"/>
          <w:lang w:val="fr-FR"/>
        </w:rPr>
        <w:t xml:space="preserve">, J.P. Innovations de la nouvelle législation minière de la RDC : opportunités, défis et perspectives de mise en œuvre, NRGI, 2019 </w:t>
      </w:r>
    </w:p>
    <w:p w14:paraId="1CA5141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Openstax</w:t>
      </w:r>
      <w:proofErr w:type="spellEnd"/>
      <w:r w:rsidRPr="00A71C85">
        <w:rPr>
          <w:sz w:val="24"/>
          <w:szCs w:val="24"/>
        </w:rPr>
        <w:t>, Corporate social responsibility and social entrepreneurship, retrieved from</w:t>
      </w:r>
      <w:hyperlink r:id="rId114" w:history="1">
        <w:r w:rsidRPr="00A71C85">
          <w:rPr>
            <w:rStyle w:val="Hyperlink"/>
            <w:color w:val="auto"/>
            <w:sz w:val="24"/>
            <w:szCs w:val="24"/>
            <w:u w:val="none"/>
          </w:rPr>
          <w:t>https://openstax.org</w:t>
        </w:r>
      </w:hyperlink>
    </w:p>
    <w:p w14:paraId="03FF6AE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Organic-Law n° 13/011-B of 11 April 2013 organization and functioning of the courts </w:t>
      </w:r>
      <w:r w:rsidRPr="00A71C85">
        <w:rPr>
          <w:sz w:val="24"/>
          <w:szCs w:val="24"/>
        </w:rPr>
        <w:tab/>
        <w:t>of the judiciary.</w:t>
      </w:r>
    </w:p>
    <w:p w14:paraId="78B5DA0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OSC, Feuille de route des organisations de la société civile pour accompagner </w:t>
      </w:r>
      <w:r w:rsidRPr="00A71C85">
        <w:rPr>
          <w:sz w:val="24"/>
          <w:szCs w:val="24"/>
          <w:lang w:val="fr-FR"/>
        </w:rPr>
        <w:tab/>
        <w:t xml:space="preserve">la mise en œuvre du plan triennal de travail 2020-2022 de l’ITIE-RDC,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 xml:space="preserve">, </w:t>
      </w:r>
      <w:hyperlink r:id="rId115">
        <w:r w:rsidRPr="00A71C85">
          <w:rPr>
            <w:sz w:val="24"/>
            <w:szCs w:val="24"/>
            <w:lang w:val="fr-FR"/>
          </w:rPr>
          <w:t>www.congomines.org</w:t>
        </w:r>
      </w:hyperlink>
    </w:p>
    <w:p w14:paraId="7379B61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Overview of Mining and its impact,  </w:t>
      </w:r>
      <w:hyperlink r:id="rId116">
        <w:r w:rsidRPr="00A71C85">
          <w:rPr>
            <w:sz w:val="24"/>
            <w:szCs w:val="24"/>
          </w:rPr>
          <w:t>https://www.elaw.org</w:t>
        </w:r>
      </w:hyperlink>
    </w:p>
    <w:p w14:paraId="1F4AE30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Parker Ch ‘Meta-Regulation: Legal Accountability for Corporate Social Responsibility?’ in D McBamet, and others (eds) The New Corporate Accountability: Corporate Social Responsibility and the Law,200</w:t>
      </w:r>
    </w:p>
    <w:p w14:paraId="16F43B3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Parvil</w:t>
      </w:r>
      <w:proofErr w:type="spellEnd"/>
      <w:r w:rsidRPr="00A71C85">
        <w:rPr>
          <w:sz w:val="24"/>
          <w:szCs w:val="24"/>
        </w:rPr>
        <w:t xml:space="preserve"> L, An analysis of the extractive industry transparency initiative implementation process, World development, vol 107, 2018</w:t>
      </w:r>
    </w:p>
    <w:p w14:paraId="3290853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Pater V, contractual governance: institutional and organizational analysis, oxford journal of legal studies, vol 20, n°3, 2000</w:t>
      </w:r>
    </w:p>
    <w:p w14:paraId="6D549AA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Patricia G F, </w:t>
      </w:r>
      <w:proofErr w:type="gramStart"/>
      <w:r w:rsidRPr="00A71C85">
        <w:rPr>
          <w:sz w:val="24"/>
          <w:szCs w:val="24"/>
        </w:rPr>
        <w:t>The</w:t>
      </w:r>
      <w:proofErr w:type="gramEnd"/>
      <w:r w:rsidRPr="00A71C85">
        <w:rPr>
          <w:sz w:val="24"/>
          <w:szCs w:val="24"/>
        </w:rPr>
        <w:t xml:space="preserve"> extractive industries transparency initiative (EITI): using global hybrid regulation to promote domestic governance reform, oxford university press, Oxford</w:t>
      </w:r>
    </w:p>
    <w:p w14:paraId="61BEC20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Paul B, Beneficial ownership and legal responsibility: concealment, avoidance and impunity, New York, Taylor and Francis edition, 2024</w:t>
      </w:r>
    </w:p>
    <w:p w14:paraId="6E27597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Pavel C and Michaela B, </w:t>
      </w:r>
      <w:r w:rsidRPr="00A71C85">
        <w:rPr>
          <w:i/>
          <w:sz w:val="24"/>
          <w:szCs w:val="24"/>
        </w:rPr>
        <w:t>ISO 26000 and supply chains on the diffusion of the social responsibility</w:t>
      </w:r>
      <w:r w:rsidRPr="00A71C85">
        <w:rPr>
          <w:sz w:val="24"/>
          <w:szCs w:val="24"/>
        </w:rPr>
        <w:t xml:space="preserve">, International Journal of Production Economies, vol. 111, </w:t>
      </w:r>
      <w:r w:rsidRPr="00A71C85">
        <w:rPr>
          <w:sz w:val="24"/>
          <w:szCs w:val="24"/>
        </w:rPr>
        <w:tab/>
        <w:t>n°2, 2008</w:t>
      </w:r>
    </w:p>
    <w:p w14:paraId="769F336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PennyDavies</w:t>
      </w:r>
      <w:proofErr w:type="spellEnd"/>
      <w:r w:rsidRPr="00A71C85">
        <w:rPr>
          <w:sz w:val="24"/>
          <w:szCs w:val="24"/>
        </w:rPr>
        <w:t xml:space="preserve">, The Role of the Private Sector in the context of aid effectiveness, consultative findings document final report, 2th February 2011. </w:t>
      </w:r>
      <w:hyperlink r:id="rId117">
        <w:r w:rsidRPr="00A71C85">
          <w:rPr>
            <w:sz w:val="24"/>
            <w:szCs w:val="24"/>
          </w:rPr>
          <w:t>www.oecd.org</w:t>
        </w:r>
      </w:hyperlink>
    </w:p>
    <w:p w14:paraId="5483808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Pervez N.G, Multinational enterprises and sustainable development in </w:t>
      </w:r>
      <w:r w:rsidRPr="00A71C85">
        <w:rPr>
          <w:sz w:val="24"/>
          <w:szCs w:val="24"/>
        </w:rPr>
        <w:tab/>
        <w:t>emerging markets, retrieved from</w:t>
      </w:r>
      <w:hyperlink r:id="rId118" w:history="1">
        <w:r w:rsidRPr="00A71C85">
          <w:rPr>
            <w:rStyle w:val="Hyperlink"/>
            <w:color w:val="auto"/>
            <w:sz w:val="24"/>
            <w:szCs w:val="24"/>
            <w:u w:val="none"/>
          </w:rPr>
          <w:t>https://link.springer.com</w:t>
        </w:r>
      </w:hyperlink>
    </w:p>
    <w:p w14:paraId="53E6CF5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Peter R and Susan M, Contract confidential: ending secret deals in the </w:t>
      </w:r>
      <w:r w:rsidRPr="00A71C85">
        <w:rPr>
          <w:sz w:val="24"/>
          <w:szCs w:val="24"/>
        </w:rPr>
        <w:tab/>
        <w:t>extractive industries, RWI, New York, 2010</w:t>
      </w:r>
    </w:p>
    <w:p w14:paraId="58AC8EE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Peter R, Illicit financial flows and governance: the importance disaggregation, Maryland university press, Maryland, 2017</w:t>
      </w:r>
    </w:p>
    <w:p w14:paraId="6EF2EF0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Pierre V, L’engagement environnemental des industriels du secteur pétrolier et gazier offshore, Vol 24, </w:t>
      </w:r>
      <w:proofErr w:type="spellStart"/>
      <w:r w:rsidRPr="00A71C85">
        <w:rPr>
          <w:sz w:val="24"/>
          <w:szCs w:val="24"/>
          <w:lang w:val="fr-FR"/>
        </w:rPr>
        <w:t>Neptunus</w:t>
      </w:r>
      <w:proofErr w:type="spellEnd"/>
      <w:r w:rsidRPr="00A71C85">
        <w:rPr>
          <w:sz w:val="24"/>
          <w:szCs w:val="24"/>
          <w:lang w:val="fr-FR"/>
        </w:rPr>
        <w:t>, Nantes, 2008</w:t>
      </w:r>
    </w:p>
    <w:p w14:paraId="78C9122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Piovesan F ‘Social, </w:t>
      </w:r>
      <w:r w:rsidRPr="00A71C85">
        <w:rPr>
          <w:i/>
          <w:sz w:val="24"/>
          <w:szCs w:val="24"/>
        </w:rPr>
        <w:t xml:space="preserve">Economic and Cultural Rights and Civil and </w:t>
      </w:r>
      <w:r w:rsidRPr="00A71C85">
        <w:rPr>
          <w:i/>
          <w:sz w:val="24"/>
          <w:szCs w:val="24"/>
        </w:rPr>
        <w:tab/>
      </w:r>
      <w:proofErr w:type="spellStart"/>
      <w:r w:rsidRPr="00A71C85">
        <w:rPr>
          <w:i/>
          <w:sz w:val="24"/>
          <w:szCs w:val="24"/>
        </w:rPr>
        <w:t>PoliticalRights</w:t>
      </w:r>
      <w:proofErr w:type="spellEnd"/>
      <w:r w:rsidRPr="00A71C85">
        <w:rPr>
          <w:sz w:val="24"/>
          <w:szCs w:val="24"/>
        </w:rPr>
        <w:t xml:space="preserve">’, International Journal </w:t>
      </w:r>
      <w:proofErr w:type="gramStart"/>
      <w:r w:rsidRPr="00A71C85">
        <w:rPr>
          <w:sz w:val="24"/>
          <w:szCs w:val="24"/>
        </w:rPr>
        <w:t>On</w:t>
      </w:r>
      <w:proofErr w:type="gramEnd"/>
      <w:r w:rsidRPr="00A71C85">
        <w:rPr>
          <w:sz w:val="24"/>
          <w:szCs w:val="24"/>
        </w:rPr>
        <w:t xml:space="preserve"> Human Rights, 2004, n°21</w:t>
      </w:r>
    </w:p>
    <w:p w14:paraId="54CAFD0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Platsidaki</w:t>
      </w:r>
      <w:proofErr w:type="spellEnd"/>
      <w:r w:rsidRPr="00A71C85">
        <w:rPr>
          <w:sz w:val="24"/>
          <w:szCs w:val="24"/>
        </w:rPr>
        <w:t xml:space="preserve"> E, </w:t>
      </w:r>
      <w:proofErr w:type="spellStart"/>
      <w:r w:rsidRPr="00A71C85">
        <w:rPr>
          <w:sz w:val="24"/>
          <w:szCs w:val="24"/>
        </w:rPr>
        <w:t>BasicPrinciples</w:t>
      </w:r>
      <w:proofErr w:type="spellEnd"/>
      <w:r w:rsidRPr="00A71C85">
        <w:rPr>
          <w:sz w:val="24"/>
          <w:szCs w:val="24"/>
        </w:rPr>
        <w:t xml:space="preserve"> </w:t>
      </w:r>
      <w:proofErr w:type="spellStart"/>
      <w:r w:rsidRPr="00A71C85">
        <w:rPr>
          <w:sz w:val="24"/>
          <w:szCs w:val="24"/>
        </w:rPr>
        <w:t>ofContract</w:t>
      </w:r>
      <w:proofErr w:type="spellEnd"/>
      <w:r w:rsidRPr="00A71C85">
        <w:rPr>
          <w:sz w:val="24"/>
          <w:szCs w:val="24"/>
        </w:rPr>
        <w:t xml:space="preserve"> Law, retrieved from</w:t>
      </w:r>
      <w:hyperlink r:id="rId119" w:history="1">
        <w:r w:rsidRPr="00A71C85">
          <w:rPr>
            <w:rStyle w:val="Hyperlink"/>
            <w:color w:val="auto"/>
            <w:sz w:val="24"/>
            <w:szCs w:val="24"/>
            <w:u w:val="none"/>
          </w:rPr>
          <w:t>https://static1.squarespace.com</w:t>
        </w:r>
      </w:hyperlink>
    </w:p>
    <w:p w14:paraId="0A599D5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proofErr w:type="gramStart"/>
      <w:r w:rsidRPr="00A71C85">
        <w:rPr>
          <w:sz w:val="24"/>
          <w:szCs w:val="24"/>
        </w:rPr>
        <w:t>Poretti,P</w:t>
      </w:r>
      <w:proofErr w:type="spellEnd"/>
      <w:r w:rsidRPr="00A71C85">
        <w:rPr>
          <w:sz w:val="24"/>
          <w:szCs w:val="24"/>
        </w:rPr>
        <w:t>.,  ‘</w:t>
      </w:r>
      <w:proofErr w:type="gramEnd"/>
      <w:r w:rsidRPr="00A71C85">
        <w:rPr>
          <w:sz w:val="24"/>
          <w:szCs w:val="24"/>
        </w:rPr>
        <w:t>Transparency in the first trade’ retrieved from</w:t>
      </w:r>
      <w:hyperlink r:id="rId120" w:history="1">
        <w:r w:rsidRPr="00A71C85">
          <w:rPr>
            <w:rStyle w:val="Hyperlink"/>
            <w:color w:val="auto"/>
            <w:sz w:val="24"/>
            <w:szCs w:val="24"/>
            <w:u w:val="none"/>
          </w:rPr>
          <w:t>https://unctad.org/</w:t>
        </w:r>
      </w:hyperlink>
    </w:p>
    <w:p w14:paraId="2AF58AA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Pourtier</w:t>
      </w:r>
      <w:proofErr w:type="spellEnd"/>
      <w:r w:rsidRPr="00A71C85">
        <w:rPr>
          <w:sz w:val="24"/>
          <w:szCs w:val="24"/>
          <w:lang w:val="fr-FR"/>
        </w:rPr>
        <w:t xml:space="preserve"> R., </w:t>
      </w:r>
      <w:r w:rsidRPr="00A71C85">
        <w:rPr>
          <w:i/>
          <w:sz w:val="24"/>
          <w:szCs w:val="24"/>
          <w:lang w:val="fr-FR"/>
        </w:rPr>
        <w:t xml:space="preserve">Reconstruire le territoire pour reconstruire l'état : la RDC à la croisée des </w:t>
      </w:r>
      <w:proofErr w:type="gramStart"/>
      <w:r w:rsidRPr="00A71C85">
        <w:rPr>
          <w:i/>
          <w:sz w:val="24"/>
          <w:szCs w:val="24"/>
          <w:lang w:val="fr-FR"/>
        </w:rPr>
        <w:t>chemins</w:t>
      </w:r>
      <w:r w:rsidRPr="00A71C85">
        <w:rPr>
          <w:sz w:val="24"/>
          <w:szCs w:val="24"/>
          <w:lang w:val="fr-FR"/>
        </w:rPr>
        <w:t xml:space="preserve"> ,</w:t>
      </w:r>
      <w:proofErr w:type="gramEnd"/>
      <w:r w:rsidRPr="00A71C85">
        <w:rPr>
          <w:sz w:val="24"/>
          <w:szCs w:val="24"/>
          <w:lang w:val="fr-FR"/>
        </w:rPr>
        <w:t xml:space="preserve"> Afrique contemporaine, n°3, 2008</w:t>
      </w:r>
    </w:p>
    <w:p w14:paraId="28D56BD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PRIEUR M, promesses et réalisations de la charte de l’environnement, les nouveaux cahiers du conseil constitutionnel, n°43, 2014</w:t>
      </w:r>
    </w:p>
    <w:p w14:paraId="1E97911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Privacy International, Freedom of information and access to government </w:t>
      </w:r>
      <w:r w:rsidRPr="00A71C85">
        <w:rPr>
          <w:sz w:val="24"/>
          <w:szCs w:val="24"/>
        </w:rPr>
        <w:tab/>
        <w:t>records around the world, retrieved from</w:t>
      </w:r>
      <w:hyperlink r:id="rId121" w:history="1">
        <w:r w:rsidRPr="00A71C85">
          <w:rPr>
            <w:rStyle w:val="Hyperlink"/>
            <w:color w:val="auto"/>
            <w:sz w:val="24"/>
            <w:szCs w:val="24"/>
            <w:u w:val="none"/>
          </w:rPr>
          <w:t>https://books.google.cd</w:t>
        </w:r>
      </w:hyperlink>
    </w:p>
    <w:p w14:paraId="37A5113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Projet minier </w:t>
      </w:r>
      <w:proofErr w:type="spellStart"/>
      <w:r w:rsidRPr="00A71C85">
        <w:rPr>
          <w:sz w:val="24"/>
          <w:szCs w:val="24"/>
          <w:lang w:val="fr-FR"/>
        </w:rPr>
        <w:t>Kamoto</w:t>
      </w:r>
      <w:proofErr w:type="spellEnd"/>
      <w:r w:rsidRPr="00A71C85">
        <w:rPr>
          <w:sz w:val="24"/>
          <w:szCs w:val="24"/>
          <w:lang w:val="fr-FR"/>
        </w:rPr>
        <w:t xml:space="preserve"> Copper </w:t>
      </w:r>
      <w:proofErr w:type="spellStart"/>
      <w:r w:rsidRPr="00A71C85">
        <w:rPr>
          <w:sz w:val="24"/>
          <w:szCs w:val="24"/>
          <w:lang w:val="fr-FR"/>
        </w:rPr>
        <w:t>Company</w:t>
      </w:r>
      <w:proofErr w:type="spellEnd"/>
      <w:r w:rsidRPr="00A71C85">
        <w:rPr>
          <w:sz w:val="24"/>
          <w:szCs w:val="24"/>
          <w:lang w:val="fr-FR"/>
        </w:rPr>
        <w:t xml:space="preserve"> : Qui en tire profit ? </w:t>
      </w:r>
      <w:proofErr w:type="spellStart"/>
      <w:r w:rsidRPr="00A71C85">
        <w:rPr>
          <w:sz w:val="24"/>
          <w:szCs w:val="24"/>
          <w:lang w:val="fr-FR"/>
        </w:rPr>
        <w:t>retrieved</w:t>
      </w:r>
      <w:proofErr w:type="spellEnd"/>
      <w:r w:rsidRPr="00A71C85">
        <w:rPr>
          <w:sz w:val="24"/>
          <w:szCs w:val="24"/>
          <w:lang w:val="fr-FR"/>
        </w:rPr>
        <w:t xml:space="preserve"> from</w:t>
      </w:r>
      <w:hyperlink r:id="rId122" w:history="1">
        <w:r w:rsidRPr="00A71C85">
          <w:rPr>
            <w:rStyle w:val="Hyperlink"/>
            <w:color w:val="auto"/>
            <w:sz w:val="24"/>
            <w:szCs w:val="24"/>
            <w:u w:val="none"/>
            <w:lang w:val="fr-FR"/>
          </w:rPr>
          <w:t>www.congomines.org</w:t>
        </w:r>
      </w:hyperlink>
    </w:p>
    <w:p w14:paraId="5292553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Putter, D. T, Decree, S, </w:t>
      </w:r>
      <w:r w:rsidRPr="00A71C85">
        <w:rPr>
          <w:i/>
          <w:sz w:val="24"/>
          <w:szCs w:val="24"/>
        </w:rPr>
        <w:t xml:space="preserve">The mining potential of the Democratic Republic of </w:t>
      </w:r>
      <w:proofErr w:type="gramStart"/>
      <w:r w:rsidRPr="00A71C85">
        <w:rPr>
          <w:i/>
          <w:sz w:val="24"/>
          <w:szCs w:val="24"/>
        </w:rPr>
        <w:t>Congo  (</w:t>
      </w:r>
      <w:proofErr w:type="gramEnd"/>
      <w:r w:rsidRPr="00A71C85">
        <w:rPr>
          <w:i/>
          <w:sz w:val="24"/>
          <w:szCs w:val="24"/>
        </w:rPr>
        <w:t xml:space="preserve">DRC): Myths and components of a mining dynamic, Congolese conjunctures </w:t>
      </w:r>
      <w:proofErr w:type="gramStart"/>
      <w:r w:rsidRPr="00A71C85">
        <w:rPr>
          <w:i/>
          <w:sz w:val="24"/>
          <w:szCs w:val="24"/>
        </w:rPr>
        <w:t>2012</w:t>
      </w:r>
      <w:r w:rsidRPr="00A71C85">
        <w:rPr>
          <w:sz w:val="24"/>
          <w:szCs w:val="24"/>
        </w:rPr>
        <w:t>,CahiersAfricaines</w:t>
      </w:r>
      <w:proofErr w:type="gramEnd"/>
      <w:r w:rsidRPr="00A71C85">
        <w:rPr>
          <w:sz w:val="24"/>
          <w:szCs w:val="24"/>
        </w:rPr>
        <w:t xml:space="preserve">, n°82, MRAC-ECA-CREAC, Paris, </w:t>
      </w:r>
      <w:proofErr w:type="spellStart"/>
      <w:r w:rsidRPr="00A71C85">
        <w:rPr>
          <w:sz w:val="24"/>
          <w:szCs w:val="24"/>
        </w:rPr>
        <w:t>l’Harmattan</w:t>
      </w:r>
      <w:proofErr w:type="spellEnd"/>
      <w:r w:rsidRPr="00A71C85">
        <w:rPr>
          <w:sz w:val="24"/>
          <w:szCs w:val="24"/>
        </w:rPr>
        <w:t>, 2013.</w:t>
      </w:r>
    </w:p>
    <w:p w14:paraId="52DC81A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Quynh DL, </w:t>
      </w:r>
      <w:r w:rsidRPr="00A71C85">
        <w:rPr>
          <w:i/>
          <w:sz w:val="24"/>
          <w:szCs w:val="24"/>
          <w:lang w:val="fr-FR"/>
        </w:rPr>
        <w:t xml:space="preserve">La responsabilité sociale de l’entreprise, pourquoi et comment ça </w:t>
      </w:r>
      <w:r w:rsidRPr="00A71C85">
        <w:rPr>
          <w:i/>
          <w:sz w:val="24"/>
          <w:szCs w:val="24"/>
          <w:lang w:val="fr-FR"/>
        </w:rPr>
        <w:tab/>
        <w:t xml:space="preserve">se </w:t>
      </w:r>
      <w:proofErr w:type="gramStart"/>
      <w:r w:rsidRPr="00A71C85">
        <w:rPr>
          <w:i/>
          <w:sz w:val="24"/>
          <w:szCs w:val="24"/>
          <w:lang w:val="fr-FR"/>
        </w:rPr>
        <w:t>parle</w:t>
      </w:r>
      <w:r w:rsidRPr="00A71C85">
        <w:rPr>
          <w:sz w:val="24"/>
          <w:szCs w:val="24"/>
          <w:lang w:val="fr-FR"/>
        </w:rPr>
        <w:t>?</w:t>
      </w:r>
      <w:proofErr w:type="gramEnd"/>
      <w:r w:rsidRPr="00A71C85">
        <w:rPr>
          <w:sz w:val="24"/>
          <w:szCs w:val="24"/>
          <w:lang w:val="fr-FR"/>
        </w:rPr>
        <w:t>’, La communication des nouvelles éthiques de l’entreprise, vol 26, 2005 </w:t>
      </w:r>
    </w:p>
    <w:p w14:paraId="706635C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 Const.113/TSR, 26 March 2010 quashing the Decision of the Governor of </w:t>
      </w:r>
      <w:r w:rsidRPr="00A71C85">
        <w:rPr>
          <w:sz w:val="24"/>
          <w:szCs w:val="24"/>
        </w:rPr>
        <w:tab/>
        <w:t xml:space="preserve">the Central Bank of Congo in K </w:t>
      </w:r>
      <w:proofErr w:type="spellStart"/>
      <w:r w:rsidRPr="00A71C85">
        <w:rPr>
          <w:sz w:val="24"/>
          <w:szCs w:val="24"/>
        </w:rPr>
        <w:t>Tekilazaya</w:t>
      </w:r>
      <w:proofErr w:type="spellEnd"/>
      <w:r w:rsidRPr="00A71C85">
        <w:rPr>
          <w:sz w:val="24"/>
          <w:szCs w:val="24"/>
        </w:rPr>
        <w:t xml:space="preserve">&amp; others ‘Le </w:t>
      </w:r>
      <w:proofErr w:type="spellStart"/>
      <w:r w:rsidRPr="00A71C85">
        <w:rPr>
          <w:sz w:val="24"/>
          <w:szCs w:val="24"/>
        </w:rPr>
        <w:t>secteur</w:t>
      </w:r>
      <w:proofErr w:type="spellEnd"/>
      <w:r w:rsidRPr="00A71C85">
        <w:rPr>
          <w:sz w:val="24"/>
          <w:szCs w:val="24"/>
        </w:rPr>
        <w:t xml:space="preserve"> de la justice et </w:t>
      </w:r>
      <w:proofErr w:type="spellStart"/>
      <w:r w:rsidRPr="00A71C85">
        <w:rPr>
          <w:sz w:val="24"/>
          <w:szCs w:val="24"/>
        </w:rPr>
        <w:t>l’Etat</w:t>
      </w:r>
      <w:proofErr w:type="spellEnd"/>
      <w:r w:rsidRPr="00A71C85">
        <w:rPr>
          <w:sz w:val="24"/>
          <w:szCs w:val="24"/>
        </w:rPr>
        <w:tab/>
        <w:t>de droit’ retrieved from</w:t>
      </w:r>
      <w:hyperlink r:id="rId123" w:history="1">
        <w:r w:rsidRPr="00A71C85">
          <w:rPr>
            <w:rStyle w:val="Hyperlink"/>
            <w:color w:val="auto"/>
            <w:sz w:val="24"/>
            <w:szCs w:val="24"/>
            <w:u w:val="none"/>
          </w:rPr>
          <w:t>https://issat.dcaf.ch</w:t>
        </w:r>
      </w:hyperlink>
    </w:p>
    <w:p w14:paraId="1C2B401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Radio Okapi, Exploitation de l’or : le gouvernement nie avoir accordé l’exclusivité à primera gold S.A, </w:t>
      </w:r>
      <w:proofErr w:type="spellStart"/>
      <w:r w:rsidRPr="00A71C85">
        <w:rPr>
          <w:sz w:val="24"/>
          <w:szCs w:val="24"/>
          <w:lang w:val="fr-FR"/>
        </w:rPr>
        <w:t>published</w:t>
      </w:r>
      <w:proofErr w:type="spellEnd"/>
      <w:r w:rsidRPr="00A71C85">
        <w:rPr>
          <w:sz w:val="24"/>
          <w:szCs w:val="24"/>
          <w:lang w:val="fr-FR"/>
        </w:rPr>
        <w:t xml:space="preserve"> on 29 August 2023, </w:t>
      </w:r>
      <w:proofErr w:type="spellStart"/>
      <w:r w:rsidRPr="00A71C85">
        <w:rPr>
          <w:sz w:val="24"/>
          <w:szCs w:val="24"/>
          <w:lang w:val="fr-FR"/>
        </w:rPr>
        <w:t>retrieved</w:t>
      </w:r>
      <w:proofErr w:type="spellEnd"/>
      <w:r w:rsidRPr="00A71C85">
        <w:rPr>
          <w:sz w:val="24"/>
          <w:szCs w:val="24"/>
          <w:lang w:val="fr-FR"/>
        </w:rPr>
        <w:t xml:space="preserve"> from</w:t>
      </w:r>
      <w:hyperlink r:id="rId124" w:history="1">
        <w:r w:rsidRPr="00A71C85">
          <w:rPr>
            <w:rStyle w:val="Hyperlink"/>
            <w:color w:val="auto"/>
            <w:sz w:val="24"/>
            <w:szCs w:val="24"/>
            <w:u w:val="none"/>
            <w:lang w:val="fr-FR"/>
          </w:rPr>
          <w:t>https://www.radiookapi.net</w:t>
        </w:r>
      </w:hyperlink>
    </w:p>
    <w:p w14:paraId="42473A0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Raf C and Ken M, Africa’s natural resources in a global context, IPIS, Antwerp,2009</w:t>
      </w:r>
    </w:p>
    <w:p w14:paraId="4189FFC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RAID, les victimes de la corruption au Congo, janvier 2020, </w:t>
      </w:r>
      <w:proofErr w:type="spellStart"/>
      <w:r w:rsidRPr="00A71C85">
        <w:rPr>
          <w:sz w:val="24"/>
          <w:szCs w:val="24"/>
          <w:lang w:val="fr-FR"/>
        </w:rPr>
        <w:t>retrieved</w:t>
      </w:r>
      <w:proofErr w:type="spellEnd"/>
      <w:r w:rsidRPr="00A71C85">
        <w:rPr>
          <w:sz w:val="24"/>
          <w:szCs w:val="24"/>
          <w:lang w:val="fr-FR"/>
        </w:rPr>
        <w:t xml:space="preserve"> from</w:t>
      </w:r>
      <w:hyperlink r:id="rId125" w:history="1">
        <w:r w:rsidRPr="00A71C85">
          <w:rPr>
            <w:rStyle w:val="Hyperlink"/>
            <w:color w:val="auto"/>
            <w:sz w:val="24"/>
            <w:szCs w:val="24"/>
            <w:u w:val="none"/>
            <w:lang w:val="fr-FR"/>
          </w:rPr>
          <w:t>www.raid-uk.org</w:t>
        </w:r>
      </w:hyperlink>
    </w:p>
    <w:p w14:paraId="66272C7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Raphael T, Exploitation </w:t>
      </w:r>
      <w:proofErr w:type="spellStart"/>
      <w:r w:rsidRPr="00A71C85">
        <w:rPr>
          <w:sz w:val="24"/>
          <w:szCs w:val="24"/>
          <w:lang w:val="fr-FR"/>
        </w:rPr>
        <w:t>forestiere</w:t>
      </w:r>
      <w:proofErr w:type="spellEnd"/>
      <w:r w:rsidRPr="00A71C85">
        <w:rPr>
          <w:sz w:val="24"/>
          <w:szCs w:val="24"/>
          <w:lang w:val="fr-FR"/>
        </w:rPr>
        <w:t xml:space="preserve"> et clauses sociales en RDC, </w:t>
      </w:r>
      <w:proofErr w:type="spellStart"/>
      <w:r w:rsidRPr="00A71C85">
        <w:rPr>
          <w:sz w:val="24"/>
          <w:szCs w:val="24"/>
          <w:lang w:val="fr-FR"/>
        </w:rPr>
        <w:t>retrieved</w:t>
      </w:r>
      <w:proofErr w:type="spellEnd"/>
      <w:r w:rsidRPr="00A71C85">
        <w:rPr>
          <w:sz w:val="24"/>
          <w:szCs w:val="24"/>
          <w:lang w:val="fr-FR"/>
        </w:rPr>
        <w:t xml:space="preserve"> from</w:t>
      </w:r>
      <w:hyperlink r:id="rId126" w:history="1">
        <w:r w:rsidRPr="00A71C85">
          <w:rPr>
            <w:rStyle w:val="Hyperlink"/>
            <w:color w:val="auto"/>
            <w:sz w:val="24"/>
            <w:szCs w:val="24"/>
            <w:u w:val="none"/>
            <w:lang w:val="fr-FR"/>
          </w:rPr>
          <w:t>https://forestsnews.cifor.org</w:t>
        </w:r>
      </w:hyperlink>
    </w:p>
    <w:p w14:paraId="07E1DF0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Ravat</w:t>
      </w:r>
      <w:proofErr w:type="spellEnd"/>
      <w:r w:rsidRPr="00A71C85">
        <w:rPr>
          <w:sz w:val="24"/>
          <w:szCs w:val="24"/>
          <w:lang w:val="fr-FR"/>
        </w:rPr>
        <w:t xml:space="preserve"> A and </w:t>
      </w:r>
      <w:proofErr w:type="spellStart"/>
      <w:r w:rsidRPr="00A71C85">
        <w:rPr>
          <w:sz w:val="24"/>
          <w:szCs w:val="24"/>
          <w:lang w:val="fr-FR"/>
        </w:rPr>
        <w:t>Sridar</w:t>
      </w:r>
      <w:proofErr w:type="spellEnd"/>
      <w:r w:rsidRPr="00A71C85">
        <w:rPr>
          <w:sz w:val="24"/>
          <w:szCs w:val="24"/>
          <w:lang w:val="fr-FR"/>
        </w:rPr>
        <w:t xml:space="preserve"> P, Initiative pour la transparence dans les Industries </w:t>
      </w:r>
      <w:r w:rsidRPr="00A71C85">
        <w:rPr>
          <w:sz w:val="24"/>
          <w:szCs w:val="24"/>
          <w:lang w:val="fr-FR"/>
        </w:rPr>
        <w:tab/>
        <w:t xml:space="preserve">extractives : De la mise en œuvre de l’ITIE, publication de la Banque </w:t>
      </w:r>
      <w:r w:rsidRPr="00A71C85">
        <w:rPr>
          <w:sz w:val="24"/>
          <w:szCs w:val="24"/>
          <w:lang w:val="fr-FR"/>
        </w:rPr>
        <w:tab/>
        <w:t xml:space="preserve">Mondiale, Washington DC, </w:t>
      </w:r>
      <w:r w:rsidRPr="00A71C85">
        <w:rPr>
          <w:sz w:val="24"/>
          <w:szCs w:val="24"/>
          <w:lang w:val="fr-FR"/>
        </w:rPr>
        <w:tab/>
        <w:t>2002.</w:t>
      </w:r>
    </w:p>
    <w:p w14:paraId="7F34A99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RDB, Guidelines for the identification of beneficial owners of legal persons </w:t>
      </w:r>
      <w:r w:rsidRPr="00A71C85">
        <w:rPr>
          <w:sz w:val="24"/>
          <w:szCs w:val="24"/>
        </w:rPr>
        <w:tab/>
        <w:t>and arrangements, retrieved from</w:t>
      </w:r>
      <w:hyperlink r:id="rId127" w:history="1">
        <w:r w:rsidRPr="00A71C85">
          <w:rPr>
            <w:rStyle w:val="Hyperlink"/>
            <w:color w:val="auto"/>
            <w:sz w:val="24"/>
            <w:szCs w:val="24"/>
            <w:u w:val="none"/>
          </w:rPr>
          <w:t>https://org.rdb.rw</w:t>
        </w:r>
      </w:hyperlink>
    </w:p>
    <w:p w14:paraId="225ACE3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Reed E&amp; M </w:t>
      </w:r>
      <w:proofErr w:type="spellStart"/>
      <w:r w:rsidRPr="00A71C85">
        <w:rPr>
          <w:sz w:val="24"/>
          <w:szCs w:val="24"/>
        </w:rPr>
        <w:t>Miranda’Assessment</w:t>
      </w:r>
      <w:proofErr w:type="spellEnd"/>
      <w:r w:rsidRPr="00A71C85">
        <w:rPr>
          <w:sz w:val="24"/>
          <w:szCs w:val="24"/>
        </w:rPr>
        <w:t xml:space="preserve"> of the Mining Sector and Infrastructure Development in the Congo Basin Region’, WWF Macroeconomics for Sustainable, </w:t>
      </w:r>
      <w:r w:rsidRPr="00A71C85">
        <w:rPr>
          <w:sz w:val="24"/>
          <w:szCs w:val="24"/>
        </w:rPr>
        <w:tab/>
        <w:t>2007</w:t>
      </w:r>
    </w:p>
    <w:p w14:paraId="10A6BF9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RENAD Asbl, Cris d’alarme des communautés locales : impacts des </w:t>
      </w:r>
      <w:proofErr w:type="spellStart"/>
      <w:r w:rsidRPr="00A71C85">
        <w:rPr>
          <w:sz w:val="24"/>
          <w:szCs w:val="24"/>
          <w:lang w:val="fr-FR"/>
        </w:rPr>
        <w:t>ParencoREP</w:t>
      </w:r>
      <w:proofErr w:type="spellEnd"/>
      <w:r w:rsidRPr="00A71C85">
        <w:rPr>
          <w:sz w:val="24"/>
          <w:szCs w:val="24"/>
          <w:lang w:val="fr-FR"/>
        </w:rPr>
        <w:t xml:space="preserve"> sur le cadre de vie des communautés de MUANDA en RDC, </w:t>
      </w:r>
      <w:proofErr w:type="spellStart"/>
      <w:r w:rsidRPr="00A71C85">
        <w:rPr>
          <w:sz w:val="24"/>
          <w:szCs w:val="24"/>
          <w:lang w:val="fr-FR"/>
        </w:rPr>
        <w:t>Muanda</w:t>
      </w:r>
      <w:proofErr w:type="spellEnd"/>
      <w:r w:rsidRPr="00A71C85">
        <w:rPr>
          <w:sz w:val="24"/>
          <w:szCs w:val="24"/>
          <w:lang w:val="fr-FR"/>
        </w:rPr>
        <w:t>, Avril, 2022.</w:t>
      </w:r>
    </w:p>
    <w:p w14:paraId="6811F8D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RENARD Cl., (Sous la direction de), Théorie générale des obligations : la portée du contrat la transmission des obligations les obligations complexes la condition le terme de droit suspensif, Bruxelles, maison Ferdinand Larcier, </w:t>
      </w:r>
      <w:r w:rsidRPr="00A71C85">
        <w:rPr>
          <w:sz w:val="24"/>
          <w:szCs w:val="24"/>
          <w:lang w:val="fr-FR"/>
        </w:rPr>
        <w:tab/>
        <w:t xml:space="preserve">1958 </w:t>
      </w:r>
    </w:p>
    <w:p w14:paraId="14847E9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Renwick N. et al., “</w:t>
      </w:r>
      <w:r w:rsidRPr="00A71C85">
        <w:rPr>
          <w:i/>
          <w:sz w:val="24"/>
          <w:szCs w:val="24"/>
        </w:rPr>
        <w:t>China and African Governance in the Extractive Industries</w:t>
      </w:r>
      <w:r w:rsidRPr="00A71C85">
        <w:rPr>
          <w:sz w:val="24"/>
          <w:szCs w:val="24"/>
        </w:rPr>
        <w:t>, International Development Policy, n°10, 2018</w:t>
      </w:r>
    </w:p>
    <w:p w14:paraId="39FA287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retrieved from </w:t>
      </w:r>
      <w:hyperlink r:id="rId128" w:history="1">
        <w:r w:rsidRPr="00A71C85">
          <w:rPr>
            <w:rStyle w:val="Hyperlink"/>
            <w:color w:val="auto"/>
            <w:sz w:val="24"/>
            <w:szCs w:val="24"/>
            <w:u w:val="none"/>
          </w:rPr>
          <w:t>https://www.ihrb.org</w:t>
        </w:r>
      </w:hyperlink>
    </w:p>
    <w:p w14:paraId="4CEE8E5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retrieved from </w:t>
      </w:r>
      <w:hyperlink r:id="rId129" w:anchor="france.org" w:history="1">
        <w:r w:rsidRPr="00A71C85">
          <w:rPr>
            <w:rStyle w:val="Hyperlink"/>
            <w:color w:val="auto"/>
            <w:sz w:val="24"/>
            <w:szCs w:val="24"/>
            <w:u w:val="none"/>
          </w:rPr>
          <w:t>https://www.ldhfrance.org</w:t>
        </w:r>
      </w:hyperlink>
    </w:p>
    <w:p w14:paraId="76D7227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retrieved from</w:t>
      </w:r>
      <w:r w:rsidRPr="00A71C85">
        <w:rPr>
          <w:sz w:val="24"/>
          <w:szCs w:val="24"/>
        </w:rPr>
        <w:tab/>
      </w:r>
      <w:hyperlink r:id="rId130" w:history="1">
        <w:r w:rsidRPr="00A71C85">
          <w:rPr>
            <w:rStyle w:val="Hyperlink"/>
            <w:color w:val="auto"/>
            <w:sz w:val="24"/>
            <w:szCs w:val="24"/>
            <w:u w:val="none"/>
          </w:rPr>
          <w:t>https://www.cifor-icraf.org</w:t>
        </w:r>
      </w:hyperlink>
    </w:p>
    <w:p w14:paraId="3651923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Revue </w:t>
      </w:r>
      <w:r w:rsidRPr="00A71C85">
        <w:rPr>
          <w:sz w:val="24"/>
          <w:szCs w:val="24"/>
          <w:lang w:val="fr-FR"/>
        </w:rPr>
        <w:tab/>
        <w:t>Internationale des Sciences de Gestion, Volume 3 : numéro 1, 2020</w:t>
      </w:r>
    </w:p>
    <w:p w14:paraId="7263D66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Riccardo P and Orla G, Permanent sovereignty over all natural resources in the 21</w:t>
      </w:r>
      <w:r w:rsidRPr="00A71C85">
        <w:rPr>
          <w:sz w:val="24"/>
          <w:szCs w:val="24"/>
          <w:vertAlign w:val="superscript"/>
        </w:rPr>
        <w:t>st</w:t>
      </w:r>
      <w:r w:rsidRPr="00A71C85">
        <w:rPr>
          <w:sz w:val="24"/>
          <w:szCs w:val="24"/>
        </w:rPr>
        <w:t>century: Natural resource governance and the right to self-determination of indigenous peoples under international law, Journal of international law, vol. 14, 2013</w:t>
      </w:r>
    </w:p>
    <w:p w14:paraId="7B24CF4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Richard Youngs, Rethinking civil society and support for democracy, </w:t>
      </w:r>
    </w:p>
    <w:p w14:paraId="4E31014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Robert B, </w:t>
      </w:r>
      <w:proofErr w:type="spellStart"/>
      <w:r w:rsidRPr="00A71C85">
        <w:rPr>
          <w:sz w:val="24"/>
          <w:szCs w:val="24"/>
        </w:rPr>
        <w:t>Beyondruggies</w:t>
      </w:r>
      <w:proofErr w:type="spellEnd"/>
      <w:r w:rsidRPr="00A71C85">
        <w:rPr>
          <w:sz w:val="24"/>
          <w:szCs w:val="24"/>
        </w:rPr>
        <w:t xml:space="preserve"> guiding principles on business and human rights: charting an embracive approach to corporate human rights compliance, </w:t>
      </w:r>
    </w:p>
    <w:p w14:paraId="4909FD7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Rosaline N, Les problèmes d’accessibilités à l’information pour le développement en Afrique centrale : quelle rôle les centres de documentation </w:t>
      </w:r>
      <w:r w:rsidRPr="00A71C85">
        <w:rPr>
          <w:sz w:val="24"/>
          <w:szCs w:val="24"/>
          <w:lang w:val="fr-FR"/>
        </w:rPr>
        <w:tab/>
        <w:t xml:space="preserve">et d’information devront </w:t>
      </w:r>
      <w:proofErr w:type="gramStart"/>
      <w:r w:rsidRPr="00A71C85">
        <w:rPr>
          <w:sz w:val="24"/>
          <w:szCs w:val="24"/>
          <w:lang w:val="fr-FR"/>
        </w:rPr>
        <w:t>jouer?</w:t>
      </w:r>
      <w:proofErr w:type="gramEnd"/>
      <w:r w:rsidRPr="00A71C85">
        <w:rPr>
          <w:sz w:val="24"/>
          <w:szCs w:val="24"/>
          <w:lang w:val="fr-FR"/>
        </w:rPr>
        <w:t xml:space="preserve"> </w:t>
      </w:r>
      <w:proofErr w:type="spellStart"/>
      <w:r w:rsidRPr="00A71C85">
        <w:rPr>
          <w:sz w:val="24"/>
          <w:szCs w:val="24"/>
          <w:lang w:val="fr-FR"/>
        </w:rPr>
        <w:t>retrieved</w:t>
      </w:r>
      <w:proofErr w:type="spellEnd"/>
      <w:r w:rsidRPr="00A71C85">
        <w:rPr>
          <w:sz w:val="24"/>
          <w:szCs w:val="24"/>
          <w:lang w:val="fr-FR"/>
        </w:rPr>
        <w:t xml:space="preserve"> from</w:t>
      </w:r>
      <w:hyperlink r:id="rId131">
        <w:r w:rsidRPr="00A71C85">
          <w:rPr>
            <w:sz w:val="24"/>
            <w:szCs w:val="24"/>
            <w:lang w:val="fr-FR"/>
          </w:rPr>
          <w:t>https://archive.ifla.org</w:t>
        </w:r>
      </w:hyperlink>
    </w:p>
    <w:p w14:paraId="1F4CC84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RoyaumeUni</w:t>
      </w:r>
      <w:proofErr w:type="spellEnd"/>
      <w:r w:rsidRPr="00A71C85">
        <w:rPr>
          <w:sz w:val="24"/>
          <w:szCs w:val="24"/>
        </w:rPr>
        <w:t xml:space="preserve">, </w:t>
      </w:r>
      <w:proofErr w:type="gramStart"/>
      <w:r w:rsidRPr="00A71C85">
        <w:rPr>
          <w:sz w:val="24"/>
          <w:szCs w:val="24"/>
        </w:rPr>
        <w:t>The</w:t>
      </w:r>
      <w:proofErr w:type="gramEnd"/>
      <w:r w:rsidRPr="00A71C85">
        <w:rPr>
          <w:sz w:val="24"/>
          <w:szCs w:val="24"/>
        </w:rPr>
        <w:t xml:space="preserve"> reports on payments to governments regulation, retrieved from</w:t>
      </w:r>
      <w:hyperlink r:id="rId132" w:history="1">
        <w:r w:rsidRPr="00A71C85">
          <w:rPr>
            <w:rStyle w:val="Hyperlink"/>
            <w:color w:val="auto"/>
            <w:sz w:val="24"/>
            <w:szCs w:val="24"/>
            <w:u w:val="none"/>
          </w:rPr>
          <w:t>https://www.legislation.gov.uk</w:t>
        </w:r>
      </w:hyperlink>
    </w:p>
    <w:p w14:paraId="5FACC2D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Ruth Z, et al, </w:t>
      </w:r>
      <w:r w:rsidRPr="00A71C85">
        <w:rPr>
          <w:i/>
          <w:sz w:val="24"/>
          <w:szCs w:val="24"/>
        </w:rPr>
        <w:t>Stakeholders within the framework of corporate social responsibility: A systematic review</w:t>
      </w:r>
      <w:r w:rsidRPr="00A71C85">
        <w:rPr>
          <w:sz w:val="24"/>
          <w:szCs w:val="24"/>
        </w:rPr>
        <w:t xml:space="preserve">, </w:t>
      </w:r>
      <w:proofErr w:type="spellStart"/>
      <w:r w:rsidRPr="00A71C85">
        <w:rPr>
          <w:sz w:val="24"/>
          <w:szCs w:val="24"/>
        </w:rPr>
        <w:t>Estudiosgerenciales</w:t>
      </w:r>
      <w:proofErr w:type="spellEnd"/>
      <w:r w:rsidRPr="00A71C85">
        <w:rPr>
          <w:sz w:val="24"/>
          <w:szCs w:val="24"/>
        </w:rPr>
        <w:t>, vol 337, n°160, 2021</w:t>
      </w:r>
    </w:p>
    <w:p w14:paraId="01BB3A3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Ruud De Mooj and </w:t>
      </w:r>
      <w:proofErr w:type="spellStart"/>
      <w:r w:rsidRPr="00A71C85">
        <w:rPr>
          <w:sz w:val="24"/>
          <w:szCs w:val="24"/>
        </w:rPr>
        <w:t>Micahel</w:t>
      </w:r>
      <w:proofErr w:type="spellEnd"/>
      <w:r w:rsidRPr="00A71C85">
        <w:rPr>
          <w:sz w:val="24"/>
          <w:szCs w:val="24"/>
        </w:rPr>
        <w:t xml:space="preserve"> Keen, Taxes in </w:t>
      </w:r>
      <w:proofErr w:type="gramStart"/>
      <w:r w:rsidRPr="00A71C85">
        <w:rPr>
          <w:sz w:val="24"/>
          <w:szCs w:val="24"/>
        </w:rPr>
        <w:t>practice :</w:t>
      </w:r>
      <w:proofErr w:type="gramEnd"/>
      <w:r w:rsidRPr="00A71C85">
        <w:rPr>
          <w:sz w:val="24"/>
          <w:szCs w:val="24"/>
        </w:rPr>
        <w:t xml:space="preserve"> it is hard to design a fair </w:t>
      </w:r>
      <w:r w:rsidRPr="00A71C85">
        <w:rPr>
          <w:sz w:val="24"/>
          <w:szCs w:val="24"/>
        </w:rPr>
        <w:tab/>
        <w:t>and efficient revenue system, retrieved from</w:t>
      </w:r>
      <w:hyperlink r:id="rId133" w:history="1">
        <w:r w:rsidRPr="00A71C85">
          <w:rPr>
            <w:rStyle w:val="Hyperlink"/>
            <w:color w:val="auto"/>
            <w:sz w:val="24"/>
            <w:szCs w:val="24"/>
            <w:u w:val="none"/>
          </w:rPr>
          <w:t>https://www.imf.org</w:t>
        </w:r>
      </w:hyperlink>
    </w:p>
    <w:p w14:paraId="06B481A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Sabard</w:t>
      </w:r>
      <w:proofErr w:type="spellEnd"/>
      <w:r w:rsidRPr="00A71C85">
        <w:rPr>
          <w:sz w:val="24"/>
          <w:szCs w:val="24"/>
          <w:lang w:val="fr-FR"/>
        </w:rPr>
        <w:t xml:space="preserve"> O., </w:t>
      </w:r>
      <w:r w:rsidRPr="00A71C85">
        <w:rPr>
          <w:i/>
          <w:sz w:val="24"/>
          <w:szCs w:val="24"/>
          <w:lang w:val="fr-FR"/>
        </w:rPr>
        <w:t>Les sanctions de l'inexécution du contrat</w:t>
      </w:r>
      <w:r w:rsidRPr="00A71C85">
        <w:rPr>
          <w:sz w:val="24"/>
          <w:szCs w:val="24"/>
          <w:lang w:val="fr-FR"/>
        </w:rPr>
        <w:t xml:space="preserve">, Revue juridique de </w:t>
      </w:r>
      <w:r w:rsidRPr="00A71C85">
        <w:rPr>
          <w:sz w:val="24"/>
          <w:szCs w:val="24"/>
          <w:lang w:val="fr-FR"/>
        </w:rPr>
        <w:tab/>
        <w:t>l'Ouest, 2017</w:t>
      </w:r>
    </w:p>
    <w:p w14:paraId="55DFD12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rPr>
        <w:t xml:space="preserve">Sachs L, Sustainable development goals: how can the mining sector </w:t>
      </w:r>
      <w:r w:rsidRPr="00A71C85">
        <w:rPr>
          <w:sz w:val="24"/>
          <w:szCs w:val="24"/>
        </w:rPr>
        <w:tab/>
        <w:t xml:space="preserve">contribute? </w:t>
      </w:r>
      <w:r w:rsidRPr="00A71C85">
        <w:rPr>
          <w:sz w:val="24"/>
          <w:szCs w:val="24"/>
          <w:lang w:val="fr-FR"/>
        </w:rPr>
        <w:t xml:space="preserve">The </w:t>
      </w:r>
      <w:proofErr w:type="spellStart"/>
      <w:r w:rsidRPr="00A71C85">
        <w:rPr>
          <w:sz w:val="24"/>
          <w:szCs w:val="24"/>
          <w:lang w:val="fr-FR"/>
        </w:rPr>
        <w:t>guardian</w:t>
      </w:r>
      <w:proofErr w:type="spellEnd"/>
      <w:r w:rsidRPr="00A71C85">
        <w:rPr>
          <w:sz w:val="24"/>
          <w:szCs w:val="24"/>
          <w:lang w:val="fr-FR"/>
        </w:rPr>
        <w:t xml:space="preserve">, vol. 3, 2016 </w:t>
      </w:r>
    </w:p>
    <w:p w14:paraId="0668511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Salomon D et </w:t>
      </w:r>
      <w:proofErr w:type="spellStart"/>
      <w:r w:rsidRPr="00A71C85">
        <w:rPr>
          <w:sz w:val="24"/>
          <w:szCs w:val="24"/>
          <w:lang w:val="fr-FR"/>
        </w:rPr>
        <w:t>Elsabé</w:t>
      </w:r>
      <w:proofErr w:type="spellEnd"/>
      <w:r w:rsidRPr="00A71C85">
        <w:rPr>
          <w:sz w:val="24"/>
          <w:szCs w:val="24"/>
          <w:lang w:val="fr-FR"/>
        </w:rPr>
        <w:t xml:space="preserve"> B, </w:t>
      </w:r>
      <w:r w:rsidRPr="00A71C85">
        <w:rPr>
          <w:i/>
          <w:sz w:val="24"/>
          <w:szCs w:val="24"/>
          <w:lang w:val="fr-FR"/>
        </w:rPr>
        <w:t xml:space="preserve">La valeur du travail de la commission dans le cadre de </w:t>
      </w:r>
      <w:r w:rsidRPr="00A71C85">
        <w:rPr>
          <w:i/>
          <w:sz w:val="24"/>
          <w:szCs w:val="24"/>
          <w:lang w:val="fr-FR"/>
        </w:rPr>
        <w:tab/>
        <w:t>la gouvernance des ressources naturelles existant</w:t>
      </w:r>
      <w:r w:rsidRPr="00A71C85">
        <w:rPr>
          <w:sz w:val="24"/>
          <w:szCs w:val="24"/>
          <w:lang w:val="fr-FR"/>
        </w:rPr>
        <w:t xml:space="preserve">, Bulletin d’information du groupe de travail sur les industries extractives, l’environnement et les violations </w:t>
      </w:r>
      <w:r w:rsidRPr="00A71C85">
        <w:rPr>
          <w:sz w:val="24"/>
          <w:szCs w:val="24"/>
          <w:lang w:val="fr-FR"/>
        </w:rPr>
        <w:tab/>
        <w:t>des droits de l’homme, 2</w:t>
      </w:r>
      <w:r w:rsidRPr="00A71C85">
        <w:rPr>
          <w:sz w:val="24"/>
          <w:szCs w:val="24"/>
          <w:vertAlign w:val="superscript"/>
          <w:lang w:val="fr-FR"/>
        </w:rPr>
        <w:t>nd</w:t>
      </w:r>
      <w:r w:rsidRPr="00A71C85">
        <w:rPr>
          <w:sz w:val="24"/>
          <w:szCs w:val="24"/>
          <w:lang w:val="fr-FR"/>
        </w:rPr>
        <w:t xml:space="preserve">number, </w:t>
      </w:r>
      <w:proofErr w:type="spellStart"/>
      <w:r w:rsidRPr="00A71C85">
        <w:rPr>
          <w:sz w:val="24"/>
          <w:szCs w:val="24"/>
          <w:lang w:val="fr-FR"/>
        </w:rPr>
        <w:t>October</w:t>
      </w:r>
      <w:proofErr w:type="spellEnd"/>
      <w:r w:rsidRPr="00A71C85">
        <w:rPr>
          <w:sz w:val="24"/>
          <w:szCs w:val="24"/>
          <w:lang w:val="fr-FR"/>
        </w:rPr>
        <w:t xml:space="preserve"> 2019</w:t>
      </w:r>
    </w:p>
    <w:p w14:paraId="6AFC31F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Samantha B, The bearers of human right’s duties and responsibilities for </w:t>
      </w:r>
      <w:r w:rsidRPr="00A71C85">
        <w:rPr>
          <w:sz w:val="24"/>
          <w:szCs w:val="24"/>
        </w:rPr>
        <w:tab/>
        <w:t>human rights: a quiet evolution? social philosophy and policy, vol 32, n°1, 2015</w:t>
      </w:r>
    </w:p>
    <w:p w14:paraId="6816345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Samuel B, The new economics of inequality and redistribution, Cambridge </w:t>
      </w:r>
      <w:r w:rsidRPr="00A71C85">
        <w:rPr>
          <w:sz w:val="24"/>
          <w:szCs w:val="24"/>
        </w:rPr>
        <w:tab/>
        <w:t>university press, Cambridge, 2012</w:t>
      </w:r>
    </w:p>
    <w:p w14:paraId="36E3A70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Sander D ‘</w:t>
      </w:r>
      <w:r w:rsidRPr="00A71C85">
        <w:rPr>
          <w:i/>
          <w:sz w:val="24"/>
          <w:szCs w:val="24"/>
        </w:rPr>
        <w:t>Collective Right’</w:t>
      </w:r>
      <w:r w:rsidRPr="00A71C85">
        <w:rPr>
          <w:sz w:val="24"/>
          <w:szCs w:val="24"/>
        </w:rPr>
        <w:t>, Human Rights Quarterly, vol. 13, 1993</w:t>
      </w:r>
    </w:p>
    <w:p w14:paraId="568BB02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Sanson H ‘</w:t>
      </w:r>
      <w:proofErr w:type="spellStart"/>
      <w:r w:rsidRPr="00A71C85">
        <w:rPr>
          <w:sz w:val="24"/>
          <w:szCs w:val="24"/>
          <w:lang w:val="fr-FR"/>
        </w:rPr>
        <w:t>Developpement</w:t>
      </w:r>
      <w:proofErr w:type="spellEnd"/>
      <w:r w:rsidRPr="00A71C85">
        <w:rPr>
          <w:sz w:val="24"/>
          <w:szCs w:val="24"/>
          <w:lang w:val="fr-FR"/>
        </w:rPr>
        <w:t xml:space="preserve">, Qu'est-ce-à-dire ?’ in A Pellet and J-M </w:t>
      </w:r>
      <w:proofErr w:type="spellStart"/>
      <w:r w:rsidRPr="00A71C85">
        <w:rPr>
          <w:sz w:val="24"/>
          <w:szCs w:val="24"/>
          <w:lang w:val="fr-FR"/>
        </w:rPr>
        <w:t>Sobez</w:t>
      </w:r>
      <w:proofErr w:type="spellEnd"/>
      <w:r w:rsidRPr="00A71C85">
        <w:rPr>
          <w:sz w:val="24"/>
          <w:szCs w:val="24"/>
          <w:lang w:val="fr-FR"/>
        </w:rPr>
        <w:t>, Le droit du développement social et culturel,1997</w:t>
      </w:r>
    </w:p>
    <w:p w14:paraId="47F2991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Sarah S, et al, employee perceptions of corporate social responsibility: the implication </w:t>
      </w:r>
      <w:r w:rsidRPr="00A71C85">
        <w:rPr>
          <w:sz w:val="24"/>
          <w:szCs w:val="24"/>
        </w:rPr>
        <w:tab/>
      </w:r>
      <w:r w:rsidRPr="00A71C85">
        <w:rPr>
          <w:sz w:val="24"/>
          <w:szCs w:val="24"/>
        </w:rPr>
        <w:tab/>
        <w:t>for your organization, retrieved from</w:t>
      </w:r>
      <w:hyperlink r:id="rId134" w:history="1">
        <w:r w:rsidRPr="00A71C85">
          <w:rPr>
            <w:rStyle w:val="Hyperlink"/>
            <w:color w:val="auto"/>
            <w:sz w:val="24"/>
            <w:szCs w:val="24"/>
            <w:u w:val="none"/>
          </w:rPr>
          <w:t>https://cclinnovation.org</w:t>
        </w:r>
      </w:hyperlink>
    </w:p>
    <w:p w14:paraId="40E90DE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SARW, Guide de vulgarisation de la loi n°18/001 du 09 mars 2018 modifiant et complétant la loi n°007/2002 du 11 juillet 2002 portant code minier, </w:t>
      </w:r>
      <w:proofErr w:type="spellStart"/>
      <w:r w:rsidRPr="00A71C85">
        <w:rPr>
          <w:sz w:val="24"/>
          <w:szCs w:val="24"/>
          <w:lang w:val="fr-FR"/>
        </w:rPr>
        <w:t>retrieved</w:t>
      </w:r>
      <w:proofErr w:type="spellEnd"/>
      <w:r w:rsidRPr="00A71C85">
        <w:rPr>
          <w:sz w:val="24"/>
          <w:szCs w:val="24"/>
          <w:lang w:val="fr-FR"/>
        </w:rPr>
        <w:t xml:space="preserve"> from</w:t>
      </w:r>
      <w:hyperlink r:id="rId135" w:history="1">
        <w:r w:rsidRPr="00A71C85">
          <w:rPr>
            <w:rStyle w:val="Hyperlink"/>
            <w:color w:val="auto"/>
            <w:sz w:val="24"/>
            <w:szCs w:val="24"/>
            <w:u w:val="none"/>
            <w:lang w:val="fr-FR"/>
          </w:rPr>
          <w:t>https://congomines.org</w:t>
        </w:r>
      </w:hyperlink>
    </w:p>
    <w:p w14:paraId="47C665D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Scalia </w:t>
      </w:r>
      <w:proofErr w:type="spellStart"/>
      <w:proofErr w:type="gramStart"/>
      <w:r w:rsidRPr="00A71C85">
        <w:rPr>
          <w:sz w:val="24"/>
          <w:szCs w:val="24"/>
        </w:rPr>
        <w:t>A,The</w:t>
      </w:r>
      <w:proofErr w:type="spellEnd"/>
      <w:proofErr w:type="gramEnd"/>
      <w:r w:rsidRPr="00A71C85">
        <w:rPr>
          <w:sz w:val="24"/>
          <w:szCs w:val="24"/>
        </w:rPr>
        <w:t xml:space="preserve"> doctrine of standing as an essential element of the separation of </w:t>
      </w:r>
      <w:r w:rsidRPr="00A71C85">
        <w:rPr>
          <w:sz w:val="24"/>
          <w:szCs w:val="24"/>
        </w:rPr>
        <w:tab/>
        <w:t xml:space="preserve">powers’, Suffolk </w:t>
      </w:r>
      <w:proofErr w:type="spellStart"/>
      <w:r w:rsidRPr="00A71C85">
        <w:rPr>
          <w:sz w:val="24"/>
          <w:szCs w:val="24"/>
        </w:rPr>
        <w:t>universitylaw</w:t>
      </w:r>
      <w:proofErr w:type="spellEnd"/>
      <w:r w:rsidRPr="00A71C85">
        <w:rPr>
          <w:sz w:val="24"/>
          <w:szCs w:val="24"/>
        </w:rPr>
        <w:t xml:space="preserve"> review, Vol. XVII:881</w:t>
      </w:r>
    </w:p>
    <w:p w14:paraId="213E325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SCHAUER F., </w:t>
      </w:r>
      <w:r w:rsidRPr="00A71C85">
        <w:rPr>
          <w:i/>
          <w:sz w:val="24"/>
          <w:szCs w:val="24"/>
        </w:rPr>
        <w:t>Transparency in three dimensions</w:t>
      </w:r>
      <w:r w:rsidRPr="00A71C85">
        <w:rPr>
          <w:sz w:val="24"/>
          <w:szCs w:val="24"/>
        </w:rPr>
        <w:t>, university of Illinois law review, vol 2011, n°4</w:t>
      </w:r>
    </w:p>
    <w:p w14:paraId="6A1EEF4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Seiichi K, </w:t>
      </w:r>
      <w:r w:rsidRPr="00A71C85">
        <w:rPr>
          <w:i/>
          <w:sz w:val="24"/>
          <w:szCs w:val="24"/>
        </w:rPr>
        <w:t xml:space="preserve">Foreign Direct Investment and the </w:t>
      </w:r>
      <w:proofErr w:type="gramStart"/>
      <w:r w:rsidRPr="00A71C85">
        <w:rPr>
          <w:i/>
          <w:sz w:val="24"/>
          <w:szCs w:val="24"/>
        </w:rPr>
        <w:t>Environment :</w:t>
      </w:r>
      <w:proofErr w:type="gramEnd"/>
      <w:r w:rsidRPr="00A71C85">
        <w:rPr>
          <w:i/>
          <w:sz w:val="24"/>
          <w:szCs w:val="24"/>
        </w:rPr>
        <w:t xml:space="preserve"> lesson from the Mining sector</w:t>
      </w:r>
      <w:r w:rsidRPr="00A71C85">
        <w:rPr>
          <w:sz w:val="24"/>
          <w:szCs w:val="24"/>
        </w:rPr>
        <w:t>, OECD Global Forum on international investment, OECD Publications, Paris, 2002.</w:t>
      </w:r>
    </w:p>
    <w:p w14:paraId="3FCE5A4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Sergakis</w:t>
      </w:r>
      <w:proofErr w:type="spellEnd"/>
      <w:r w:rsidRPr="00A71C85">
        <w:rPr>
          <w:sz w:val="24"/>
          <w:szCs w:val="24"/>
          <w:lang w:val="fr-FR"/>
        </w:rPr>
        <w:t>, K, La transparence des sociétés cotées en droit européen, IRJS, Paris,</w:t>
      </w:r>
      <w:r w:rsidRPr="00A71C85">
        <w:rPr>
          <w:sz w:val="24"/>
          <w:szCs w:val="24"/>
          <w:lang w:val="fr-FR"/>
        </w:rPr>
        <w:tab/>
        <w:t>2013</w:t>
      </w:r>
    </w:p>
    <w:p w14:paraId="6A6AF7D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Sergei D et al, The Relationship between Stakeholder Theory and Corporate Social Responsibility: Differences, Similarities, and Implications for Social Issues in Management</w:t>
      </w:r>
      <w:r w:rsidRPr="00A71C85">
        <w:rPr>
          <w:b/>
          <w:bCs/>
          <w:sz w:val="24"/>
          <w:szCs w:val="24"/>
        </w:rPr>
        <w:t xml:space="preserve">, </w:t>
      </w:r>
      <w:r w:rsidRPr="00A71C85">
        <w:rPr>
          <w:sz w:val="24"/>
          <w:szCs w:val="24"/>
        </w:rPr>
        <w:t>Journal of Management vol 58, n°6, 2021</w:t>
      </w:r>
    </w:p>
    <w:p w14:paraId="24B2D1F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Shalendra</w:t>
      </w:r>
      <w:proofErr w:type="spellEnd"/>
      <w:r w:rsidRPr="00A71C85">
        <w:rPr>
          <w:sz w:val="24"/>
          <w:szCs w:val="24"/>
        </w:rPr>
        <w:t xml:space="preserve"> D S, </w:t>
      </w:r>
      <w:r w:rsidRPr="00A71C85">
        <w:rPr>
          <w:i/>
          <w:sz w:val="24"/>
          <w:szCs w:val="24"/>
        </w:rPr>
        <w:t>Democracy, good governance and economic development</w:t>
      </w:r>
      <w:r w:rsidRPr="00A71C85">
        <w:rPr>
          <w:sz w:val="24"/>
          <w:szCs w:val="24"/>
        </w:rPr>
        <w:t>, Taiwan journal of democracy, vol.3, n°1</w:t>
      </w:r>
    </w:p>
    <w:p w14:paraId="7B2DC8E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SHARMAN J C, </w:t>
      </w:r>
      <w:proofErr w:type="gramStart"/>
      <w:r w:rsidRPr="00A71C85">
        <w:rPr>
          <w:sz w:val="24"/>
          <w:szCs w:val="24"/>
        </w:rPr>
        <w:t>The</w:t>
      </w:r>
      <w:proofErr w:type="gramEnd"/>
      <w:r w:rsidRPr="00A71C85">
        <w:rPr>
          <w:sz w:val="24"/>
          <w:szCs w:val="24"/>
        </w:rPr>
        <w:t xml:space="preserve"> money laundering: regulating criminal finance in the global economy, cornel university press, London, 2011</w:t>
      </w:r>
    </w:p>
    <w:p w14:paraId="2681D78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Sheila B K, Major legal instruments, retrieved from</w:t>
      </w:r>
      <w:hyperlink r:id="rId136">
        <w:r w:rsidRPr="00A71C85">
          <w:rPr>
            <w:sz w:val="24"/>
            <w:szCs w:val="24"/>
          </w:rPr>
          <w:t>https://addis.unfpa.org</w:t>
        </w:r>
      </w:hyperlink>
    </w:p>
    <w:p w14:paraId="5E3749E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Shirambere</w:t>
      </w:r>
      <w:proofErr w:type="spellEnd"/>
      <w:r w:rsidRPr="00A71C85">
        <w:rPr>
          <w:sz w:val="24"/>
          <w:szCs w:val="24"/>
        </w:rPr>
        <w:t xml:space="preserve"> T, The international conference on the great </w:t>
      </w:r>
      <w:proofErr w:type="gramStart"/>
      <w:r w:rsidRPr="00A71C85">
        <w:rPr>
          <w:sz w:val="24"/>
          <w:szCs w:val="24"/>
        </w:rPr>
        <w:t>lakes</w:t>
      </w:r>
      <w:proofErr w:type="gramEnd"/>
      <w:r w:rsidRPr="00A71C85">
        <w:rPr>
          <w:sz w:val="24"/>
          <w:szCs w:val="24"/>
        </w:rPr>
        <w:t xml:space="preserve"> region and the implementation of the </w:t>
      </w:r>
      <w:proofErr w:type="spellStart"/>
      <w:r w:rsidRPr="00A71C85">
        <w:rPr>
          <w:sz w:val="24"/>
          <w:szCs w:val="24"/>
        </w:rPr>
        <w:t>ezwilini</w:t>
      </w:r>
      <w:proofErr w:type="spellEnd"/>
      <w:r w:rsidRPr="00A71C85">
        <w:rPr>
          <w:sz w:val="24"/>
          <w:szCs w:val="24"/>
        </w:rPr>
        <w:t xml:space="preserve"> consensus: challenges and prospects, Journal for transdisciplinary research in southern Africa, vol. 13, n°1</w:t>
      </w:r>
    </w:p>
    <w:p w14:paraId="0A1B5BF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Siegfried W, The United Nations Declaration on the Right of Indigenous </w:t>
      </w:r>
      <w:r w:rsidRPr="00A71C85">
        <w:rPr>
          <w:sz w:val="24"/>
          <w:szCs w:val="24"/>
        </w:rPr>
        <w:tab/>
        <w:t>Peoples, retrieved from</w:t>
      </w:r>
      <w:hyperlink r:id="rId137">
        <w:r w:rsidRPr="00A71C85">
          <w:rPr>
            <w:sz w:val="24"/>
            <w:szCs w:val="24"/>
          </w:rPr>
          <w:t>https://brill.com</w:t>
        </w:r>
      </w:hyperlink>
    </w:p>
    <w:p w14:paraId="56A4EBC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Sighano</w:t>
      </w:r>
      <w:proofErr w:type="spellEnd"/>
      <w:r w:rsidRPr="00A71C85">
        <w:rPr>
          <w:sz w:val="24"/>
          <w:szCs w:val="24"/>
          <w:lang w:val="fr-FR"/>
        </w:rPr>
        <w:t xml:space="preserve"> CM ‘La responsabilité des sociétés transnationales en matière environnementale’ </w:t>
      </w:r>
      <w:proofErr w:type="spellStart"/>
      <w:r w:rsidRPr="00A71C85">
        <w:rPr>
          <w:sz w:val="24"/>
          <w:szCs w:val="24"/>
          <w:lang w:val="fr-FR"/>
        </w:rPr>
        <w:t>unpublishedPhD</w:t>
      </w:r>
      <w:proofErr w:type="spellEnd"/>
      <w:r w:rsidRPr="00A71C85">
        <w:rPr>
          <w:sz w:val="24"/>
          <w:szCs w:val="24"/>
          <w:lang w:val="fr-FR"/>
        </w:rPr>
        <w:t xml:space="preserve"> </w:t>
      </w:r>
      <w:proofErr w:type="spellStart"/>
      <w:r w:rsidRPr="00A71C85">
        <w:rPr>
          <w:sz w:val="24"/>
          <w:szCs w:val="24"/>
          <w:lang w:val="fr-FR"/>
        </w:rPr>
        <w:t>thesis</w:t>
      </w:r>
      <w:proofErr w:type="spellEnd"/>
      <w:r w:rsidRPr="00A71C85">
        <w:rPr>
          <w:sz w:val="24"/>
          <w:szCs w:val="24"/>
          <w:lang w:val="fr-FR"/>
        </w:rPr>
        <w:t xml:space="preserve">, </w:t>
      </w:r>
      <w:proofErr w:type="spellStart"/>
      <w:r w:rsidRPr="00A71C85">
        <w:rPr>
          <w:sz w:val="24"/>
          <w:szCs w:val="24"/>
          <w:lang w:val="fr-FR"/>
        </w:rPr>
        <w:t>CatholicUniversity</w:t>
      </w:r>
      <w:proofErr w:type="spellEnd"/>
      <w:r w:rsidRPr="00A71C85">
        <w:rPr>
          <w:sz w:val="24"/>
          <w:szCs w:val="24"/>
          <w:lang w:val="fr-FR"/>
        </w:rPr>
        <w:t xml:space="preserve"> of Central </w:t>
      </w:r>
      <w:proofErr w:type="spellStart"/>
      <w:proofErr w:type="gramStart"/>
      <w:r w:rsidRPr="00A71C85">
        <w:rPr>
          <w:sz w:val="24"/>
          <w:szCs w:val="24"/>
          <w:lang w:val="fr-FR"/>
        </w:rPr>
        <w:t>Africa</w:t>
      </w:r>
      <w:proofErr w:type="spellEnd"/>
      <w:r w:rsidRPr="00A71C85">
        <w:rPr>
          <w:sz w:val="24"/>
          <w:szCs w:val="24"/>
          <w:lang w:val="fr-FR"/>
        </w:rPr>
        <w:t>(</w:t>
      </w:r>
      <w:proofErr w:type="gramEnd"/>
      <w:r w:rsidRPr="00A71C85">
        <w:rPr>
          <w:sz w:val="24"/>
          <w:szCs w:val="24"/>
          <w:lang w:val="fr-FR"/>
        </w:rPr>
        <w:t xml:space="preserve">2018) </w:t>
      </w:r>
    </w:p>
    <w:p w14:paraId="0FF5F63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lastRenderedPageBreak/>
        <w:t>Sigrin</w:t>
      </w:r>
      <w:proofErr w:type="spellEnd"/>
      <w:r w:rsidRPr="00A71C85">
        <w:rPr>
          <w:sz w:val="24"/>
          <w:szCs w:val="24"/>
        </w:rPr>
        <w:t xml:space="preserve"> I, Beyond national borders: states human rights obligations in international cooperation, </w:t>
      </w:r>
      <w:proofErr w:type="spellStart"/>
      <w:r w:rsidRPr="00A71C85">
        <w:rPr>
          <w:sz w:val="24"/>
          <w:szCs w:val="24"/>
        </w:rPr>
        <w:t>Intersentia</w:t>
      </w:r>
      <w:proofErr w:type="spellEnd"/>
      <w:r w:rsidRPr="00A71C85">
        <w:rPr>
          <w:sz w:val="24"/>
          <w:szCs w:val="24"/>
        </w:rPr>
        <w:t>, Antwerpen, 2016</w:t>
      </w:r>
    </w:p>
    <w:p w14:paraId="69F3ED1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Simon Zadek, </w:t>
      </w:r>
      <w:proofErr w:type="gramStart"/>
      <w:r w:rsidRPr="00A71C85">
        <w:rPr>
          <w:sz w:val="24"/>
          <w:szCs w:val="24"/>
        </w:rPr>
        <w:t>Third</w:t>
      </w:r>
      <w:proofErr w:type="gramEnd"/>
      <w:r w:rsidRPr="00A71C85">
        <w:rPr>
          <w:sz w:val="24"/>
          <w:szCs w:val="24"/>
        </w:rPr>
        <w:t xml:space="preserve"> generation corporate citizenship: public policy and </w:t>
      </w:r>
      <w:r w:rsidRPr="00A71C85">
        <w:rPr>
          <w:sz w:val="24"/>
          <w:szCs w:val="24"/>
        </w:rPr>
        <w:tab/>
        <w:t xml:space="preserve">business in </w:t>
      </w:r>
      <w:proofErr w:type="spellStart"/>
      <w:proofErr w:type="gramStart"/>
      <w:r w:rsidRPr="00A71C85">
        <w:rPr>
          <w:sz w:val="24"/>
          <w:szCs w:val="24"/>
        </w:rPr>
        <w:t>society,retrieved</w:t>
      </w:r>
      <w:proofErr w:type="spellEnd"/>
      <w:proofErr w:type="gramEnd"/>
      <w:r w:rsidRPr="00A71C85">
        <w:rPr>
          <w:sz w:val="24"/>
          <w:szCs w:val="24"/>
        </w:rPr>
        <w:t xml:space="preserve"> from</w:t>
      </w:r>
      <w:hyperlink r:id="rId138" w:history="1">
        <w:r w:rsidRPr="00A71C85">
          <w:rPr>
            <w:rStyle w:val="Hyperlink"/>
            <w:color w:val="auto"/>
            <w:sz w:val="24"/>
            <w:szCs w:val="24"/>
            <w:u w:val="none"/>
          </w:rPr>
          <w:t>https://www.files.ethz.ch</w:t>
        </w:r>
      </w:hyperlink>
    </w:p>
    <w:p w14:paraId="4DDBFD1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Sina Diallo, The role of mining local development,  </w:t>
      </w:r>
      <w:hyperlink r:id="rId139">
        <w:r w:rsidRPr="00A71C85">
          <w:rPr>
            <w:sz w:val="24"/>
            <w:szCs w:val="24"/>
          </w:rPr>
          <w:t>https://www.uncdf.org</w:t>
        </w:r>
      </w:hyperlink>
    </w:p>
    <w:p w14:paraId="0B889AB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Singhal A.K. and Malik I., </w:t>
      </w:r>
      <w:r w:rsidRPr="00A71C85">
        <w:rPr>
          <w:i/>
          <w:sz w:val="24"/>
          <w:szCs w:val="24"/>
        </w:rPr>
        <w:t xml:space="preserve">Doctrinal and Social Legal Methods: Merits and Demerits, </w:t>
      </w:r>
      <w:r w:rsidRPr="00A71C85">
        <w:rPr>
          <w:sz w:val="24"/>
          <w:szCs w:val="24"/>
        </w:rPr>
        <w:t xml:space="preserve">Educational Research Journal, Vol. 2(7) </w:t>
      </w:r>
    </w:p>
    <w:p w14:paraId="12A35B8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Siri A R, </w:t>
      </w:r>
      <w:r w:rsidRPr="00A71C85">
        <w:rPr>
          <w:i/>
          <w:sz w:val="24"/>
          <w:szCs w:val="24"/>
        </w:rPr>
        <w:t>Has the extractive industries transparency initiative been a success</w:t>
      </w:r>
      <w:r w:rsidRPr="00A71C85">
        <w:rPr>
          <w:sz w:val="24"/>
          <w:szCs w:val="24"/>
        </w:rPr>
        <w:t>? identifying and evaluating EITI goals/, Resources policy, 2017, vol 51</w:t>
      </w:r>
    </w:p>
    <w:p w14:paraId="1FFA509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gramStart"/>
      <w:r w:rsidRPr="00A71C85">
        <w:rPr>
          <w:sz w:val="24"/>
          <w:szCs w:val="24"/>
          <w:lang w:val="fr-FR"/>
        </w:rPr>
        <w:t>sociale</w:t>
      </w:r>
      <w:proofErr w:type="gramEnd"/>
      <w:r w:rsidRPr="00A71C85">
        <w:rPr>
          <w:sz w:val="24"/>
          <w:szCs w:val="24"/>
          <w:lang w:val="fr-FR"/>
        </w:rPr>
        <w:t xml:space="preserve"> des entreprises minieres-RDC,</w:t>
      </w:r>
      <w:hyperlink r:id="rId140">
        <w:r w:rsidRPr="00A71C85">
          <w:rPr>
            <w:sz w:val="24"/>
            <w:szCs w:val="24"/>
            <w:lang w:val="fr-FR"/>
          </w:rPr>
          <w:t>www.copperbeltkatangamining.com</w:t>
        </w:r>
      </w:hyperlink>
    </w:p>
    <w:p w14:paraId="60F2537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Sotiris N and Zachh A, </w:t>
      </w:r>
      <w:r w:rsidRPr="00A71C85">
        <w:rPr>
          <w:i/>
          <w:sz w:val="24"/>
          <w:szCs w:val="24"/>
        </w:rPr>
        <w:t>Geopolitical risk assessment of countries with rare earth element deposits</w:t>
      </w:r>
      <w:r w:rsidRPr="00A71C85">
        <w:rPr>
          <w:sz w:val="24"/>
          <w:szCs w:val="24"/>
        </w:rPr>
        <w:t xml:space="preserve">, mining, </w:t>
      </w:r>
      <w:proofErr w:type="spellStart"/>
      <w:r w:rsidRPr="00A71C85">
        <w:rPr>
          <w:sz w:val="24"/>
          <w:szCs w:val="24"/>
        </w:rPr>
        <w:t>tellurigy</w:t>
      </w:r>
      <w:proofErr w:type="spellEnd"/>
      <w:r w:rsidRPr="00A71C85">
        <w:rPr>
          <w:sz w:val="24"/>
          <w:szCs w:val="24"/>
        </w:rPr>
        <w:t xml:space="preserve"> and exploration, vol. 37, 2020</w:t>
      </w:r>
    </w:p>
    <w:p w14:paraId="4B791FA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Stanislav M, Property predation and protection, Cambridge university press, London, 2015</w:t>
      </w:r>
    </w:p>
    <w:p w14:paraId="00C0033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Stephane S and Jean T, </w:t>
      </w:r>
      <w:r w:rsidRPr="00A71C85">
        <w:rPr>
          <w:i/>
          <w:sz w:val="24"/>
          <w:szCs w:val="24"/>
        </w:rPr>
        <w:t>strengthening the effectiveness of public procurement</w:t>
      </w:r>
      <w:r w:rsidRPr="00A71C85">
        <w:rPr>
          <w:sz w:val="24"/>
          <w:szCs w:val="24"/>
        </w:rPr>
        <w:t xml:space="preserve">, Conseil </w:t>
      </w:r>
      <w:proofErr w:type="spellStart"/>
      <w:r w:rsidRPr="00A71C85">
        <w:rPr>
          <w:sz w:val="24"/>
          <w:szCs w:val="24"/>
        </w:rPr>
        <w:t>d’analyse</w:t>
      </w:r>
      <w:proofErr w:type="spellEnd"/>
      <w:r w:rsidRPr="00A71C85">
        <w:rPr>
          <w:sz w:val="24"/>
          <w:szCs w:val="24"/>
        </w:rPr>
        <w:t xml:space="preserve"> </w:t>
      </w:r>
      <w:proofErr w:type="spellStart"/>
      <w:r w:rsidRPr="00A71C85">
        <w:rPr>
          <w:sz w:val="24"/>
          <w:szCs w:val="24"/>
        </w:rPr>
        <w:t>économique</w:t>
      </w:r>
      <w:proofErr w:type="spellEnd"/>
      <w:r w:rsidRPr="00A71C85">
        <w:rPr>
          <w:sz w:val="24"/>
          <w:szCs w:val="24"/>
        </w:rPr>
        <w:t xml:space="preserve">, n°22, </w:t>
      </w:r>
    </w:p>
    <w:p w14:paraId="61481BA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Steven v, The emergence of conflict free, ethical and </w:t>
      </w:r>
      <w:proofErr w:type="gramStart"/>
      <w:r w:rsidRPr="00A71C85">
        <w:rPr>
          <w:sz w:val="24"/>
          <w:szCs w:val="24"/>
        </w:rPr>
        <w:t>fair trade</w:t>
      </w:r>
      <w:proofErr w:type="gramEnd"/>
      <w:r w:rsidRPr="00A71C85">
        <w:rPr>
          <w:sz w:val="24"/>
          <w:szCs w:val="24"/>
        </w:rPr>
        <w:t xml:space="preserve"> certification systems: The </w:t>
      </w:r>
      <w:r w:rsidRPr="00A71C85">
        <w:rPr>
          <w:sz w:val="24"/>
          <w:szCs w:val="24"/>
        </w:rPr>
        <w:tab/>
        <w:t>extractive industries and society, vol 5, 2008</w:t>
      </w:r>
    </w:p>
    <w:p w14:paraId="2659211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proofErr w:type="gramStart"/>
      <w:r w:rsidRPr="00A71C85">
        <w:rPr>
          <w:sz w:val="24"/>
          <w:szCs w:val="24"/>
        </w:rPr>
        <w:t>Stockholm,AB</w:t>
      </w:r>
      <w:proofErr w:type="spellEnd"/>
      <w:proofErr w:type="gramEnd"/>
      <w:r w:rsidRPr="00A71C85">
        <w:rPr>
          <w:sz w:val="24"/>
          <w:szCs w:val="24"/>
        </w:rPr>
        <w:t xml:space="preserve">, 2015 </w:t>
      </w:r>
    </w:p>
    <w:p w14:paraId="4456813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Susanna H and Stina L, communication and reporting of corporate social responsibility: a case study of ABB, </w:t>
      </w:r>
      <w:proofErr w:type="gramStart"/>
      <w:r w:rsidRPr="00A71C85">
        <w:rPr>
          <w:sz w:val="24"/>
          <w:szCs w:val="24"/>
        </w:rPr>
        <w:t>Bachelors</w:t>
      </w:r>
      <w:proofErr w:type="gramEnd"/>
      <w:r w:rsidRPr="00A71C85">
        <w:rPr>
          <w:sz w:val="24"/>
          <w:szCs w:val="24"/>
        </w:rPr>
        <w:t xml:space="preserve"> thesis, </w:t>
      </w:r>
      <w:proofErr w:type="spellStart"/>
      <w:r w:rsidRPr="00A71C85">
        <w:rPr>
          <w:sz w:val="24"/>
          <w:szCs w:val="24"/>
        </w:rPr>
        <w:t>lulea</w:t>
      </w:r>
      <w:proofErr w:type="spellEnd"/>
      <w:r w:rsidRPr="00A71C85">
        <w:rPr>
          <w:sz w:val="24"/>
          <w:szCs w:val="24"/>
        </w:rPr>
        <w:t xml:space="preserve"> university of technology, </w:t>
      </w:r>
      <w:r w:rsidRPr="00A71C85">
        <w:rPr>
          <w:sz w:val="24"/>
          <w:szCs w:val="24"/>
        </w:rPr>
        <w:tab/>
        <w:t>2003</w:t>
      </w:r>
    </w:p>
    <w:p w14:paraId="45A7CE0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Suzanne J P, </w:t>
      </w:r>
      <w:r w:rsidRPr="00A71C85">
        <w:rPr>
          <w:i/>
          <w:sz w:val="24"/>
          <w:szCs w:val="24"/>
        </w:rPr>
        <w:t>Transparency and secrecy: A reader linking literature and contemporary debate</w:t>
      </w:r>
      <w:r w:rsidRPr="00A71C85">
        <w:rPr>
          <w:sz w:val="24"/>
          <w:szCs w:val="24"/>
        </w:rPr>
        <w:t xml:space="preserve">, </w:t>
      </w:r>
      <w:proofErr w:type="spellStart"/>
      <w:r w:rsidRPr="00A71C85">
        <w:rPr>
          <w:sz w:val="24"/>
          <w:szCs w:val="24"/>
        </w:rPr>
        <w:t>lexington</w:t>
      </w:r>
      <w:proofErr w:type="spellEnd"/>
      <w:r w:rsidRPr="00A71C85">
        <w:rPr>
          <w:sz w:val="24"/>
          <w:szCs w:val="24"/>
        </w:rPr>
        <w:t xml:space="preserve">, </w:t>
      </w:r>
      <w:proofErr w:type="spellStart"/>
      <w:r w:rsidRPr="00A71C85">
        <w:rPr>
          <w:sz w:val="24"/>
          <w:szCs w:val="24"/>
        </w:rPr>
        <w:t>Meryland</w:t>
      </w:r>
      <w:proofErr w:type="spellEnd"/>
      <w:r w:rsidRPr="00A71C85">
        <w:rPr>
          <w:sz w:val="24"/>
          <w:szCs w:val="24"/>
        </w:rPr>
        <w:t>, 2010</w:t>
      </w:r>
    </w:p>
    <w:p w14:paraId="5196F0F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Sylvain B, le secret </w:t>
      </w:r>
      <w:proofErr w:type="gramStart"/>
      <w:r w:rsidRPr="00A71C85">
        <w:rPr>
          <w:sz w:val="24"/>
          <w:szCs w:val="24"/>
          <w:lang w:val="fr-FR"/>
        </w:rPr>
        <w:t>bancaire:</w:t>
      </w:r>
      <w:proofErr w:type="gramEnd"/>
      <w:r w:rsidRPr="00A71C85">
        <w:rPr>
          <w:sz w:val="24"/>
          <w:szCs w:val="24"/>
          <w:lang w:val="fr-FR"/>
        </w:rPr>
        <w:t xml:space="preserve"> la place financière Suisse sous pression, 2e </w:t>
      </w:r>
      <w:proofErr w:type="spellStart"/>
      <w:r w:rsidRPr="00A71C85">
        <w:rPr>
          <w:sz w:val="24"/>
          <w:szCs w:val="24"/>
          <w:lang w:val="fr-FR"/>
        </w:rPr>
        <w:t>ed</w:t>
      </w:r>
      <w:proofErr w:type="spellEnd"/>
      <w:r w:rsidRPr="00A71C85">
        <w:rPr>
          <w:sz w:val="24"/>
          <w:szCs w:val="24"/>
          <w:lang w:val="fr-FR"/>
        </w:rPr>
        <w:t>., Presses polytechniques et universitaires romandes, Lausanne, 2009</w:t>
      </w:r>
    </w:p>
    <w:p w14:paraId="26A68C6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Tavits</w:t>
      </w:r>
      <w:proofErr w:type="spellEnd"/>
      <w:r w:rsidRPr="00A71C85">
        <w:rPr>
          <w:sz w:val="24"/>
          <w:szCs w:val="24"/>
        </w:rPr>
        <w:t xml:space="preserve"> M, </w:t>
      </w:r>
      <w:r w:rsidRPr="00A71C85">
        <w:rPr>
          <w:i/>
          <w:sz w:val="24"/>
          <w:szCs w:val="24"/>
        </w:rPr>
        <w:t>Clarity of Responsibility and Corruption</w:t>
      </w:r>
      <w:r w:rsidRPr="00A71C85">
        <w:rPr>
          <w:sz w:val="24"/>
          <w:szCs w:val="24"/>
        </w:rPr>
        <w:t xml:space="preserve">, American Journal of </w:t>
      </w:r>
      <w:r w:rsidRPr="00A71C85">
        <w:rPr>
          <w:sz w:val="24"/>
          <w:szCs w:val="24"/>
        </w:rPr>
        <w:tab/>
        <w:t>Political Science, Vol. 51, No.1, 2007</w:t>
      </w:r>
    </w:p>
    <w:p w14:paraId="5E64CAA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The Carter center ‘Les Investissements Miniers en République Démocratique </w:t>
      </w:r>
      <w:r w:rsidRPr="00A71C85">
        <w:rPr>
          <w:sz w:val="24"/>
          <w:szCs w:val="24"/>
          <w:lang w:val="fr-FR"/>
        </w:rPr>
        <w:tab/>
        <w:t xml:space="preserve">du Congo : Développement ou Appauvrissement des Communautés </w:t>
      </w:r>
      <w:proofErr w:type="gramStart"/>
      <w:r w:rsidRPr="00A71C85">
        <w:rPr>
          <w:sz w:val="24"/>
          <w:szCs w:val="24"/>
          <w:lang w:val="fr-FR"/>
        </w:rPr>
        <w:t>Locales?:</w:t>
      </w:r>
      <w:proofErr w:type="gramEnd"/>
      <w:r w:rsidRPr="00A71C85">
        <w:rPr>
          <w:sz w:val="24"/>
          <w:szCs w:val="24"/>
          <w:lang w:val="fr-FR"/>
        </w:rPr>
        <w:t xml:space="preserve"> Rapport d’impact des investissements miniers étrangers sur les droits humains Cas </w:t>
      </w:r>
      <w:r w:rsidRPr="00A71C85">
        <w:rPr>
          <w:sz w:val="24"/>
          <w:szCs w:val="24"/>
          <w:lang w:val="fr-FR"/>
        </w:rPr>
        <w:tab/>
        <w:t xml:space="preserve">des investissements Chemical of </w:t>
      </w:r>
      <w:proofErr w:type="spellStart"/>
      <w:r w:rsidRPr="00A71C85">
        <w:rPr>
          <w:sz w:val="24"/>
          <w:szCs w:val="24"/>
          <w:lang w:val="fr-FR"/>
        </w:rPr>
        <w:t>Africa</w:t>
      </w:r>
      <w:proofErr w:type="spellEnd"/>
      <w:r w:rsidRPr="00A71C85">
        <w:rPr>
          <w:sz w:val="24"/>
          <w:szCs w:val="24"/>
          <w:lang w:val="fr-FR"/>
        </w:rPr>
        <w:t xml:space="preserve"> (</w:t>
      </w:r>
      <w:proofErr w:type="spellStart"/>
      <w:r w:rsidRPr="00A71C85">
        <w:rPr>
          <w:sz w:val="24"/>
          <w:szCs w:val="24"/>
          <w:lang w:val="fr-FR"/>
        </w:rPr>
        <w:t>Chemaf</w:t>
      </w:r>
      <w:proofErr w:type="spellEnd"/>
      <w:r w:rsidRPr="00A71C85">
        <w:rPr>
          <w:sz w:val="24"/>
          <w:szCs w:val="24"/>
          <w:lang w:val="fr-FR"/>
        </w:rPr>
        <w:t xml:space="preserve">) et </w:t>
      </w:r>
      <w:proofErr w:type="spellStart"/>
      <w:r w:rsidRPr="00A71C85">
        <w:rPr>
          <w:sz w:val="24"/>
          <w:szCs w:val="24"/>
          <w:lang w:val="fr-FR"/>
        </w:rPr>
        <w:t>Ruashi</w:t>
      </w:r>
      <w:proofErr w:type="spellEnd"/>
      <w:r w:rsidRPr="00A71C85">
        <w:rPr>
          <w:sz w:val="24"/>
          <w:szCs w:val="24"/>
          <w:lang w:val="fr-FR"/>
        </w:rPr>
        <w:t xml:space="preserve"> Mining au </w:t>
      </w:r>
      <w:r w:rsidRPr="00A71C85">
        <w:rPr>
          <w:sz w:val="24"/>
          <w:szCs w:val="24"/>
          <w:lang w:val="fr-FR"/>
        </w:rPr>
        <w:tab/>
        <w:t xml:space="preserve">Katanga’ </w:t>
      </w:r>
      <w:r w:rsidRPr="00A71C85">
        <w:rPr>
          <w:sz w:val="24"/>
          <w:szCs w:val="24"/>
          <w:lang w:val="fr-FR"/>
        </w:rPr>
        <w:tab/>
      </w:r>
      <w:proofErr w:type="spellStart"/>
      <w:r w:rsidRPr="00A71C85">
        <w:rPr>
          <w:sz w:val="24"/>
          <w:szCs w:val="24"/>
          <w:lang w:val="fr-FR"/>
        </w:rPr>
        <w:t>retrieved</w:t>
      </w:r>
      <w:proofErr w:type="spellEnd"/>
      <w:r w:rsidRPr="00A71C85">
        <w:rPr>
          <w:sz w:val="24"/>
          <w:szCs w:val="24"/>
          <w:lang w:val="fr-FR"/>
        </w:rPr>
        <w:t xml:space="preserve"> from</w:t>
      </w:r>
      <w:hyperlink r:id="rId141" w:history="1">
        <w:r w:rsidRPr="00A71C85">
          <w:rPr>
            <w:rStyle w:val="Hyperlink"/>
            <w:color w:val="auto"/>
            <w:sz w:val="24"/>
            <w:szCs w:val="24"/>
            <w:u w:val="none"/>
            <w:lang w:val="fr-FR"/>
          </w:rPr>
          <w:t>www.cartercenter.org</w:t>
        </w:r>
      </w:hyperlink>
    </w:p>
    <w:p w14:paraId="5BBFE30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The Carter Center, « Guide pratique des négociations, d’instruction et d’exécution du cahier des charges de responsabilité sociétale des entreprises </w:t>
      </w:r>
      <w:r w:rsidRPr="00A71C85">
        <w:rPr>
          <w:sz w:val="24"/>
          <w:szCs w:val="24"/>
          <w:lang w:val="fr-FR"/>
        </w:rPr>
        <w:tab/>
        <w:t xml:space="preserve">minières en R.D.C </w:t>
      </w:r>
      <w:r w:rsidRPr="00A71C85">
        <w:rPr>
          <w:sz w:val="24"/>
          <w:szCs w:val="24"/>
          <w:lang w:val="fr-FR"/>
        </w:rPr>
        <w:tab/>
        <w:t>», 2022</w:t>
      </w:r>
    </w:p>
    <w:p w14:paraId="6B7471E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The carter Center, Guide sur la mise en œuvre du cahier des charges de responsabilité </w:t>
      </w:r>
    </w:p>
    <w:p w14:paraId="6D41C0B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The carter center, Nouveau </w:t>
      </w:r>
      <w:proofErr w:type="spellStart"/>
      <w:r w:rsidRPr="00A71C85">
        <w:rPr>
          <w:sz w:val="24"/>
          <w:szCs w:val="24"/>
          <w:lang w:val="fr-FR"/>
        </w:rPr>
        <w:t>rapportsur</w:t>
      </w:r>
      <w:proofErr w:type="spellEnd"/>
      <w:r w:rsidRPr="00A71C85">
        <w:rPr>
          <w:sz w:val="24"/>
          <w:szCs w:val="24"/>
          <w:lang w:val="fr-FR"/>
        </w:rPr>
        <w:t xml:space="preserve"> le bilan de la transparence dans le </w:t>
      </w:r>
      <w:r w:rsidRPr="00A71C85">
        <w:rPr>
          <w:sz w:val="24"/>
          <w:szCs w:val="24"/>
          <w:lang w:val="fr-FR"/>
        </w:rPr>
        <w:tab/>
        <w:t xml:space="preserve">secteur minier congolais, </w:t>
      </w:r>
      <w:proofErr w:type="spellStart"/>
      <w:r w:rsidRPr="00A71C85">
        <w:rPr>
          <w:sz w:val="24"/>
          <w:szCs w:val="24"/>
          <w:lang w:val="fr-FR"/>
        </w:rPr>
        <w:t>retrieved</w:t>
      </w:r>
      <w:proofErr w:type="spellEnd"/>
      <w:r w:rsidRPr="00A71C85">
        <w:rPr>
          <w:sz w:val="24"/>
          <w:szCs w:val="24"/>
          <w:lang w:val="fr-FR"/>
        </w:rPr>
        <w:t xml:space="preserve"> from</w:t>
      </w:r>
      <w:hyperlink r:id="rId142">
        <w:r w:rsidRPr="00A71C85">
          <w:rPr>
            <w:sz w:val="24"/>
            <w:szCs w:val="24"/>
            <w:lang w:val="fr-FR"/>
          </w:rPr>
          <w:t>https://www.cartercenter.org</w:t>
        </w:r>
      </w:hyperlink>
    </w:p>
    <w:p w14:paraId="0E8C2A8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The International Senior Lawyers Project (ISLP), Open Oil, Revenue Watch Institute-Natural Resource Charter (RWI-NRC), and the Vale Columbia Centre </w:t>
      </w:r>
      <w:r w:rsidRPr="00A71C85">
        <w:rPr>
          <w:sz w:val="24"/>
          <w:szCs w:val="24"/>
        </w:rPr>
        <w:tab/>
        <w:t xml:space="preserve">on Sustainable International Investment (VCC): ‘Mining Contracts; How to Read </w:t>
      </w:r>
      <w:r w:rsidRPr="00A71C85">
        <w:rPr>
          <w:sz w:val="24"/>
          <w:szCs w:val="24"/>
        </w:rPr>
        <w:tab/>
        <w:t xml:space="preserve">and Understand them’ 2014, </w:t>
      </w:r>
      <w:hyperlink r:id="rId143" w:history="1">
        <w:r w:rsidRPr="00A71C85">
          <w:rPr>
            <w:rStyle w:val="Hyperlink"/>
            <w:color w:val="auto"/>
            <w:sz w:val="24"/>
            <w:szCs w:val="24"/>
            <w:u w:val="none"/>
          </w:rPr>
          <w:t>https://eiti.org</w:t>
        </w:r>
      </w:hyperlink>
    </w:p>
    <w:p w14:paraId="3248D12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The World Bank, improving mining benefits for communities, </w:t>
      </w:r>
      <w:proofErr w:type="spellStart"/>
      <w:r w:rsidRPr="00A71C85">
        <w:rPr>
          <w:sz w:val="24"/>
          <w:szCs w:val="24"/>
        </w:rPr>
        <w:t>june</w:t>
      </w:r>
      <w:proofErr w:type="spellEnd"/>
      <w:r w:rsidRPr="00A71C85">
        <w:rPr>
          <w:sz w:val="24"/>
          <w:szCs w:val="24"/>
        </w:rPr>
        <w:t xml:space="preserve"> 15, 2010, retrieved from</w:t>
      </w:r>
      <w:hyperlink r:id="rId144">
        <w:r w:rsidRPr="00A71C85">
          <w:rPr>
            <w:sz w:val="24"/>
            <w:szCs w:val="24"/>
          </w:rPr>
          <w:t>www.worldbank.org</w:t>
        </w:r>
      </w:hyperlink>
    </w:p>
    <w:p w14:paraId="2E8D1AB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The World Bank, </w:t>
      </w:r>
      <w:proofErr w:type="gramStart"/>
      <w:r w:rsidRPr="00A71C85">
        <w:rPr>
          <w:sz w:val="24"/>
          <w:szCs w:val="24"/>
        </w:rPr>
        <w:t>The</w:t>
      </w:r>
      <w:proofErr w:type="gramEnd"/>
      <w:r w:rsidRPr="00A71C85">
        <w:rPr>
          <w:sz w:val="24"/>
          <w:szCs w:val="24"/>
        </w:rPr>
        <w:t xml:space="preserve"> mining investment and governance review, retrieved from</w:t>
      </w:r>
      <w:hyperlink r:id="rId145">
        <w:r w:rsidRPr="00A71C85">
          <w:rPr>
            <w:sz w:val="24"/>
            <w:szCs w:val="24"/>
          </w:rPr>
          <w:t>https://pubdocs.worldbank.org</w:t>
        </w:r>
      </w:hyperlink>
    </w:p>
    <w:p w14:paraId="7646ABE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Thierry </w:t>
      </w:r>
      <w:proofErr w:type="spellStart"/>
      <w:r w:rsidRPr="00A71C85">
        <w:rPr>
          <w:sz w:val="24"/>
          <w:szCs w:val="24"/>
          <w:lang w:val="fr-FR"/>
        </w:rPr>
        <w:t>Tene</w:t>
      </w:r>
      <w:proofErr w:type="spellEnd"/>
      <w:r w:rsidRPr="00A71C85">
        <w:rPr>
          <w:sz w:val="24"/>
          <w:szCs w:val="24"/>
          <w:lang w:val="fr-FR"/>
        </w:rPr>
        <w:t xml:space="preserve">, Guide sur la responsabilité des entreprises, </w:t>
      </w:r>
      <w:proofErr w:type="spellStart"/>
      <w:r w:rsidRPr="00A71C85">
        <w:rPr>
          <w:sz w:val="24"/>
          <w:szCs w:val="24"/>
          <w:lang w:val="fr-FR"/>
        </w:rPr>
        <w:t>retrieved</w:t>
      </w:r>
      <w:proofErr w:type="spellEnd"/>
      <w:r w:rsidRPr="00A71C85">
        <w:rPr>
          <w:sz w:val="24"/>
          <w:szCs w:val="24"/>
          <w:lang w:val="fr-FR"/>
        </w:rPr>
        <w:t xml:space="preserve"> from</w:t>
      </w:r>
      <w:hyperlink r:id="rId146">
        <w:r w:rsidRPr="00A71C85">
          <w:rPr>
            <w:sz w:val="24"/>
            <w:szCs w:val="24"/>
            <w:lang w:val="fr-FR"/>
          </w:rPr>
          <w:t>http://chambredesminesrdc.com</w:t>
        </w:r>
      </w:hyperlink>
    </w:p>
    <w:p w14:paraId="103CC8EF"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Thomas D, et al, </w:t>
      </w:r>
      <w:proofErr w:type="gramStart"/>
      <w:r w:rsidRPr="00A71C85">
        <w:rPr>
          <w:sz w:val="24"/>
          <w:szCs w:val="24"/>
        </w:rPr>
        <w:t>Public</w:t>
      </w:r>
      <w:proofErr w:type="gramEnd"/>
      <w:r w:rsidRPr="00A71C85">
        <w:rPr>
          <w:sz w:val="24"/>
          <w:szCs w:val="24"/>
        </w:rPr>
        <w:t xml:space="preserve"> participation in </w:t>
      </w:r>
      <w:proofErr w:type="spellStart"/>
      <w:r w:rsidRPr="00A71C85">
        <w:rPr>
          <w:sz w:val="24"/>
          <w:szCs w:val="24"/>
        </w:rPr>
        <w:t>environnemental</w:t>
      </w:r>
      <w:proofErr w:type="spellEnd"/>
      <w:r w:rsidRPr="00A71C85">
        <w:rPr>
          <w:sz w:val="24"/>
          <w:szCs w:val="24"/>
        </w:rPr>
        <w:t xml:space="preserve"> assessment and decision-making, NRC, 2008</w:t>
      </w:r>
    </w:p>
    <w:p w14:paraId="06F5256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Timothy F. </w:t>
      </w:r>
      <w:proofErr w:type="spellStart"/>
      <w:proofErr w:type="gramStart"/>
      <w:r w:rsidRPr="00A71C85">
        <w:rPr>
          <w:sz w:val="24"/>
          <w:szCs w:val="24"/>
        </w:rPr>
        <w:t>Slaperand</w:t>
      </w:r>
      <w:proofErr w:type="spellEnd"/>
      <w:r w:rsidRPr="00A71C85">
        <w:rPr>
          <w:sz w:val="24"/>
          <w:szCs w:val="24"/>
        </w:rPr>
        <w:t xml:space="preserve">  Tanya</w:t>
      </w:r>
      <w:proofErr w:type="gramEnd"/>
      <w:r w:rsidRPr="00A71C85">
        <w:rPr>
          <w:sz w:val="24"/>
          <w:szCs w:val="24"/>
        </w:rPr>
        <w:t xml:space="preserve"> J. H, </w:t>
      </w:r>
      <w:proofErr w:type="gramStart"/>
      <w:r w:rsidRPr="00A71C85">
        <w:rPr>
          <w:sz w:val="24"/>
          <w:szCs w:val="24"/>
        </w:rPr>
        <w:t>The</w:t>
      </w:r>
      <w:proofErr w:type="gramEnd"/>
      <w:r w:rsidRPr="00A71C85">
        <w:rPr>
          <w:sz w:val="24"/>
          <w:szCs w:val="24"/>
        </w:rPr>
        <w:t xml:space="preserve"> triple bottom line: what is it and how does It work, retrieved from</w:t>
      </w:r>
      <w:hyperlink r:id="rId147" w:history="1">
        <w:r w:rsidRPr="00A71C85">
          <w:rPr>
            <w:rStyle w:val="Hyperlink"/>
            <w:color w:val="auto"/>
            <w:sz w:val="24"/>
            <w:szCs w:val="24"/>
            <w:u w:val="none"/>
          </w:rPr>
          <w:t>https://www.ibrc.indiana.edu</w:t>
        </w:r>
      </w:hyperlink>
    </w:p>
    <w:p w14:paraId="05A8E38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Tomuscha</w:t>
      </w:r>
      <w:proofErr w:type="spellEnd"/>
      <w:r w:rsidRPr="00A71C85">
        <w:rPr>
          <w:sz w:val="24"/>
          <w:szCs w:val="24"/>
        </w:rPr>
        <w:t xml:space="preserve"> C, </w:t>
      </w:r>
      <w:r w:rsidRPr="00A71C85">
        <w:rPr>
          <w:i/>
          <w:sz w:val="24"/>
          <w:szCs w:val="24"/>
        </w:rPr>
        <w:t>Human rights: Between idealism and realism</w:t>
      </w:r>
      <w:r w:rsidRPr="00A71C85">
        <w:rPr>
          <w:sz w:val="24"/>
          <w:szCs w:val="24"/>
        </w:rPr>
        <w:t xml:space="preserve">, Academy of </w:t>
      </w:r>
      <w:r w:rsidRPr="00A71C85">
        <w:rPr>
          <w:sz w:val="24"/>
          <w:szCs w:val="24"/>
        </w:rPr>
        <w:tab/>
        <w:t xml:space="preserve">European Law / European University Institute / Oxford University Press New York, vol. </w:t>
      </w:r>
      <w:r w:rsidRPr="00A71C85">
        <w:rPr>
          <w:sz w:val="24"/>
          <w:szCs w:val="24"/>
        </w:rPr>
        <w:tab/>
        <w:t>51, 2003</w:t>
      </w:r>
    </w:p>
    <w:p w14:paraId="3B2E206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Torres-Rojo et al, </w:t>
      </w:r>
      <w:proofErr w:type="spellStart"/>
      <w:r w:rsidRPr="00A71C85">
        <w:rPr>
          <w:sz w:val="24"/>
          <w:szCs w:val="24"/>
        </w:rPr>
        <w:t>sustainableforest</w:t>
      </w:r>
      <w:proofErr w:type="spellEnd"/>
      <w:r w:rsidRPr="00A71C85">
        <w:rPr>
          <w:sz w:val="24"/>
          <w:szCs w:val="24"/>
        </w:rPr>
        <w:t xml:space="preserve"> management in Mexico, </w:t>
      </w:r>
      <w:proofErr w:type="spellStart"/>
      <w:r w:rsidRPr="00A71C85">
        <w:rPr>
          <w:sz w:val="24"/>
          <w:szCs w:val="24"/>
        </w:rPr>
        <w:t>currentforestryreports</w:t>
      </w:r>
      <w:proofErr w:type="spellEnd"/>
      <w:r w:rsidRPr="00A71C85">
        <w:rPr>
          <w:sz w:val="24"/>
          <w:szCs w:val="24"/>
        </w:rPr>
        <w:t xml:space="preserve">, vol </w:t>
      </w:r>
      <w:r w:rsidRPr="00A71C85">
        <w:rPr>
          <w:sz w:val="24"/>
          <w:szCs w:val="24"/>
        </w:rPr>
        <w:tab/>
      </w:r>
      <w:r w:rsidRPr="00A71C85">
        <w:rPr>
          <w:sz w:val="24"/>
          <w:szCs w:val="24"/>
        </w:rPr>
        <w:tab/>
        <w:t>2, 2016</w:t>
      </w:r>
    </w:p>
    <w:p w14:paraId="739D6E7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Transparency International, Good practices in access to information laws, retrieved from</w:t>
      </w:r>
      <w:r w:rsidRPr="00A71C85">
        <w:rPr>
          <w:sz w:val="24"/>
          <w:szCs w:val="24"/>
        </w:rPr>
        <w:tab/>
      </w:r>
      <w:hyperlink r:id="rId148" w:history="1">
        <w:r w:rsidRPr="00A71C85">
          <w:rPr>
            <w:rStyle w:val="Hyperlink"/>
            <w:color w:val="auto"/>
            <w:sz w:val="24"/>
            <w:szCs w:val="24"/>
            <w:u w:val="none"/>
          </w:rPr>
          <w:t>https://knowledgehub.transparency.org</w:t>
        </w:r>
      </w:hyperlink>
    </w:p>
    <w:p w14:paraId="79A30E9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TUAC, Les principales </w:t>
      </w:r>
      <w:proofErr w:type="spellStart"/>
      <w:r w:rsidRPr="00A71C85">
        <w:rPr>
          <w:sz w:val="24"/>
          <w:szCs w:val="24"/>
          <w:lang w:val="fr-FR"/>
        </w:rPr>
        <w:t>directeursde</w:t>
      </w:r>
      <w:proofErr w:type="spellEnd"/>
      <w:r w:rsidRPr="00A71C85">
        <w:rPr>
          <w:sz w:val="24"/>
          <w:szCs w:val="24"/>
          <w:lang w:val="fr-FR"/>
        </w:rPr>
        <w:t xml:space="preserve"> l’OCDE à l’intention des entreprises </w:t>
      </w:r>
      <w:proofErr w:type="gramStart"/>
      <w:r w:rsidRPr="00A71C85">
        <w:rPr>
          <w:sz w:val="24"/>
          <w:szCs w:val="24"/>
          <w:lang w:val="fr-FR"/>
        </w:rPr>
        <w:t>multinationales:</w:t>
      </w:r>
      <w:proofErr w:type="gramEnd"/>
      <w:r w:rsidRPr="00A71C85">
        <w:rPr>
          <w:sz w:val="24"/>
          <w:szCs w:val="24"/>
          <w:lang w:val="fr-FR"/>
        </w:rPr>
        <w:t xml:space="preserve"> recommandations pour une conduit responsable des entreprises </w:t>
      </w:r>
      <w:r w:rsidRPr="00A71C85">
        <w:rPr>
          <w:sz w:val="24"/>
          <w:szCs w:val="24"/>
          <w:lang w:val="fr-FR"/>
        </w:rPr>
        <w:tab/>
        <w:t xml:space="preserve">dans </w:t>
      </w:r>
      <w:r w:rsidRPr="00A71C85">
        <w:rPr>
          <w:sz w:val="24"/>
          <w:szCs w:val="24"/>
          <w:lang w:val="fr-FR"/>
        </w:rPr>
        <w:tab/>
        <w:t xml:space="preserve">le contexte international, </w:t>
      </w:r>
      <w:proofErr w:type="spellStart"/>
      <w:r w:rsidRPr="00A71C85">
        <w:rPr>
          <w:sz w:val="24"/>
          <w:szCs w:val="24"/>
          <w:lang w:val="fr-FR"/>
        </w:rPr>
        <w:t>retrieved</w:t>
      </w:r>
      <w:proofErr w:type="spellEnd"/>
      <w:r w:rsidRPr="00A71C85">
        <w:rPr>
          <w:sz w:val="24"/>
          <w:szCs w:val="24"/>
          <w:lang w:val="fr-FR"/>
        </w:rPr>
        <w:t xml:space="preserve"> from</w:t>
      </w:r>
      <w:hyperlink r:id="rId149" w:history="1">
        <w:r w:rsidRPr="00A71C85">
          <w:rPr>
            <w:rStyle w:val="Hyperlink"/>
            <w:color w:val="auto"/>
            <w:sz w:val="24"/>
            <w:szCs w:val="24"/>
            <w:u w:val="none"/>
            <w:lang w:val="fr-FR"/>
          </w:rPr>
          <w:t>https://tuac.org</w:t>
        </w:r>
      </w:hyperlink>
    </w:p>
    <w:p w14:paraId="7F7478F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U.N. Doc. A/ CONF.199/L.6/Rev.2 (2002), revised by U.N. Doc. A/CONF.199/L.6/Rev.2/Corr.1(</w:t>
      </w:r>
      <w:proofErr w:type="gramStart"/>
      <w:r w:rsidRPr="00A71C85">
        <w:rPr>
          <w:sz w:val="24"/>
          <w:szCs w:val="24"/>
        </w:rPr>
        <w:t>2002)UDHR</w:t>
      </w:r>
      <w:proofErr w:type="gramEnd"/>
      <w:r w:rsidRPr="00A71C85">
        <w:rPr>
          <w:sz w:val="24"/>
          <w:szCs w:val="24"/>
        </w:rPr>
        <w:t xml:space="preserve"> </w:t>
      </w:r>
    </w:p>
    <w:p w14:paraId="3251BD8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UMPULA, Cinq défis à relier dans la gestion de la redevance minière destinés </w:t>
      </w:r>
      <w:r w:rsidRPr="00A71C85">
        <w:rPr>
          <w:sz w:val="24"/>
          <w:szCs w:val="24"/>
          <w:lang w:val="fr-FR"/>
        </w:rPr>
        <w:tab/>
        <w:t xml:space="preserve">aux </w:t>
      </w:r>
      <w:proofErr w:type="spellStart"/>
      <w:r w:rsidRPr="00A71C85">
        <w:rPr>
          <w:sz w:val="24"/>
          <w:szCs w:val="24"/>
          <w:lang w:val="fr-FR"/>
        </w:rPr>
        <w:t>TDEs</w:t>
      </w:r>
      <w:proofErr w:type="spellEnd"/>
      <w:r w:rsidRPr="00A71C85">
        <w:rPr>
          <w:sz w:val="24"/>
          <w:szCs w:val="24"/>
          <w:lang w:val="fr-FR"/>
        </w:rPr>
        <w:t xml:space="preserve">,  </w:t>
      </w:r>
      <w:hyperlink r:id="rId150">
        <w:r w:rsidRPr="00A71C85">
          <w:rPr>
            <w:sz w:val="24"/>
            <w:szCs w:val="24"/>
            <w:lang w:val="fr-FR"/>
          </w:rPr>
          <w:t>www.afrewatch.org</w:t>
        </w:r>
      </w:hyperlink>
    </w:p>
    <w:p w14:paraId="04DFB7A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UN ‘Guiding Principles on Business and Human </w:t>
      </w:r>
      <w:proofErr w:type="gramStart"/>
      <w:r w:rsidRPr="00A71C85">
        <w:rPr>
          <w:sz w:val="24"/>
          <w:szCs w:val="24"/>
        </w:rPr>
        <w:t>Rights :</w:t>
      </w:r>
      <w:proofErr w:type="gramEnd"/>
      <w:r w:rsidRPr="00A71C85">
        <w:rPr>
          <w:sz w:val="24"/>
          <w:szCs w:val="24"/>
        </w:rPr>
        <w:t xml:space="preserve"> Implementing the United Nations “Protect, Respect and Remedy” Framework’ retrieved from</w:t>
      </w:r>
      <w:hyperlink r:id="rId151">
        <w:r w:rsidRPr="00A71C85">
          <w:rPr>
            <w:sz w:val="24"/>
            <w:szCs w:val="24"/>
          </w:rPr>
          <w:t>https://www.ohchr.org</w:t>
        </w:r>
      </w:hyperlink>
    </w:p>
    <w:p w14:paraId="15949D6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lastRenderedPageBreak/>
        <w:t xml:space="preserve">Un, Diligence raisonnable des entreprises en matière de droits de </w:t>
      </w:r>
      <w:proofErr w:type="gramStart"/>
      <w:r w:rsidRPr="00A71C85">
        <w:rPr>
          <w:sz w:val="24"/>
          <w:szCs w:val="24"/>
          <w:lang w:val="fr-FR"/>
        </w:rPr>
        <w:t>l’homme:</w:t>
      </w:r>
      <w:proofErr w:type="gramEnd"/>
      <w:r w:rsidRPr="00A71C85">
        <w:rPr>
          <w:sz w:val="24"/>
          <w:szCs w:val="24"/>
          <w:lang w:val="fr-FR"/>
        </w:rPr>
        <w:t xml:space="preserve"> pratiques émergentes, défis et pistes à suivre,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ab/>
      </w:r>
      <w:hyperlink r:id="rId152">
        <w:r w:rsidRPr="00A71C85">
          <w:rPr>
            <w:sz w:val="24"/>
            <w:szCs w:val="24"/>
            <w:lang w:val="fr-FR"/>
          </w:rPr>
          <w:t>https://www.ohchr.org</w:t>
        </w:r>
      </w:hyperlink>
    </w:p>
    <w:p w14:paraId="0167C40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UNCTAD, ‘Greater transparency in commodity markets’, Geneva 1</w:t>
      </w:r>
      <w:r w:rsidRPr="00A71C85">
        <w:rPr>
          <w:sz w:val="24"/>
          <w:szCs w:val="24"/>
          <w:vertAlign w:val="superscript"/>
        </w:rPr>
        <w:t>st</w:t>
      </w:r>
      <w:r w:rsidRPr="00A71C85">
        <w:rPr>
          <w:sz w:val="24"/>
          <w:szCs w:val="24"/>
        </w:rPr>
        <w:t xml:space="preserve"> and 2 April 2020, TD/B/</w:t>
      </w:r>
      <w:proofErr w:type="gramStart"/>
      <w:r w:rsidRPr="00A71C85">
        <w:rPr>
          <w:sz w:val="24"/>
          <w:szCs w:val="24"/>
        </w:rPr>
        <w:t>C.I</w:t>
      </w:r>
      <w:proofErr w:type="gramEnd"/>
      <w:r w:rsidRPr="00A71C85">
        <w:rPr>
          <w:sz w:val="24"/>
          <w:szCs w:val="24"/>
        </w:rPr>
        <w:t>/MEM.2/49</w:t>
      </w:r>
    </w:p>
    <w:p w14:paraId="04D6FB56"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UNDEF, Guide de </w:t>
      </w:r>
      <w:proofErr w:type="spellStart"/>
      <w:r w:rsidRPr="00A71C85">
        <w:rPr>
          <w:sz w:val="24"/>
          <w:szCs w:val="24"/>
          <w:lang w:val="fr-FR"/>
        </w:rPr>
        <w:t>suivie</w:t>
      </w:r>
      <w:proofErr w:type="spellEnd"/>
      <w:r w:rsidRPr="00A71C85">
        <w:rPr>
          <w:sz w:val="24"/>
          <w:szCs w:val="24"/>
          <w:lang w:val="fr-FR"/>
        </w:rPr>
        <w:t xml:space="preserve"> de la redevance minière et du cahier de charge, </w:t>
      </w:r>
      <w:proofErr w:type="spellStart"/>
      <w:r w:rsidRPr="00A71C85">
        <w:rPr>
          <w:sz w:val="24"/>
          <w:szCs w:val="24"/>
          <w:lang w:val="fr-FR"/>
        </w:rPr>
        <w:t>retrieved</w:t>
      </w:r>
      <w:proofErr w:type="spellEnd"/>
      <w:r w:rsidRPr="00A71C85">
        <w:rPr>
          <w:sz w:val="24"/>
          <w:szCs w:val="24"/>
          <w:lang w:val="fr-FR"/>
        </w:rPr>
        <w:t xml:space="preserve"> from</w:t>
      </w:r>
      <w:hyperlink r:id="rId153" w:history="1">
        <w:r w:rsidRPr="00A71C85">
          <w:rPr>
            <w:rStyle w:val="Hyperlink"/>
            <w:color w:val="auto"/>
            <w:sz w:val="24"/>
            <w:szCs w:val="24"/>
            <w:u w:val="none"/>
            <w:lang w:val="fr-FR"/>
          </w:rPr>
          <w:t>https://afrewatch.org</w:t>
        </w:r>
      </w:hyperlink>
    </w:p>
    <w:p w14:paraId="4674C2B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UNEP, </w:t>
      </w:r>
      <w:proofErr w:type="gramStart"/>
      <w:r w:rsidRPr="00A71C85">
        <w:rPr>
          <w:sz w:val="24"/>
          <w:szCs w:val="24"/>
        </w:rPr>
        <w:t>Strengthening</w:t>
      </w:r>
      <w:proofErr w:type="gramEnd"/>
      <w:r w:rsidRPr="00A71C85">
        <w:rPr>
          <w:sz w:val="24"/>
          <w:szCs w:val="24"/>
        </w:rPr>
        <w:t xml:space="preserve"> transparency of non-state actors, retrieved from</w:t>
      </w:r>
      <w:hyperlink r:id="rId154" w:history="1">
        <w:r w:rsidRPr="00A71C85">
          <w:rPr>
            <w:rStyle w:val="Hyperlink"/>
            <w:color w:val="auto"/>
            <w:sz w:val="24"/>
            <w:szCs w:val="24"/>
            <w:u w:val="none"/>
          </w:rPr>
          <w:t>https://wedocs.unep.org</w:t>
        </w:r>
      </w:hyperlink>
    </w:p>
    <w:p w14:paraId="085F0630"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UNHCR ‘land and Human Rights: Annotated compilation of caselaw; retrieved from</w:t>
      </w:r>
      <w:r w:rsidRPr="00A71C85">
        <w:rPr>
          <w:sz w:val="24"/>
          <w:szCs w:val="24"/>
        </w:rPr>
        <w:tab/>
      </w:r>
      <w:hyperlink r:id="rId155" w:history="1">
        <w:r w:rsidRPr="00A71C85">
          <w:rPr>
            <w:rStyle w:val="Hyperlink"/>
            <w:color w:val="auto"/>
            <w:sz w:val="24"/>
            <w:szCs w:val="24"/>
            <w:u w:val="none"/>
          </w:rPr>
          <w:t>https://www.ohchr.org</w:t>
        </w:r>
      </w:hyperlink>
    </w:p>
    <w:p w14:paraId="407D24E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UNHR, </w:t>
      </w:r>
      <w:proofErr w:type="spellStart"/>
      <w:r w:rsidRPr="00A71C85">
        <w:rPr>
          <w:sz w:val="24"/>
          <w:szCs w:val="24"/>
        </w:rPr>
        <w:t>Thecorporate</w:t>
      </w:r>
      <w:proofErr w:type="spellEnd"/>
      <w:r w:rsidRPr="00A71C85">
        <w:rPr>
          <w:sz w:val="24"/>
          <w:szCs w:val="24"/>
        </w:rPr>
        <w:t xml:space="preserve"> responsibility to respect human rights, New York and Geneva, 2012</w:t>
      </w:r>
    </w:p>
    <w:p w14:paraId="1BFD4DA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Union Européenne, directive sur la comptabilité et la transparence, </w:t>
      </w:r>
      <w:proofErr w:type="spellStart"/>
      <w:r w:rsidRPr="00A71C85">
        <w:rPr>
          <w:sz w:val="24"/>
          <w:szCs w:val="24"/>
          <w:lang w:val="fr-FR"/>
        </w:rPr>
        <w:t>retrieved</w:t>
      </w:r>
      <w:proofErr w:type="spellEnd"/>
      <w:r w:rsidRPr="00A71C85">
        <w:rPr>
          <w:sz w:val="24"/>
          <w:szCs w:val="24"/>
          <w:lang w:val="fr-FR"/>
        </w:rPr>
        <w:t xml:space="preserve"> from</w:t>
      </w:r>
      <w:hyperlink r:id="rId156" w:history="1">
        <w:r w:rsidRPr="00A71C85">
          <w:rPr>
            <w:rStyle w:val="Hyperlink"/>
            <w:color w:val="auto"/>
            <w:sz w:val="24"/>
            <w:szCs w:val="24"/>
            <w:u w:val="none"/>
            <w:lang w:val="fr-FR"/>
          </w:rPr>
          <w:t>https://eur-lex.europa.eu</w:t>
        </w:r>
      </w:hyperlink>
    </w:p>
    <w:p w14:paraId="5F986E5C"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United Nations Economic Commission for Africa, Managing Africa’s Natural Resource Base for Sustainable Growth and Development: Sustainable Development Report on Africa IV, Addis-Abeba, Ethiopia, ECA publishing, and </w:t>
      </w:r>
      <w:r w:rsidRPr="00A71C85">
        <w:rPr>
          <w:sz w:val="24"/>
          <w:szCs w:val="24"/>
        </w:rPr>
        <w:tab/>
        <w:t>distribution unit, 2013</w:t>
      </w:r>
    </w:p>
    <w:p w14:paraId="75CE9AD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UNODC, Guidebook on anti-corruption in public procurement and the management of public finance, retrieved from </w:t>
      </w:r>
      <w:hyperlink r:id="rId157" w:history="1">
        <w:r w:rsidRPr="00A71C85">
          <w:rPr>
            <w:rStyle w:val="Hyperlink"/>
            <w:color w:val="auto"/>
            <w:sz w:val="24"/>
            <w:szCs w:val="24"/>
            <w:u w:val="none"/>
          </w:rPr>
          <w:t>https://www.unodc.org</w:t>
        </w:r>
      </w:hyperlink>
    </w:p>
    <w:p w14:paraId="1216CE4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UNODC, Transparency as a precondition, retrieved from</w:t>
      </w:r>
      <w:hyperlink r:id="rId158" w:history="1">
        <w:r w:rsidRPr="00A71C85">
          <w:rPr>
            <w:rStyle w:val="Hyperlink"/>
            <w:color w:val="auto"/>
            <w:sz w:val="24"/>
            <w:szCs w:val="24"/>
            <w:u w:val="none"/>
          </w:rPr>
          <w:t>https://www.unodc.org</w:t>
        </w:r>
      </w:hyperlink>
    </w:p>
    <w:p w14:paraId="0FF50943"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US </w:t>
      </w:r>
      <w:proofErr w:type="gramStart"/>
      <w:r w:rsidRPr="00A71C85">
        <w:rPr>
          <w:sz w:val="24"/>
          <w:szCs w:val="24"/>
        </w:rPr>
        <w:t>Legal ,Standing</w:t>
      </w:r>
      <w:proofErr w:type="gramEnd"/>
      <w:r w:rsidRPr="00A71C85">
        <w:rPr>
          <w:sz w:val="24"/>
          <w:szCs w:val="24"/>
        </w:rPr>
        <w:t xml:space="preserve"> Law and Legal Definition, retrieved from</w:t>
      </w:r>
      <w:hyperlink r:id="rId159" w:history="1">
        <w:r w:rsidRPr="00A71C85">
          <w:rPr>
            <w:rStyle w:val="Hyperlink"/>
            <w:color w:val="auto"/>
            <w:sz w:val="24"/>
            <w:szCs w:val="24"/>
            <w:u w:val="none"/>
          </w:rPr>
          <w:t>https://definitions.uslegal.com</w:t>
        </w:r>
      </w:hyperlink>
    </w:p>
    <w:p w14:paraId="4671060A"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lastRenderedPageBreak/>
        <w:t xml:space="preserve">Uwem I </w:t>
      </w:r>
      <w:proofErr w:type="spellStart"/>
      <w:proofErr w:type="gramStart"/>
      <w:r w:rsidRPr="00A71C85">
        <w:rPr>
          <w:sz w:val="24"/>
          <w:szCs w:val="24"/>
        </w:rPr>
        <w:t>E‘</w:t>
      </w:r>
      <w:proofErr w:type="gramEnd"/>
      <w:r w:rsidRPr="00A71C85">
        <w:rPr>
          <w:i/>
          <w:sz w:val="24"/>
          <w:szCs w:val="24"/>
        </w:rPr>
        <w:t>poverty</w:t>
      </w:r>
      <w:proofErr w:type="spellEnd"/>
      <w:r w:rsidRPr="00A71C85">
        <w:rPr>
          <w:i/>
          <w:sz w:val="24"/>
          <w:szCs w:val="24"/>
        </w:rPr>
        <w:t xml:space="preserve"> reduction in resource-rich developing countries: what have multinational corporations got to do with </w:t>
      </w:r>
      <w:proofErr w:type="gramStart"/>
      <w:r w:rsidRPr="00A71C85">
        <w:rPr>
          <w:i/>
          <w:sz w:val="24"/>
          <w:szCs w:val="24"/>
        </w:rPr>
        <w:t>it?,</w:t>
      </w:r>
      <w:proofErr w:type="gramEnd"/>
      <w:r w:rsidRPr="00A71C85">
        <w:rPr>
          <w:sz w:val="24"/>
          <w:szCs w:val="24"/>
        </w:rPr>
        <w:t xml:space="preserve"> Journal of International Development, vol. </w:t>
      </w:r>
      <w:proofErr w:type="gramStart"/>
      <w:r w:rsidRPr="00A71C85">
        <w:rPr>
          <w:sz w:val="24"/>
          <w:szCs w:val="24"/>
        </w:rPr>
        <w:t>17,  2005</w:t>
      </w:r>
      <w:proofErr w:type="gramEnd"/>
    </w:p>
    <w:p w14:paraId="7901780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Van </w:t>
      </w:r>
      <w:proofErr w:type="spellStart"/>
      <w:r w:rsidRPr="00A71C85">
        <w:rPr>
          <w:sz w:val="24"/>
          <w:szCs w:val="24"/>
          <w:lang w:val="fr-FR"/>
        </w:rPr>
        <w:t>Rodiae</w:t>
      </w:r>
      <w:proofErr w:type="spellEnd"/>
      <w:r w:rsidRPr="00A71C85">
        <w:rPr>
          <w:sz w:val="24"/>
          <w:szCs w:val="24"/>
          <w:lang w:val="fr-FR"/>
        </w:rPr>
        <w:t xml:space="preserve"> I, Responsabilité sociale des entreprises. Le développement d’un cadre européen, Mémoire présenté pour l’obtention du diplôme d’études approfondies </w:t>
      </w:r>
      <w:r w:rsidRPr="00A71C85">
        <w:rPr>
          <w:sz w:val="24"/>
          <w:szCs w:val="24"/>
          <w:lang w:val="fr-FR"/>
        </w:rPr>
        <w:tab/>
        <w:t xml:space="preserve">en </w:t>
      </w:r>
      <w:r w:rsidRPr="00A71C85">
        <w:rPr>
          <w:sz w:val="24"/>
          <w:szCs w:val="24"/>
          <w:lang w:val="fr-FR"/>
        </w:rPr>
        <w:tab/>
        <w:t>études européens, Université de Genève, 2017</w:t>
      </w:r>
    </w:p>
    <w:p w14:paraId="4866D945"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Ventislava</w:t>
      </w:r>
      <w:proofErr w:type="spellEnd"/>
      <w:r w:rsidRPr="00A71C85">
        <w:rPr>
          <w:sz w:val="24"/>
          <w:szCs w:val="24"/>
        </w:rPr>
        <w:t xml:space="preserve"> N and Sanela A, </w:t>
      </w:r>
      <w:r w:rsidRPr="00A71C85">
        <w:rPr>
          <w:i/>
          <w:sz w:val="24"/>
          <w:szCs w:val="24"/>
        </w:rPr>
        <w:t xml:space="preserve">the stakeholder approach </w:t>
      </w:r>
      <w:proofErr w:type="gramStart"/>
      <w:r w:rsidRPr="00A71C85">
        <w:rPr>
          <w:i/>
          <w:sz w:val="24"/>
          <w:szCs w:val="24"/>
        </w:rPr>
        <w:t>In</w:t>
      </w:r>
      <w:proofErr w:type="gramEnd"/>
      <w:r w:rsidRPr="00A71C85">
        <w:rPr>
          <w:i/>
          <w:sz w:val="24"/>
          <w:szCs w:val="24"/>
        </w:rPr>
        <w:t xml:space="preserve"> corporate </w:t>
      </w:r>
      <w:proofErr w:type="spellStart"/>
      <w:r w:rsidRPr="00A71C85">
        <w:rPr>
          <w:i/>
          <w:sz w:val="24"/>
          <w:szCs w:val="24"/>
        </w:rPr>
        <w:t>socialresponsibility</w:t>
      </w:r>
      <w:proofErr w:type="spellEnd"/>
      <w:r w:rsidRPr="00A71C85">
        <w:rPr>
          <w:sz w:val="24"/>
          <w:szCs w:val="24"/>
        </w:rPr>
        <w:t>, engineering management, N°3, vol 1, 2017</w:t>
      </w:r>
    </w:p>
    <w:p w14:paraId="2CAA0A6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i/>
          <w:sz w:val="24"/>
          <w:szCs w:val="24"/>
        </w:rPr>
      </w:pPr>
      <w:r w:rsidRPr="00A71C85">
        <w:rPr>
          <w:i/>
          <w:sz w:val="24"/>
          <w:szCs w:val="24"/>
        </w:rPr>
        <w:t xml:space="preserve">venture </w:t>
      </w:r>
      <w:proofErr w:type="spellStart"/>
      <w:r w:rsidRPr="00A71C85">
        <w:rPr>
          <w:i/>
          <w:sz w:val="24"/>
          <w:szCs w:val="24"/>
        </w:rPr>
        <w:t>minière</w:t>
      </w:r>
      <w:proofErr w:type="spellEnd"/>
      <w:r w:rsidRPr="00A71C85">
        <w:rPr>
          <w:sz w:val="24"/>
          <w:szCs w:val="24"/>
        </w:rPr>
        <w:t>, le magazine, 2020</w:t>
      </w:r>
    </w:p>
    <w:p w14:paraId="125DDF3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Verma </w:t>
      </w:r>
      <w:proofErr w:type="gramStart"/>
      <w:r w:rsidRPr="00A71C85">
        <w:rPr>
          <w:sz w:val="24"/>
          <w:szCs w:val="24"/>
        </w:rPr>
        <w:t>S,  The</w:t>
      </w:r>
      <w:proofErr w:type="gramEnd"/>
      <w:r w:rsidRPr="00A71C85">
        <w:rPr>
          <w:sz w:val="24"/>
          <w:szCs w:val="24"/>
        </w:rPr>
        <w:t xml:space="preserve"> development of the new lex      </w:t>
      </w:r>
      <w:proofErr w:type="spellStart"/>
      <w:r w:rsidRPr="00A71C85">
        <w:rPr>
          <w:sz w:val="24"/>
          <w:szCs w:val="24"/>
        </w:rPr>
        <w:t>mercatoria</w:t>
      </w:r>
      <w:proofErr w:type="spellEnd"/>
      <w:r w:rsidRPr="00A71C85">
        <w:rPr>
          <w:sz w:val="24"/>
          <w:szCs w:val="24"/>
        </w:rPr>
        <w:t xml:space="preserve"> in the context of liberalization, privatization and globalization, retrieved from</w:t>
      </w:r>
      <w:hyperlink r:id="rId160">
        <w:r w:rsidRPr="00A71C85">
          <w:rPr>
            <w:sz w:val="24"/>
            <w:szCs w:val="24"/>
          </w:rPr>
          <w:t>www.lawctopus.com</w:t>
        </w:r>
      </w:hyperlink>
      <w:r w:rsidRPr="00A71C85">
        <w:rPr>
          <w:sz w:val="24"/>
          <w:szCs w:val="24"/>
        </w:rPr>
        <w:t xml:space="preserve"> , </w:t>
      </w:r>
    </w:p>
    <w:p w14:paraId="36484979"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Victoria M, </w:t>
      </w:r>
      <w:r w:rsidRPr="00A71C85">
        <w:rPr>
          <w:i/>
          <w:sz w:val="24"/>
          <w:szCs w:val="24"/>
        </w:rPr>
        <w:t>The role of the corporate social responsibility on sustainable development: A case study of the mining community in the Obuasi municipality</w:t>
      </w:r>
      <w:r w:rsidRPr="00A71C85">
        <w:rPr>
          <w:sz w:val="24"/>
          <w:szCs w:val="24"/>
        </w:rPr>
        <w:t xml:space="preserve">, </w:t>
      </w:r>
      <w:r w:rsidRPr="00A71C85">
        <w:rPr>
          <w:sz w:val="24"/>
          <w:szCs w:val="24"/>
        </w:rPr>
        <w:tab/>
        <w:t>University of Agder, June, 2009</w:t>
      </w:r>
    </w:p>
    <w:p w14:paraId="0E37654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Virginia H, </w:t>
      </w:r>
      <w:r w:rsidRPr="00A71C85">
        <w:rPr>
          <w:i/>
          <w:sz w:val="24"/>
          <w:szCs w:val="24"/>
        </w:rPr>
        <w:t xml:space="preserve">The Kimberley process certification scheme in global governance </w:t>
      </w:r>
      <w:r w:rsidRPr="00A71C85">
        <w:rPr>
          <w:i/>
          <w:sz w:val="24"/>
          <w:szCs w:val="24"/>
        </w:rPr>
        <w:tab/>
        <w:t>and conflict prevention</w:t>
      </w:r>
      <w:r w:rsidRPr="00A71C85">
        <w:rPr>
          <w:sz w:val="24"/>
          <w:szCs w:val="24"/>
        </w:rPr>
        <w:t>, journal of business ethics, vol. 899, 2009</w:t>
      </w:r>
    </w:p>
    <w:p w14:paraId="7E35F33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Voice of the American, The IMF demands transparency in Congolese mining contracts, n°15, 2020</w:t>
      </w:r>
    </w:p>
    <w:p w14:paraId="76C17B2B"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Voy Jeffery D.S and Andrew M. W, </w:t>
      </w:r>
      <w:r w:rsidRPr="00A71C85">
        <w:rPr>
          <w:i/>
          <w:sz w:val="24"/>
          <w:szCs w:val="24"/>
        </w:rPr>
        <w:t>Natural Resources and economic development: the curse of natural resources, center for international development</w:t>
      </w:r>
      <w:r w:rsidRPr="00A71C85">
        <w:rPr>
          <w:sz w:val="24"/>
          <w:szCs w:val="24"/>
        </w:rPr>
        <w:t xml:space="preserve">, European Economic Review, Pp 827-838 see also Natural </w:t>
      </w:r>
      <w:proofErr w:type="spellStart"/>
      <w:r w:rsidRPr="00A71C85">
        <w:rPr>
          <w:sz w:val="24"/>
          <w:szCs w:val="24"/>
        </w:rPr>
        <w:t>ResourceGovernance</w:t>
      </w:r>
      <w:proofErr w:type="spellEnd"/>
      <w:r w:rsidRPr="00A71C85">
        <w:rPr>
          <w:sz w:val="24"/>
          <w:szCs w:val="24"/>
        </w:rPr>
        <w:t xml:space="preserve"> </w:t>
      </w:r>
      <w:r w:rsidRPr="00A71C85">
        <w:rPr>
          <w:sz w:val="24"/>
          <w:szCs w:val="24"/>
        </w:rPr>
        <w:tab/>
        <w:t xml:space="preserve">Institute, </w:t>
      </w:r>
      <w:r w:rsidRPr="00A71C85">
        <w:rPr>
          <w:i/>
          <w:sz w:val="24"/>
          <w:szCs w:val="24"/>
        </w:rPr>
        <w:t xml:space="preserve">The Resource curse: the political and economic challenges of Natural </w:t>
      </w:r>
      <w:r w:rsidRPr="00A71C85">
        <w:rPr>
          <w:i/>
          <w:sz w:val="24"/>
          <w:szCs w:val="24"/>
        </w:rPr>
        <w:tab/>
        <w:t>resource wealth</w:t>
      </w:r>
      <w:r w:rsidRPr="00A71C85">
        <w:rPr>
          <w:sz w:val="24"/>
          <w:szCs w:val="24"/>
        </w:rPr>
        <w:t xml:space="preserve">, NRGI reader, 2015, Pp 1-6, </w:t>
      </w:r>
      <w:proofErr w:type="spellStart"/>
      <w:r w:rsidRPr="00A71C85">
        <w:rPr>
          <w:sz w:val="24"/>
          <w:szCs w:val="24"/>
        </w:rPr>
        <w:t>Nicolleta</w:t>
      </w:r>
      <w:proofErr w:type="spellEnd"/>
      <w:r w:rsidRPr="00A71C85">
        <w:rPr>
          <w:sz w:val="24"/>
          <w:szCs w:val="24"/>
        </w:rPr>
        <w:t xml:space="preserve"> C and Marie-Louise D, </w:t>
      </w:r>
      <w:proofErr w:type="spellStart"/>
      <w:r w:rsidRPr="00A71C85">
        <w:rPr>
          <w:sz w:val="24"/>
          <w:szCs w:val="24"/>
        </w:rPr>
        <w:lastRenderedPageBreak/>
        <w:t>thecurse</w:t>
      </w:r>
      <w:proofErr w:type="spellEnd"/>
      <w:r w:rsidRPr="00A71C85">
        <w:rPr>
          <w:sz w:val="24"/>
          <w:szCs w:val="24"/>
        </w:rPr>
        <w:t xml:space="preserve"> of natural resources: An empirical analysis on European </w:t>
      </w:r>
      <w:proofErr w:type="spellStart"/>
      <w:r w:rsidRPr="00A71C85">
        <w:rPr>
          <w:sz w:val="24"/>
          <w:szCs w:val="24"/>
        </w:rPr>
        <w:t>regionsretrieved</w:t>
      </w:r>
      <w:proofErr w:type="spellEnd"/>
      <w:r w:rsidRPr="00A71C85">
        <w:rPr>
          <w:sz w:val="24"/>
          <w:szCs w:val="24"/>
        </w:rPr>
        <w:t xml:space="preserve"> </w:t>
      </w:r>
      <w:proofErr w:type="spellStart"/>
      <w:r w:rsidRPr="00A71C85">
        <w:rPr>
          <w:sz w:val="24"/>
          <w:szCs w:val="24"/>
        </w:rPr>
        <w:t>from</w:t>
      </w:r>
      <w:r w:rsidRPr="00A71C85">
        <w:rPr>
          <w:i/>
          <w:sz w:val="24"/>
          <w:szCs w:val="24"/>
        </w:rPr>
        <w:t>,</w:t>
      </w:r>
      <w:hyperlink r:id="rId161" w:history="1">
        <w:r w:rsidRPr="00A71C85">
          <w:rPr>
            <w:rStyle w:val="Hyperlink"/>
            <w:color w:val="auto"/>
            <w:sz w:val="24"/>
            <w:szCs w:val="24"/>
            <w:u w:val="none"/>
          </w:rPr>
          <w:t>https</w:t>
        </w:r>
        <w:proofErr w:type="spellEnd"/>
        <w:r w:rsidRPr="00A71C85">
          <w:rPr>
            <w:rStyle w:val="Hyperlink"/>
            <w:color w:val="auto"/>
            <w:sz w:val="24"/>
            <w:szCs w:val="24"/>
            <w:u w:val="none"/>
          </w:rPr>
          <w:t>://www.regionalstudies.org</w:t>
        </w:r>
      </w:hyperlink>
    </w:p>
    <w:p w14:paraId="779F2551"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Wickeri</w:t>
      </w:r>
      <w:proofErr w:type="spellEnd"/>
      <w:r w:rsidRPr="00A71C85">
        <w:rPr>
          <w:sz w:val="24"/>
          <w:szCs w:val="24"/>
        </w:rPr>
        <w:t xml:space="preserve"> E &amp;Kalhan A ‘Land Rights Issues in International Human Rights Law’s  </w:t>
      </w:r>
    </w:p>
    <w:p w14:paraId="2F6788A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Will, K, Triple bottom line, retrieved from</w:t>
      </w:r>
      <w:hyperlink r:id="rId162" w:history="1">
        <w:r w:rsidRPr="00A71C85">
          <w:rPr>
            <w:rStyle w:val="Hyperlink"/>
            <w:color w:val="auto"/>
            <w:sz w:val="24"/>
            <w:szCs w:val="24"/>
            <w:u w:val="none"/>
          </w:rPr>
          <w:t>https://www.investopedia.com</w:t>
        </w:r>
      </w:hyperlink>
    </w:p>
    <w:p w14:paraId="31F1CAEE"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Wirba A, </w:t>
      </w:r>
      <w:r w:rsidRPr="00A71C85">
        <w:rPr>
          <w:i/>
          <w:sz w:val="24"/>
          <w:szCs w:val="24"/>
        </w:rPr>
        <w:t>Corporate social responsibility: The role of government in promoting CSR</w:t>
      </w:r>
      <w:r w:rsidRPr="00A71C85">
        <w:rPr>
          <w:sz w:val="24"/>
          <w:szCs w:val="24"/>
        </w:rPr>
        <w:t>, Journal of knowledge economy, 2023</w:t>
      </w:r>
    </w:p>
    <w:p w14:paraId="2402CDA7"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proofErr w:type="spellStart"/>
      <w:r w:rsidRPr="00A71C85">
        <w:rPr>
          <w:sz w:val="24"/>
          <w:szCs w:val="24"/>
          <w:lang w:val="fr-FR"/>
        </w:rPr>
        <w:t>Women’s</w:t>
      </w:r>
      <w:proofErr w:type="spellEnd"/>
      <w:r w:rsidRPr="00A71C85">
        <w:rPr>
          <w:sz w:val="24"/>
          <w:szCs w:val="24"/>
          <w:lang w:val="fr-FR"/>
        </w:rPr>
        <w:t xml:space="preserve"> International League for </w:t>
      </w:r>
      <w:proofErr w:type="spellStart"/>
      <w:r w:rsidRPr="00A71C85">
        <w:rPr>
          <w:sz w:val="24"/>
          <w:szCs w:val="24"/>
          <w:lang w:val="fr-FR"/>
        </w:rPr>
        <w:t>Peace</w:t>
      </w:r>
      <w:proofErr w:type="spellEnd"/>
      <w:r w:rsidRPr="00A71C85">
        <w:rPr>
          <w:sz w:val="24"/>
          <w:szCs w:val="24"/>
          <w:lang w:val="fr-FR"/>
        </w:rPr>
        <w:t xml:space="preserve"> and Freedom, Enquête sur les violations des Droits Humains subies par les femmes congolaises dans l’exploitation des mines artisanales dans la province du Haut Katanga,</w:t>
      </w:r>
      <w:r w:rsidRPr="00A71C85">
        <w:rPr>
          <w:sz w:val="24"/>
          <w:szCs w:val="24"/>
          <w:lang w:val="fr-FR"/>
        </w:rPr>
        <w:tab/>
      </w:r>
      <w:proofErr w:type="spellStart"/>
      <w:r w:rsidRPr="00A71C85">
        <w:rPr>
          <w:sz w:val="24"/>
          <w:szCs w:val="24"/>
          <w:lang w:val="fr-FR"/>
        </w:rPr>
        <w:t>retrieved</w:t>
      </w:r>
      <w:proofErr w:type="spellEnd"/>
      <w:r w:rsidRPr="00A71C85">
        <w:rPr>
          <w:sz w:val="24"/>
          <w:szCs w:val="24"/>
          <w:lang w:val="fr-FR"/>
        </w:rPr>
        <w:t xml:space="preserve"> from</w:t>
      </w:r>
      <w:hyperlink r:id="rId163" w:history="1">
        <w:r w:rsidRPr="00A71C85">
          <w:rPr>
            <w:rStyle w:val="Hyperlink"/>
            <w:color w:val="auto"/>
            <w:sz w:val="24"/>
            <w:szCs w:val="24"/>
            <w:u w:val="none"/>
            <w:lang w:val="fr-FR"/>
          </w:rPr>
          <w:t>www.ilpf.org</w:t>
        </w:r>
      </w:hyperlink>
    </w:p>
    <w:p w14:paraId="1A983432"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World Bank, Project information document (PID) Report N° AB53302, June 2010  </w:t>
      </w:r>
      <w:hyperlink r:id="rId164">
        <w:r w:rsidRPr="00A71C85">
          <w:rPr>
            <w:sz w:val="24"/>
            <w:szCs w:val="24"/>
          </w:rPr>
          <w:t>www.worldbank.org</w:t>
        </w:r>
      </w:hyperlink>
    </w:p>
    <w:p w14:paraId="5C17224D"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World Bank, République démocratique du Congo : La bonne gouvernance </w:t>
      </w:r>
      <w:proofErr w:type="spellStart"/>
      <w:r w:rsidRPr="00A71C85">
        <w:rPr>
          <w:sz w:val="24"/>
          <w:szCs w:val="24"/>
          <w:lang w:val="fr-FR"/>
        </w:rPr>
        <w:t>dusecteur</w:t>
      </w:r>
      <w:proofErr w:type="spellEnd"/>
      <w:r w:rsidRPr="00A71C85">
        <w:rPr>
          <w:sz w:val="24"/>
          <w:szCs w:val="24"/>
          <w:lang w:val="fr-FR"/>
        </w:rPr>
        <w:t xml:space="preserve"> </w:t>
      </w:r>
    </w:p>
    <w:p w14:paraId="7E8BD064"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lang w:val="fr-FR"/>
        </w:rPr>
      </w:pPr>
      <w:r w:rsidRPr="00A71C85">
        <w:rPr>
          <w:sz w:val="24"/>
          <w:szCs w:val="24"/>
          <w:lang w:val="fr-FR"/>
        </w:rPr>
        <w:t xml:space="preserve">WRM ‘La problématique de l’Exploitation minière en province du Nord-Kivu : Situation actuelle et analyse sur les questions environnementales’ </w:t>
      </w:r>
      <w:proofErr w:type="spellStart"/>
      <w:r w:rsidRPr="00A71C85">
        <w:rPr>
          <w:sz w:val="24"/>
          <w:szCs w:val="24"/>
          <w:lang w:val="fr-FR"/>
        </w:rPr>
        <w:t>retrieved</w:t>
      </w:r>
      <w:proofErr w:type="spellEnd"/>
      <w:r w:rsidRPr="00A71C85">
        <w:rPr>
          <w:sz w:val="24"/>
          <w:szCs w:val="24"/>
          <w:lang w:val="fr-FR"/>
        </w:rPr>
        <w:t xml:space="preserve"> </w:t>
      </w:r>
      <w:proofErr w:type="spellStart"/>
      <w:r w:rsidRPr="00A71C85">
        <w:rPr>
          <w:sz w:val="24"/>
          <w:szCs w:val="24"/>
          <w:lang w:val="fr-FR"/>
        </w:rPr>
        <w:t>from</w:t>
      </w:r>
      <w:proofErr w:type="spellEnd"/>
      <w:r w:rsidRPr="00A71C85">
        <w:rPr>
          <w:sz w:val="24"/>
          <w:szCs w:val="24"/>
          <w:lang w:val="fr-FR"/>
        </w:rPr>
        <w:tab/>
      </w:r>
      <w:hyperlink r:id="rId165" w:history="1">
        <w:r w:rsidRPr="00A71C85">
          <w:rPr>
            <w:rStyle w:val="Hyperlink"/>
            <w:color w:val="auto"/>
            <w:sz w:val="24"/>
            <w:szCs w:val="24"/>
            <w:u w:val="none"/>
            <w:lang w:val="fr-FR"/>
          </w:rPr>
          <w:t>https://www.wrm.org.uy</w:t>
        </w:r>
      </w:hyperlink>
    </w:p>
    <w:p w14:paraId="54C68629" w14:textId="300A79CB"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r w:rsidRPr="00A71C85">
        <w:rPr>
          <w:sz w:val="24"/>
          <w:szCs w:val="24"/>
        </w:rPr>
        <w:t xml:space="preserve">WWF, Sustainable sourcing </w:t>
      </w:r>
      <w:r w:rsidR="00164AE8" w:rsidRPr="00A71C85">
        <w:rPr>
          <w:sz w:val="24"/>
          <w:szCs w:val="24"/>
        </w:rPr>
        <w:t>guideline; retrieved</w:t>
      </w:r>
      <w:r w:rsidRPr="00A71C85">
        <w:rPr>
          <w:sz w:val="24"/>
          <w:szCs w:val="24"/>
        </w:rPr>
        <w:t xml:space="preserve"> from </w:t>
      </w:r>
      <w:hyperlink r:id="rId166" w:history="1">
        <w:r w:rsidRPr="00A71C85">
          <w:rPr>
            <w:rStyle w:val="Hyperlink"/>
            <w:color w:val="auto"/>
            <w:sz w:val="24"/>
            <w:szCs w:val="24"/>
            <w:u w:val="none"/>
          </w:rPr>
          <w:t>https://www.wwf-scp.org</w:t>
        </w:r>
      </w:hyperlink>
    </w:p>
    <w:p w14:paraId="5F15BA38" w14:textId="77777777"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Zerk</w:t>
      </w:r>
      <w:proofErr w:type="spellEnd"/>
      <w:r w:rsidRPr="00A71C85">
        <w:rPr>
          <w:sz w:val="24"/>
          <w:szCs w:val="24"/>
        </w:rPr>
        <w:t xml:space="preserve"> AJ, Multinational and Corporate Social Responsibility: Limitations and </w:t>
      </w:r>
      <w:r w:rsidRPr="00A71C85">
        <w:rPr>
          <w:sz w:val="24"/>
          <w:szCs w:val="24"/>
        </w:rPr>
        <w:tab/>
        <w:t>Opportunities in International Law, 2006</w:t>
      </w:r>
    </w:p>
    <w:p w14:paraId="5F95E2B0" w14:textId="2612B72D" w:rsidR="00FB2E48" w:rsidRPr="00A71C85" w:rsidRDefault="00FB2E48" w:rsidP="000679A8">
      <w:pPr>
        <w:pStyle w:val="Normal1"/>
        <w:pBdr>
          <w:top w:val="nil"/>
          <w:left w:val="nil"/>
          <w:bottom w:val="nil"/>
          <w:right w:val="nil"/>
          <w:between w:val="nil"/>
        </w:pBdr>
        <w:spacing w:after="0" w:line="480" w:lineRule="auto"/>
        <w:ind w:left="709" w:hanging="709"/>
        <w:jc w:val="both"/>
        <w:rPr>
          <w:sz w:val="24"/>
          <w:szCs w:val="24"/>
        </w:rPr>
      </w:pPr>
      <w:proofErr w:type="spellStart"/>
      <w:r w:rsidRPr="00A71C85">
        <w:rPr>
          <w:sz w:val="24"/>
          <w:szCs w:val="24"/>
        </w:rPr>
        <w:t>Zhenghui</w:t>
      </w:r>
      <w:proofErr w:type="spellEnd"/>
      <w:r w:rsidRPr="00A71C85">
        <w:rPr>
          <w:sz w:val="24"/>
          <w:szCs w:val="24"/>
        </w:rPr>
        <w:t xml:space="preserve"> L et al, </w:t>
      </w:r>
      <w:proofErr w:type="spellStart"/>
      <w:r w:rsidRPr="00A71C85">
        <w:rPr>
          <w:sz w:val="24"/>
          <w:szCs w:val="24"/>
        </w:rPr>
        <w:t>Doeus</w:t>
      </w:r>
      <w:proofErr w:type="spellEnd"/>
      <w:r w:rsidRPr="00A71C85">
        <w:rPr>
          <w:sz w:val="24"/>
          <w:szCs w:val="24"/>
        </w:rPr>
        <w:t xml:space="preserve"> corporate environmental responsibility engagement </w:t>
      </w:r>
      <w:r w:rsidRPr="00A71C85">
        <w:rPr>
          <w:sz w:val="24"/>
          <w:szCs w:val="24"/>
        </w:rPr>
        <w:tab/>
        <w:t xml:space="preserve">affect </w:t>
      </w:r>
      <w:r w:rsidRPr="00A71C85">
        <w:rPr>
          <w:sz w:val="24"/>
          <w:szCs w:val="24"/>
        </w:rPr>
        <w:tab/>
        <w:t xml:space="preserve">firm value: The mediating role of corporate innovation, Business </w:t>
      </w:r>
      <w:r w:rsidRPr="00A71C85">
        <w:rPr>
          <w:sz w:val="24"/>
          <w:szCs w:val="24"/>
        </w:rPr>
        <w:tab/>
      </w:r>
      <w:r w:rsidR="00164AE8" w:rsidRPr="00A71C85">
        <w:rPr>
          <w:sz w:val="24"/>
          <w:szCs w:val="24"/>
        </w:rPr>
        <w:t>strategy</w:t>
      </w:r>
      <w:r w:rsidR="00164AE8">
        <w:rPr>
          <w:sz w:val="24"/>
          <w:szCs w:val="24"/>
        </w:rPr>
        <w:t xml:space="preserve"> </w:t>
      </w:r>
      <w:r w:rsidR="00164AE8" w:rsidRPr="00A71C85">
        <w:rPr>
          <w:sz w:val="24"/>
          <w:szCs w:val="24"/>
        </w:rPr>
        <w:t>and</w:t>
      </w:r>
      <w:r w:rsidR="00164AE8">
        <w:rPr>
          <w:sz w:val="24"/>
          <w:szCs w:val="24"/>
        </w:rPr>
        <w:t xml:space="preserve"> </w:t>
      </w:r>
      <w:r w:rsidR="00164AE8" w:rsidRPr="00A71C85">
        <w:rPr>
          <w:sz w:val="24"/>
          <w:szCs w:val="24"/>
        </w:rPr>
        <w:t xml:space="preserve">the </w:t>
      </w:r>
      <w:r w:rsidR="00164AE8">
        <w:rPr>
          <w:sz w:val="24"/>
          <w:szCs w:val="24"/>
        </w:rPr>
        <w:t>environment</w:t>
      </w:r>
      <w:r w:rsidRPr="00A71C85">
        <w:rPr>
          <w:sz w:val="24"/>
          <w:szCs w:val="24"/>
        </w:rPr>
        <w:t>, vol. 29, n°3, 2020</w:t>
      </w:r>
    </w:p>
    <w:p w14:paraId="14266CCE" w14:textId="77777777" w:rsidR="00FB2E48" w:rsidRPr="00517D04" w:rsidRDefault="00FB2E48" w:rsidP="00FB2E48">
      <w:pPr>
        <w:pStyle w:val="Normal1"/>
        <w:pBdr>
          <w:top w:val="nil"/>
          <w:left w:val="nil"/>
          <w:bottom w:val="nil"/>
          <w:right w:val="nil"/>
          <w:between w:val="nil"/>
        </w:pBdr>
        <w:spacing w:after="0" w:line="480" w:lineRule="auto"/>
        <w:ind w:left="709" w:hanging="709"/>
        <w:jc w:val="both"/>
        <w:rPr>
          <w:sz w:val="24"/>
          <w:szCs w:val="24"/>
        </w:rPr>
      </w:pPr>
    </w:p>
    <w:p w14:paraId="2128DFC6" w14:textId="77777777" w:rsidR="007E0F5A" w:rsidRDefault="007E0F5A"/>
    <w:sectPr w:rsidR="007E0F5A" w:rsidSect="00BC094E">
      <w:pgSz w:w="11906" w:h="16838" w:code="9"/>
      <w:pgMar w:top="2268" w:right="1418" w:bottom="1418" w:left="226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249E" w14:textId="77777777" w:rsidR="00A6644C" w:rsidRDefault="00A6644C" w:rsidP="00FB2E48">
      <w:pPr>
        <w:spacing w:line="240" w:lineRule="auto"/>
      </w:pPr>
      <w:r>
        <w:separator/>
      </w:r>
    </w:p>
  </w:endnote>
  <w:endnote w:type="continuationSeparator" w:id="0">
    <w:p w14:paraId="3711F2EE" w14:textId="77777777" w:rsidR="00A6644C" w:rsidRDefault="00A6644C" w:rsidP="00FB2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8943" w14:textId="77777777" w:rsidR="00A6644C" w:rsidRDefault="00A6644C" w:rsidP="00FB2E48">
      <w:pPr>
        <w:spacing w:line="240" w:lineRule="auto"/>
      </w:pPr>
      <w:r>
        <w:separator/>
      </w:r>
    </w:p>
  </w:footnote>
  <w:footnote w:type="continuationSeparator" w:id="0">
    <w:p w14:paraId="73AF6A2E" w14:textId="77777777" w:rsidR="00A6644C" w:rsidRDefault="00A6644C" w:rsidP="00FB2E48">
      <w:pPr>
        <w:spacing w:line="240" w:lineRule="auto"/>
      </w:pPr>
      <w:r>
        <w:continuationSeparator/>
      </w:r>
    </w:p>
  </w:footnote>
  <w:footnote w:id="1">
    <w:p w14:paraId="6387B86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Ravat</w:t>
      </w:r>
      <w:proofErr w:type="spellEnd"/>
      <w:r w:rsidRPr="00E0284C">
        <w:rPr>
          <w:sz w:val="18"/>
          <w:szCs w:val="18"/>
          <w:lang w:val="fr-FR"/>
        </w:rPr>
        <w:t xml:space="preserve"> A and </w:t>
      </w:r>
      <w:proofErr w:type="spellStart"/>
      <w:r w:rsidRPr="00E0284C">
        <w:rPr>
          <w:sz w:val="18"/>
          <w:szCs w:val="18"/>
          <w:lang w:val="fr-FR"/>
        </w:rPr>
        <w:t>Sridar</w:t>
      </w:r>
      <w:proofErr w:type="spellEnd"/>
      <w:r w:rsidRPr="00E0284C">
        <w:rPr>
          <w:sz w:val="18"/>
          <w:szCs w:val="18"/>
          <w:lang w:val="fr-FR"/>
        </w:rPr>
        <w:t xml:space="preserve"> P, Initiative pour la transparence dans les Industries extractives : De la mise en œuvre de l’ITIE, publication de la Banque Mondiale, Washington DC, 2002, p. 17.</w:t>
      </w:r>
    </w:p>
  </w:footnote>
  <w:footnote w:id="2">
    <w:p w14:paraId="68B9D46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World Bank, Project information document (PID) Report N° AB53302, June 2010  </w:t>
      </w:r>
      <w:hyperlink r:id="rId1">
        <w:r w:rsidRPr="00E0284C">
          <w:rPr>
            <w:sz w:val="18"/>
            <w:szCs w:val="18"/>
          </w:rPr>
          <w:t>www.worldbank.org</w:t>
        </w:r>
      </w:hyperlink>
      <w:r w:rsidRPr="00E0284C">
        <w:rPr>
          <w:sz w:val="18"/>
          <w:szCs w:val="18"/>
        </w:rPr>
        <w:t xml:space="preserve"> , accessed on 11 November 2022</w:t>
      </w:r>
    </w:p>
  </w:footnote>
  <w:footnote w:id="3">
    <w:p w14:paraId="3C15775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Democratic Republic of Congo, Growth with Governance in the Mining sector, Kinshasa, may 2008 Report N°43402-ZR, see also, LIEDEKERKE, </w:t>
      </w:r>
      <w:r w:rsidRPr="00E0284C">
        <w:rPr>
          <w:i/>
          <w:sz w:val="18"/>
          <w:szCs w:val="18"/>
        </w:rPr>
        <w:t>Mining law in Democratic Republic of the Congo</w:t>
      </w:r>
      <w:r w:rsidRPr="00E0284C">
        <w:rPr>
          <w:sz w:val="18"/>
          <w:szCs w:val="18"/>
        </w:rPr>
        <w:t xml:space="preserve">, Mining Law </w:t>
      </w:r>
      <w:proofErr w:type="spellStart"/>
      <w:r w:rsidRPr="00E0284C">
        <w:rPr>
          <w:sz w:val="18"/>
          <w:szCs w:val="18"/>
        </w:rPr>
        <w:t>Revew</w:t>
      </w:r>
      <w:proofErr w:type="spellEnd"/>
      <w:r w:rsidRPr="00E0284C">
        <w:rPr>
          <w:sz w:val="18"/>
          <w:szCs w:val="18"/>
        </w:rPr>
        <w:t>, 2022, 11</w:t>
      </w:r>
      <w:r w:rsidRPr="00E0284C">
        <w:rPr>
          <w:sz w:val="18"/>
          <w:szCs w:val="18"/>
          <w:vertAlign w:val="superscript"/>
        </w:rPr>
        <w:t>th</w:t>
      </w:r>
      <w:r w:rsidRPr="00E0284C">
        <w:rPr>
          <w:sz w:val="18"/>
          <w:szCs w:val="18"/>
        </w:rPr>
        <w:t>edition, p.1.</w:t>
      </w:r>
    </w:p>
  </w:footnote>
  <w:footnote w:id="4">
    <w:p w14:paraId="1E8FFFE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5">
    <w:p w14:paraId="155801DB" w14:textId="3B022900"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Putter, D. T, Decree, S, </w:t>
      </w:r>
      <w:r w:rsidRPr="00E0284C">
        <w:rPr>
          <w:i/>
          <w:sz w:val="18"/>
          <w:szCs w:val="18"/>
        </w:rPr>
        <w:t xml:space="preserve">The mining potential of the Democratic Republic of Congo (DRC): Myths and components of a mining dynamic, Congolese conjunctures </w:t>
      </w:r>
      <w:r w:rsidR="00E446BA" w:rsidRPr="00E0284C">
        <w:rPr>
          <w:i/>
          <w:sz w:val="18"/>
          <w:szCs w:val="18"/>
        </w:rPr>
        <w:t>2012</w:t>
      </w:r>
      <w:r w:rsidR="00E446BA" w:rsidRPr="00E0284C">
        <w:rPr>
          <w:sz w:val="18"/>
          <w:szCs w:val="18"/>
        </w:rPr>
        <w:t xml:space="preserve">, </w:t>
      </w:r>
      <w:proofErr w:type="spellStart"/>
      <w:r w:rsidR="00E446BA" w:rsidRPr="00E0284C">
        <w:rPr>
          <w:sz w:val="18"/>
          <w:szCs w:val="18"/>
        </w:rPr>
        <w:t>CahiersAfricaines</w:t>
      </w:r>
      <w:proofErr w:type="spellEnd"/>
      <w:r w:rsidRPr="00E0284C">
        <w:rPr>
          <w:sz w:val="18"/>
          <w:szCs w:val="18"/>
        </w:rPr>
        <w:t xml:space="preserve">, n°82, MRAC-ECA-CREAC, Paris, </w:t>
      </w:r>
      <w:proofErr w:type="spellStart"/>
      <w:r w:rsidRPr="00E0284C">
        <w:rPr>
          <w:sz w:val="18"/>
          <w:szCs w:val="18"/>
        </w:rPr>
        <w:t>l’Harmattan</w:t>
      </w:r>
      <w:proofErr w:type="spellEnd"/>
      <w:r w:rsidRPr="00E0284C">
        <w:rPr>
          <w:sz w:val="18"/>
          <w:szCs w:val="18"/>
        </w:rPr>
        <w:t>, 2013, p. 47</w:t>
      </w:r>
    </w:p>
  </w:footnote>
  <w:footnote w:id="6">
    <w:p w14:paraId="6C4BDAFD" w14:textId="58646E0A"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Seiichi K, </w:t>
      </w:r>
      <w:r w:rsidRPr="00E0284C">
        <w:rPr>
          <w:i/>
          <w:sz w:val="18"/>
          <w:szCs w:val="18"/>
        </w:rPr>
        <w:t xml:space="preserve">Foreign Direct Investment and the </w:t>
      </w:r>
      <w:r w:rsidR="00E446BA" w:rsidRPr="00E0284C">
        <w:rPr>
          <w:i/>
          <w:sz w:val="18"/>
          <w:szCs w:val="18"/>
        </w:rPr>
        <w:t>Environment:</w:t>
      </w:r>
      <w:r w:rsidRPr="00E0284C">
        <w:rPr>
          <w:i/>
          <w:sz w:val="18"/>
          <w:szCs w:val="18"/>
        </w:rPr>
        <w:t xml:space="preserve"> lesson from the Mining sector</w:t>
      </w:r>
      <w:r w:rsidRPr="00E0284C">
        <w:rPr>
          <w:sz w:val="18"/>
          <w:szCs w:val="18"/>
        </w:rPr>
        <w:t>, OECD Global Forum on international investment, OECD Publications, Paris, 2002, p.7.</w:t>
      </w:r>
    </w:p>
  </w:footnote>
  <w:footnote w:id="7">
    <w:p w14:paraId="351D1119" w14:textId="2F539E5A"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r w:rsidRPr="00E0284C">
        <w:rPr>
          <w:sz w:val="18"/>
          <w:szCs w:val="18"/>
          <w:lang w:val="fr-FR"/>
        </w:rPr>
        <w:t xml:space="preserve"> ILO, Exploiter le potentiel des industries extractives,  </w:t>
      </w:r>
      <w:hyperlink r:id="rId2">
        <w:r w:rsidRPr="00E0284C">
          <w:rPr>
            <w:sz w:val="18"/>
            <w:szCs w:val="18"/>
            <w:lang w:val="fr-FR"/>
          </w:rPr>
          <w:t>https://www.ilo.org</w:t>
        </w:r>
      </w:hyperlink>
      <w:r w:rsidRPr="00E0284C">
        <w:rPr>
          <w:sz w:val="18"/>
          <w:szCs w:val="18"/>
          <w:lang w:val="fr-FR"/>
        </w:rPr>
        <w:t xml:space="preserve">, </w:t>
      </w:r>
      <w:proofErr w:type="spellStart"/>
      <w:r w:rsidR="00E446BA" w:rsidRPr="00E0284C">
        <w:rPr>
          <w:sz w:val="18"/>
          <w:szCs w:val="18"/>
          <w:lang w:val="fr-FR"/>
        </w:rPr>
        <w:t>accessed</w:t>
      </w:r>
      <w:proofErr w:type="spellEnd"/>
      <w:r w:rsidR="00E446BA" w:rsidRPr="00E0284C">
        <w:rPr>
          <w:sz w:val="18"/>
          <w:szCs w:val="18"/>
          <w:lang w:val="fr-FR"/>
        </w:rPr>
        <w:t xml:space="preserve"> on</w:t>
      </w:r>
      <w:r w:rsidRPr="00E0284C">
        <w:rPr>
          <w:sz w:val="18"/>
          <w:szCs w:val="18"/>
          <w:lang w:val="fr-FR"/>
        </w:rPr>
        <w:t xml:space="preserve"> 02 </w:t>
      </w:r>
      <w:proofErr w:type="spellStart"/>
      <w:r w:rsidRPr="00E0284C">
        <w:rPr>
          <w:sz w:val="18"/>
          <w:szCs w:val="18"/>
          <w:lang w:val="fr-FR"/>
        </w:rPr>
        <w:t>February</w:t>
      </w:r>
      <w:proofErr w:type="spellEnd"/>
      <w:r w:rsidRPr="00E0284C">
        <w:rPr>
          <w:sz w:val="18"/>
          <w:szCs w:val="18"/>
          <w:lang w:val="fr-FR"/>
        </w:rPr>
        <w:t xml:space="preserve"> 2021</w:t>
      </w:r>
    </w:p>
  </w:footnote>
  <w:footnote w:id="8">
    <w:p w14:paraId="3725C93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Gilles Carbonnier, </w:t>
      </w:r>
      <w:r w:rsidRPr="00E0284C">
        <w:rPr>
          <w:i/>
          <w:sz w:val="18"/>
          <w:szCs w:val="18"/>
          <w:lang w:val="fr-FR"/>
        </w:rPr>
        <w:t>Comment conjurer la malédiction des ressources naturelles,</w:t>
      </w:r>
      <w:r w:rsidRPr="00E0284C">
        <w:rPr>
          <w:sz w:val="18"/>
          <w:szCs w:val="18"/>
          <w:lang w:val="fr-FR"/>
        </w:rPr>
        <w:t xml:space="preserve"> Annuaire Suisse de politique de Développement, N° 26-02, p. 5</w:t>
      </w:r>
    </w:p>
  </w:footnote>
  <w:footnote w:id="9">
    <w:p w14:paraId="3FA53AB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Voy Jeffery D.S and Andrew M. W, </w:t>
      </w:r>
      <w:r w:rsidRPr="00E0284C">
        <w:rPr>
          <w:i/>
          <w:sz w:val="18"/>
          <w:szCs w:val="18"/>
        </w:rPr>
        <w:t>Natural Resources and economic development: the curse of natural resources, center for international development</w:t>
      </w:r>
      <w:r w:rsidRPr="00E0284C">
        <w:rPr>
          <w:sz w:val="18"/>
          <w:szCs w:val="18"/>
        </w:rPr>
        <w:t xml:space="preserve">, European Economic Review, Pp 827-838 see also Natural Resource Governance Institute, </w:t>
      </w:r>
      <w:r w:rsidRPr="00E0284C">
        <w:rPr>
          <w:i/>
          <w:sz w:val="18"/>
          <w:szCs w:val="18"/>
        </w:rPr>
        <w:t>The Resource curse: the political and economic challenges of Natural resource wealth</w:t>
      </w:r>
      <w:r w:rsidRPr="00E0284C">
        <w:rPr>
          <w:sz w:val="18"/>
          <w:szCs w:val="18"/>
        </w:rPr>
        <w:t xml:space="preserve">, NRGI reader, 2015, Pp 1-6, </w:t>
      </w:r>
      <w:proofErr w:type="spellStart"/>
      <w:r w:rsidRPr="00E0284C">
        <w:rPr>
          <w:sz w:val="18"/>
          <w:szCs w:val="18"/>
        </w:rPr>
        <w:t>Nicolleta</w:t>
      </w:r>
      <w:proofErr w:type="spellEnd"/>
      <w:r w:rsidRPr="00E0284C">
        <w:rPr>
          <w:sz w:val="18"/>
          <w:szCs w:val="18"/>
        </w:rPr>
        <w:t xml:space="preserve"> C and Marie-Louise D, the curse of natural resources: An empirical analysis on European </w:t>
      </w:r>
      <w:proofErr w:type="spellStart"/>
      <w:r w:rsidRPr="00E0284C">
        <w:rPr>
          <w:sz w:val="18"/>
          <w:szCs w:val="18"/>
        </w:rPr>
        <w:t>regions</w:t>
      </w:r>
      <w:r w:rsidRPr="00E0284C">
        <w:rPr>
          <w:i/>
          <w:sz w:val="18"/>
          <w:szCs w:val="18"/>
        </w:rPr>
        <w:t>,</w:t>
      </w:r>
      <w:hyperlink r:id="rId3" w:history="1">
        <w:r w:rsidRPr="00E0284C">
          <w:rPr>
            <w:rStyle w:val="Hyperlink"/>
            <w:color w:val="auto"/>
            <w:sz w:val="18"/>
            <w:szCs w:val="18"/>
            <w:u w:val="none"/>
          </w:rPr>
          <w:t>https</w:t>
        </w:r>
        <w:proofErr w:type="spellEnd"/>
        <w:r w:rsidRPr="00E0284C">
          <w:rPr>
            <w:rStyle w:val="Hyperlink"/>
            <w:color w:val="auto"/>
            <w:sz w:val="18"/>
            <w:szCs w:val="18"/>
            <w:u w:val="none"/>
          </w:rPr>
          <w:t>://www.regionalstudies.org</w:t>
        </w:r>
      </w:hyperlink>
      <w:r w:rsidRPr="00E0284C">
        <w:rPr>
          <w:sz w:val="18"/>
          <w:szCs w:val="18"/>
        </w:rPr>
        <w:t>,  accessed on05 February 2021</w:t>
      </w:r>
    </w:p>
  </w:footnote>
  <w:footnote w:id="10">
    <w:p w14:paraId="40CA625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Frederick Van der Ploeg, </w:t>
      </w:r>
      <w:r w:rsidRPr="00E0284C">
        <w:rPr>
          <w:i/>
          <w:sz w:val="18"/>
          <w:szCs w:val="18"/>
        </w:rPr>
        <w:t xml:space="preserve">Natural </w:t>
      </w:r>
      <w:proofErr w:type="spellStart"/>
      <w:r w:rsidRPr="00E0284C">
        <w:rPr>
          <w:i/>
          <w:sz w:val="18"/>
          <w:szCs w:val="18"/>
        </w:rPr>
        <w:t>Ressources</w:t>
      </w:r>
      <w:proofErr w:type="spellEnd"/>
      <w:r w:rsidRPr="00E0284C">
        <w:rPr>
          <w:i/>
          <w:sz w:val="18"/>
          <w:szCs w:val="18"/>
        </w:rPr>
        <w:t xml:space="preserve">: Curse or </w:t>
      </w:r>
      <w:proofErr w:type="spellStart"/>
      <w:proofErr w:type="gramStart"/>
      <w:r w:rsidRPr="00E0284C">
        <w:rPr>
          <w:i/>
          <w:sz w:val="18"/>
          <w:szCs w:val="18"/>
        </w:rPr>
        <w:t>Blessing?</w:t>
      </w:r>
      <w:r w:rsidRPr="00E0284C">
        <w:rPr>
          <w:sz w:val="18"/>
          <w:szCs w:val="18"/>
        </w:rPr>
        <w:t>Journal</w:t>
      </w:r>
      <w:proofErr w:type="spellEnd"/>
      <w:proofErr w:type="gramEnd"/>
      <w:r w:rsidRPr="00E0284C">
        <w:rPr>
          <w:sz w:val="18"/>
          <w:szCs w:val="18"/>
        </w:rPr>
        <w:t xml:space="preserve"> of Economic Literature, July 2010, Pp 366-420</w:t>
      </w:r>
    </w:p>
  </w:footnote>
  <w:footnote w:id="11">
    <w:p w14:paraId="2F2C422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Ferdinand </w:t>
      </w:r>
      <w:proofErr w:type="spellStart"/>
      <w:r w:rsidRPr="00E0284C">
        <w:rPr>
          <w:rFonts w:ascii="Times New Roman" w:hAnsi="Times New Roman" w:cs="Times New Roman"/>
          <w:sz w:val="18"/>
          <w:szCs w:val="18"/>
        </w:rPr>
        <w:t>Muhigirwa</w:t>
      </w:r>
      <w:proofErr w:type="spellEnd"/>
      <w:r w:rsidRPr="00E0284C">
        <w:rPr>
          <w:rFonts w:ascii="Times New Roman" w:hAnsi="Times New Roman" w:cs="Times New Roman"/>
          <w:sz w:val="18"/>
          <w:szCs w:val="18"/>
        </w:rPr>
        <w:t xml:space="preserve"> R, Vers une bonne gouvernance du secteur minier en RDC ? In Sciences humaines et sociales, 2013, Pp 99-118</w:t>
      </w:r>
    </w:p>
  </w:footnote>
  <w:footnote w:id="12">
    <w:p w14:paraId="4FF1DC9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rPr>
        <w:t>Mulungulungu</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Nachinda</w:t>
      </w:r>
      <w:proofErr w:type="spellEnd"/>
      <w:r w:rsidRPr="00E0284C">
        <w:rPr>
          <w:rFonts w:ascii="Times New Roman" w:hAnsi="Times New Roman" w:cs="Times New Roman"/>
          <w:sz w:val="18"/>
          <w:szCs w:val="18"/>
        </w:rPr>
        <w:t xml:space="preserve">, Droit minier congolais : De la théorie à la pratique, exploitation artisanale de substances </w:t>
      </w:r>
      <w:proofErr w:type="spellStart"/>
      <w:r w:rsidRPr="00E0284C">
        <w:rPr>
          <w:rFonts w:ascii="Times New Roman" w:hAnsi="Times New Roman" w:cs="Times New Roman"/>
          <w:sz w:val="18"/>
          <w:szCs w:val="18"/>
        </w:rPr>
        <w:t>minerales</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w:t>
      </w:r>
      <w:hyperlink r:id="rId4" w:history="1">
        <w:r w:rsidRPr="00E0284C">
          <w:rPr>
            <w:rStyle w:val="Hyperlink"/>
            <w:rFonts w:ascii="Times New Roman" w:hAnsi="Times New Roman" w:cs="Times New Roman"/>
            <w:color w:val="auto"/>
            <w:sz w:val="18"/>
            <w:szCs w:val="18"/>
            <w:u w:val="none"/>
          </w:rPr>
          <w:t>https://www.torrossa.com</w:t>
        </w:r>
      </w:hyperlink>
      <w:r w:rsidRPr="00E0284C">
        <w:rPr>
          <w:rFonts w:ascii="Times New Roman" w:hAnsi="Times New Roman" w:cs="Times New Roman"/>
          <w:sz w:val="18"/>
          <w:szCs w:val="18"/>
        </w:rPr>
        <w:t xml:space="preserve"> (03 </w:t>
      </w:r>
      <w:proofErr w:type="spellStart"/>
      <w:r w:rsidRPr="00E0284C">
        <w:rPr>
          <w:rFonts w:ascii="Times New Roman" w:hAnsi="Times New Roman" w:cs="Times New Roman"/>
          <w:sz w:val="18"/>
          <w:szCs w:val="18"/>
        </w:rPr>
        <w:t>august</w:t>
      </w:r>
      <w:proofErr w:type="spellEnd"/>
      <w:r w:rsidRPr="00E0284C">
        <w:rPr>
          <w:rFonts w:ascii="Times New Roman" w:hAnsi="Times New Roman" w:cs="Times New Roman"/>
          <w:sz w:val="18"/>
          <w:szCs w:val="18"/>
        </w:rPr>
        <w:t xml:space="preserve"> 2025)</w:t>
      </w:r>
    </w:p>
  </w:footnote>
  <w:footnote w:id="13">
    <w:p w14:paraId="0CA9006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Collier P, Epargner les revenus tirés des ressources naturelles dans les pays en développement : principes et règles de politiques, In Revue d’économie du développement, 2014, Pp 59-96</w:t>
      </w:r>
    </w:p>
  </w:footnote>
  <w:footnote w:id="14">
    <w:p w14:paraId="4A80231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IGF, Final report on the management control of mining assets, 2013, accessed on </w:t>
      </w:r>
      <w:hyperlink r:id="rId5" w:history="1">
        <w:r w:rsidRPr="00E0284C">
          <w:rPr>
            <w:rStyle w:val="Hyperlink"/>
            <w:rFonts w:ascii="Times New Roman" w:hAnsi="Times New Roman" w:cs="Times New Roman"/>
            <w:color w:val="auto"/>
            <w:sz w:val="18"/>
            <w:szCs w:val="18"/>
            <w:u w:val="none"/>
            <w:lang w:val="en-US"/>
          </w:rPr>
          <w:t>https://www.igf.gouv.cd/</w:t>
        </w:r>
      </w:hyperlink>
      <w:r w:rsidRPr="00E0284C">
        <w:rPr>
          <w:rFonts w:ascii="Times New Roman" w:hAnsi="Times New Roman" w:cs="Times New Roman"/>
          <w:sz w:val="18"/>
          <w:szCs w:val="18"/>
          <w:lang w:val="en-US"/>
        </w:rPr>
        <w:t xml:space="preserve"> (03 August 2025)</w:t>
      </w:r>
    </w:p>
  </w:footnote>
  <w:footnote w:id="15">
    <w:p w14:paraId="30CEF66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rPr>
        <w:t>Transparency</w:t>
      </w:r>
      <w:proofErr w:type="spellEnd"/>
      <w:r w:rsidRPr="00E0284C">
        <w:rPr>
          <w:rFonts w:ascii="Times New Roman" w:hAnsi="Times New Roman" w:cs="Times New Roman"/>
          <w:sz w:val="18"/>
          <w:szCs w:val="18"/>
        </w:rPr>
        <w:t xml:space="preserve"> International report, 2025</w:t>
      </w:r>
    </w:p>
  </w:footnote>
  <w:footnote w:id="16">
    <w:p w14:paraId="0ECEDCF4"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Moise LIBOTO et al, La RDC face aux enjeux de la transition énergétique : Transformer la richesse minière en levier de développement durable,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w:t>
      </w:r>
      <w:hyperlink r:id="rId6" w:history="1">
        <w:r w:rsidRPr="00E0284C">
          <w:rPr>
            <w:rStyle w:val="Hyperlink"/>
            <w:rFonts w:ascii="Times New Roman" w:hAnsi="Times New Roman" w:cs="Times New Roman"/>
            <w:color w:val="auto"/>
            <w:sz w:val="18"/>
            <w:szCs w:val="18"/>
            <w:u w:val="none"/>
          </w:rPr>
          <w:t>https://resourcegovernance.org</w:t>
        </w:r>
      </w:hyperlink>
      <w:r w:rsidRPr="00E0284C">
        <w:rPr>
          <w:rFonts w:ascii="Times New Roman" w:hAnsi="Times New Roman" w:cs="Times New Roman"/>
          <w:sz w:val="18"/>
          <w:szCs w:val="18"/>
        </w:rPr>
        <w:t xml:space="preserve"> (04 August 2025</w:t>
      </w:r>
    </w:p>
  </w:footnote>
  <w:footnote w:id="17">
    <w:p w14:paraId="30FF3DD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Kabuya K and </w:t>
      </w:r>
      <w:proofErr w:type="spellStart"/>
      <w:r w:rsidRPr="00E0284C">
        <w:rPr>
          <w:sz w:val="18"/>
          <w:szCs w:val="18"/>
        </w:rPr>
        <w:t>Tshiunza</w:t>
      </w:r>
      <w:proofErr w:type="spellEnd"/>
      <w:r w:rsidRPr="00E0284C">
        <w:rPr>
          <w:sz w:val="18"/>
          <w:szCs w:val="18"/>
        </w:rPr>
        <w:t xml:space="preserve"> M, ibid, p. 145</w:t>
      </w:r>
    </w:p>
  </w:footnote>
  <w:footnote w:id="18">
    <w:p w14:paraId="4AF3C8E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 Pp144-146.</w:t>
      </w:r>
    </w:p>
  </w:footnote>
  <w:footnote w:id="19">
    <w:p w14:paraId="056F2C6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Kamoto Copper Company (KCC SA) is a limited partnership company originally between </w:t>
      </w:r>
      <w:proofErr w:type="spellStart"/>
      <w:r w:rsidRPr="00E0284C">
        <w:rPr>
          <w:sz w:val="18"/>
          <w:szCs w:val="18"/>
        </w:rPr>
        <w:t>Gécamines</w:t>
      </w:r>
      <w:proofErr w:type="spellEnd"/>
      <w:r w:rsidRPr="00E0284C">
        <w:rPr>
          <w:sz w:val="18"/>
          <w:szCs w:val="18"/>
        </w:rPr>
        <w:t xml:space="preserve"> (a public company under Congolese law) and Kinross Forrest Limited (a private company registered in the British Virgin Islands.</w:t>
      </w:r>
    </w:p>
  </w:footnote>
  <w:footnote w:id="20">
    <w:p w14:paraId="1507F14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La Générale des </w:t>
      </w:r>
      <w:proofErr w:type="spellStart"/>
      <w:r w:rsidRPr="00E0284C">
        <w:rPr>
          <w:sz w:val="18"/>
          <w:szCs w:val="18"/>
        </w:rPr>
        <w:t>Carrières</w:t>
      </w:r>
      <w:proofErr w:type="spellEnd"/>
      <w:r w:rsidRPr="00E0284C">
        <w:rPr>
          <w:sz w:val="18"/>
          <w:szCs w:val="18"/>
        </w:rPr>
        <w:t xml:space="preserve"> et </w:t>
      </w:r>
      <w:proofErr w:type="spellStart"/>
      <w:r w:rsidRPr="00E0284C">
        <w:rPr>
          <w:sz w:val="18"/>
          <w:szCs w:val="18"/>
        </w:rPr>
        <w:t>desMines</w:t>
      </w:r>
      <w:proofErr w:type="spellEnd"/>
      <w:r w:rsidRPr="00E0284C">
        <w:rPr>
          <w:sz w:val="18"/>
          <w:szCs w:val="18"/>
        </w:rPr>
        <w:t xml:space="preserve"> (GECAMINES SA) is a single-member public limited company with a Board of Directors whose main reason is prospecting, research, and exploitation of mining deposits, the treatment of mineral substances from these mining deposits, the transformation of products from these deposits.</w:t>
      </w:r>
    </w:p>
  </w:footnote>
  <w:footnote w:id="21">
    <w:p w14:paraId="6CC09DB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rPr>
        <w:t xml:space="preserve"> As the late President Mobutu himself admitted: "Whatever the case, we must recognize that all these causes outside Zaire, however serious they may be, are not the only causes of the deterioration of the economic situation. We have a great responsibility in our management capacity Voy. Mutamba M, </w:t>
      </w:r>
      <w:r w:rsidRPr="00E0284C">
        <w:rPr>
          <w:i/>
          <w:sz w:val="18"/>
          <w:szCs w:val="18"/>
        </w:rPr>
        <w:t>History of the Congo through texts</w:t>
      </w:r>
      <w:r w:rsidRPr="00E0284C">
        <w:rPr>
          <w:sz w:val="18"/>
          <w:szCs w:val="18"/>
        </w:rPr>
        <w:t xml:space="preserve">, Volume 3, Kinshasa, EUA, 2008, p. 287, See also.  </w:t>
      </w:r>
      <w:proofErr w:type="spellStart"/>
      <w:r w:rsidRPr="00E0284C">
        <w:rPr>
          <w:sz w:val="18"/>
          <w:szCs w:val="18"/>
          <w:lang w:val="fr-FR"/>
        </w:rPr>
        <w:t>Malton</w:t>
      </w:r>
      <w:proofErr w:type="spellEnd"/>
      <w:r w:rsidRPr="00E0284C">
        <w:rPr>
          <w:sz w:val="18"/>
          <w:szCs w:val="18"/>
          <w:lang w:val="fr-FR"/>
        </w:rPr>
        <w:t xml:space="preserve"> H.B, Solignac L, Congo 1965-1999 : les espoirs déçus du Brésil Africains, Document du travail, n° 178, Centre de développement de l’OCDE, programme de recherche portant sur l’Afrique émergente, septembre 2001, CD/</w:t>
      </w:r>
      <w:proofErr w:type="gramStart"/>
      <w:r w:rsidRPr="00E0284C">
        <w:rPr>
          <w:sz w:val="18"/>
          <w:szCs w:val="18"/>
          <w:lang w:val="fr-FR"/>
        </w:rPr>
        <w:t>DOC(</w:t>
      </w:r>
      <w:proofErr w:type="gramEnd"/>
      <w:r w:rsidRPr="00E0284C">
        <w:rPr>
          <w:sz w:val="18"/>
          <w:szCs w:val="18"/>
          <w:lang w:val="fr-FR"/>
        </w:rPr>
        <w:t>2001), p.11</w:t>
      </w:r>
    </w:p>
  </w:footnote>
  <w:footnote w:id="22">
    <w:p w14:paraId="346F5CA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Marie-France C, « Albert YUMA va revoir unilatéralement les partenariats minier</w:t>
      </w:r>
      <w:r w:rsidRPr="00E0284C">
        <w:rPr>
          <w:i/>
          <w:sz w:val="18"/>
          <w:szCs w:val="18"/>
          <w:lang w:val="fr-FR"/>
        </w:rPr>
        <w:t> »</w:t>
      </w:r>
      <w:r w:rsidRPr="00E0284C">
        <w:rPr>
          <w:sz w:val="18"/>
          <w:szCs w:val="18"/>
          <w:lang w:val="fr-FR"/>
        </w:rPr>
        <w:t>, la libre Afrique, 21 Novembre 2017, Pp 1-2.</w:t>
      </w:r>
    </w:p>
  </w:footnote>
  <w:footnote w:id="23">
    <w:p w14:paraId="2F427784"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Sina Diallo, the role of mining local development,  </w:t>
      </w:r>
      <w:hyperlink r:id="rId7">
        <w:r w:rsidRPr="00E0284C">
          <w:rPr>
            <w:sz w:val="18"/>
            <w:szCs w:val="18"/>
          </w:rPr>
          <w:t>https://www.uncdf.org</w:t>
        </w:r>
      </w:hyperlink>
      <w:r w:rsidRPr="00E0284C">
        <w:rPr>
          <w:sz w:val="18"/>
          <w:szCs w:val="18"/>
        </w:rPr>
        <w:t xml:space="preserve"> accessed on 25 April 2022</w:t>
      </w:r>
    </w:p>
  </w:footnote>
  <w:footnote w:id="24">
    <w:p w14:paraId="23EFDEA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Under the leadership of the head of state Joseph KABILA, the Congolese government was more responsible for making difficult choices regarding the programs and measures to be adopted to create an environment capable of putting the Congo back on the development path. This is the case with this membership in the Extractive Industries Transparency Initiative (EITI).</w:t>
      </w:r>
    </w:p>
    <w:p w14:paraId="443E062F"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rPr>
        <w:t>EITI is an international standard that shows how to improve governance in the extractive sector, collect and manage revenue, and report to the public. It, therefore, promotes better public awareness about taxes and revenues, its main goal is to reduce corruption and help people living in countries rich in natural resources to benefit from their exploitation.</w:t>
      </w:r>
    </w:p>
  </w:footnote>
  <w:footnote w:id="25">
    <w:p w14:paraId="1A801E8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spellStart"/>
      <w:r w:rsidRPr="00E0284C">
        <w:rPr>
          <w:sz w:val="18"/>
          <w:szCs w:val="18"/>
        </w:rPr>
        <w:t>PennyDavies</w:t>
      </w:r>
      <w:proofErr w:type="spellEnd"/>
      <w:r w:rsidRPr="00E0284C">
        <w:rPr>
          <w:sz w:val="18"/>
          <w:szCs w:val="18"/>
        </w:rPr>
        <w:t>, The Role of the Private Sector in the context of aid effectiveness, consultative findings document final report, 2</w:t>
      </w:r>
      <w:r w:rsidRPr="00E0284C">
        <w:rPr>
          <w:sz w:val="18"/>
          <w:szCs w:val="18"/>
          <w:vertAlign w:val="superscript"/>
        </w:rPr>
        <w:t>nd</w:t>
      </w:r>
      <w:r w:rsidRPr="00E0284C">
        <w:rPr>
          <w:sz w:val="18"/>
          <w:szCs w:val="18"/>
        </w:rPr>
        <w:t xml:space="preserve"> February 2011. </w:t>
      </w:r>
      <w:hyperlink r:id="rId8">
        <w:r w:rsidRPr="00E0284C">
          <w:rPr>
            <w:sz w:val="18"/>
            <w:szCs w:val="18"/>
          </w:rPr>
          <w:t>www.oecd.org</w:t>
        </w:r>
      </w:hyperlink>
      <w:r w:rsidRPr="00E0284C">
        <w:rPr>
          <w:sz w:val="18"/>
          <w:szCs w:val="18"/>
        </w:rPr>
        <w:t xml:space="preserve"> accessed on 12 April 2023</w:t>
      </w:r>
    </w:p>
  </w:footnote>
  <w:footnote w:id="26">
    <w:p w14:paraId="401FF8A2"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Article 7 of the law n°18/001 amending and supplementing law No. 007/2002 of 11 July 2002, relating to the Mining Code, in Official Gazette of the Democratic Republic of Congo, Special N°, 59th year, p.8</w:t>
      </w:r>
    </w:p>
  </w:footnote>
  <w:footnote w:id="27">
    <w:p w14:paraId="259245A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 mining joint venture created in 2008 between the Democratic Republic of Congo (DRC) and a consortium of Chinese companies, as part of a so-called “infrastructure for resources” agreement.</w:t>
      </w:r>
    </w:p>
  </w:footnote>
  <w:footnote w:id="28">
    <w:p w14:paraId="7786F999"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Article 285 of the law n°18/001 amending and supplementing law n°007/2002 of July 11, 2002, relating to the Mining Code, In Official Gazette of the Democratic Republic of Congo, Special N°, 59</w:t>
      </w:r>
      <w:r w:rsidRPr="00E0284C">
        <w:rPr>
          <w:sz w:val="18"/>
          <w:szCs w:val="18"/>
          <w:vertAlign w:val="superscript"/>
        </w:rPr>
        <w:t>th</w:t>
      </w:r>
      <w:r w:rsidRPr="00E0284C">
        <w:rPr>
          <w:sz w:val="18"/>
          <w:szCs w:val="18"/>
        </w:rPr>
        <w:t xml:space="preserve"> year, p. 334</w:t>
      </w:r>
    </w:p>
  </w:footnote>
  <w:footnote w:id="29">
    <w:p w14:paraId="10224BEF"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The World Bank, improving mining benefits for communities, June 15, 2010, retrieved from</w:t>
      </w:r>
      <w:hyperlink r:id="rId9">
        <w:r w:rsidRPr="00E0284C">
          <w:rPr>
            <w:sz w:val="18"/>
            <w:szCs w:val="18"/>
          </w:rPr>
          <w:t>www.worldbank.org</w:t>
        </w:r>
      </w:hyperlink>
      <w:r w:rsidRPr="00E0284C">
        <w:rPr>
          <w:sz w:val="18"/>
          <w:szCs w:val="18"/>
        </w:rPr>
        <w:t xml:space="preserve">, </w:t>
      </w:r>
      <w:proofErr w:type="spellStart"/>
      <w:r w:rsidRPr="00E0284C">
        <w:rPr>
          <w:sz w:val="18"/>
          <w:szCs w:val="18"/>
        </w:rPr>
        <w:t>accessedon</w:t>
      </w:r>
      <w:proofErr w:type="spellEnd"/>
      <w:r w:rsidRPr="00E0284C">
        <w:rPr>
          <w:sz w:val="18"/>
          <w:szCs w:val="18"/>
        </w:rPr>
        <w:t xml:space="preserve"> 09 August 2023</w:t>
      </w:r>
    </w:p>
  </w:footnote>
  <w:footnote w:id="30">
    <w:p w14:paraId="0EC7D24A" w14:textId="77777777"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proofErr w:type="spellStart"/>
      <w:r w:rsidRPr="00E0284C">
        <w:rPr>
          <w:sz w:val="18"/>
          <w:szCs w:val="18"/>
          <w:lang w:val="fr-FR"/>
        </w:rPr>
        <w:t>Geenen</w:t>
      </w:r>
      <w:proofErr w:type="spellEnd"/>
      <w:r w:rsidRPr="00E0284C">
        <w:rPr>
          <w:sz w:val="18"/>
          <w:szCs w:val="18"/>
          <w:lang w:val="fr-FR"/>
        </w:rPr>
        <w:t xml:space="preserve"> S et al, Industrie </w:t>
      </w:r>
      <w:proofErr w:type="spellStart"/>
      <w:r w:rsidRPr="00E0284C">
        <w:rPr>
          <w:sz w:val="18"/>
          <w:szCs w:val="18"/>
          <w:lang w:val="fr-FR"/>
        </w:rPr>
        <w:t>miniere</w:t>
      </w:r>
      <w:proofErr w:type="spellEnd"/>
      <w:r w:rsidRPr="00E0284C">
        <w:rPr>
          <w:sz w:val="18"/>
          <w:szCs w:val="18"/>
          <w:lang w:val="fr-FR"/>
        </w:rPr>
        <w:t xml:space="preserve"> et </w:t>
      </w:r>
      <w:proofErr w:type="spellStart"/>
      <w:r w:rsidRPr="00E0284C">
        <w:rPr>
          <w:sz w:val="18"/>
          <w:szCs w:val="18"/>
          <w:lang w:val="fr-FR"/>
        </w:rPr>
        <w:t>developpement</w:t>
      </w:r>
      <w:proofErr w:type="spellEnd"/>
      <w:r w:rsidRPr="00E0284C">
        <w:rPr>
          <w:sz w:val="18"/>
          <w:szCs w:val="18"/>
          <w:lang w:val="fr-FR"/>
        </w:rPr>
        <w:t xml:space="preserve"> local en Republic </w:t>
      </w:r>
      <w:proofErr w:type="spellStart"/>
      <w:r w:rsidRPr="00E0284C">
        <w:rPr>
          <w:sz w:val="18"/>
          <w:szCs w:val="18"/>
          <w:lang w:val="fr-FR"/>
        </w:rPr>
        <w:t>Democratique</w:t>
      </w:r>
      <w:proofErr w:type="spellEnd"/>
      <w:r w:rsidRPr="00E0284C">
        <w:rPr>
          <w:sz w:val="18"/>
          <w:szCs w:val="18"/>
          <w:lang w:val="fr-FR"/>
        </w:rPr>
        <w:t xml:space="preserve"> du Congo : focus sur l’emploi dans les sous-traitances » </w:t>
      </w:r>
      <w:hyperlink r:id="rId10">
        <w:r w:rsidRPr="00E0284C">
          <w:rPr>
            <w:sz w:val="18"/>
            <w:szCs w:val="18"/>
            <w:lang w:val="fr-FR"/>
          </w:rPr>
          <w:t>www.cegemi.com</w:t>
        </w:r>
      </w:hyperlink>
      <w:r w:rsidRPr="00E0284C">
        <w:rPr>
          <w:sz w:val="18"/>
          <w:szCs w:val="18"/>
          <w:lang w:val="fr-FR"/>
        </w:rPr>
        <w:t xml:space="preserve"> , </w:t>
      </w:r>
      <w:proofErr w:type="spellStart"/>
      <w:proofErr w:type="gramStart"/>
      <w:r w:rsidRPr="00E0284C">
        <w:rPr>
          <w:sz w:val="18"/>
          <w:szCs w:val="18"/>
          <w:lang w:val="fr-FR"/>
        </w:rPr>
        <w:t>accessed</w:t>
      </w:r>
      <w:proofErr w:type="spellEnd"/>
      <w:r w:rsidRPr="00E0284C">
        <w:rPr>
          <w:sz w:val="18"/>
          <w:szCs w:val="18"/>
          <w:lang w:val="fr-FR"/>
        </w:rPr>
        <w:t xml:space="preserve">  on</w:t>
      </w:r>
      <w:proofErr w:type="gramEnd"/>
      <w:r w:rsidRPr="00E0284C">
        <w:rPr>
          <w:sz w:val="18"/>
          <w:szCs w:val="18"/>
          <w:lang w:val="fr-FR"/>
        </w:rPr>
        <w:t xml:space="preserve"> 20 </w:t>
      </w:r>
      <w:proofErr w:type="spellStart"/>
      <w:r w:rsidRPr="00E0284C">
        <w:rPr>
          <w:sz w:val="18"/>
          <w:szCs w:val="18"/>
          <w:lang w:val="fr-FR"/>
        </w:rPr>
        <w:t>Decembre</w:t>
      </w:r>
      <w:proofErr w:type="spellEnd"/>
      <w:r w:rsidRPr="00E0284C">
        <w:rPr>
          <w:sz w:val="18"/>
          <w:szCs w:val="18"/>
          <w:lang w:val="fr-FR"/>
        </w:rPr>
        <w:t xml:space="preserve"> 2022</w:t>
      </w:r>
    </w:p>
  </w:footnote>
  <w:footnote w:id="31">
    <w:p w14:paraId="22DB18C8"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Ibid</w:t>
      </w:r>
    </w:p>
  </w:footnote>
  <w:footnote w:id="32">
    <w:p w14:paraId="4A52777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EITI 2019, OECD requirements, anti-money laundering laws</w:t>
      </w:r>
    </w:p>
  </w:footnote>
  <w:footnote w:id="33">
    <w:p w14:paraId="58BDDCA8"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Article 26 of Law No. 18/001 of March 9, 2018, relating to the mining code.</w:t>
      </w:r>
    </w:p>
  </w:footnote>
  <w:footnote w:id="34">
    <w:p w14:paraId="06C6FD5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Claude K, Directives pour une révision des contrats d’exploitation minière en RDC : La quête de la justice, de l’équité et de la responsabilité, </w:t>
      </w:r>
      <w:proofErr w:type="spellStart"/>
      <w:r w:rsidRPr="00E0284C">
        <w:rPr>
          <w:sz w:val="18"/>
          <w:szCs w:val="18"/>
          <w:lang w:val="fr-FR"/>
        </w:rPr>
        <w:t>specialedition</w:t>
      </w:r>
      <w:proofErr w:type="spellEnd"/>
      <w:r w:rsidRPr="00E0284C">
        <w:rPr>
          <w:sz w:val="18"/>
          <w:szCs w:val="18"/>
          <w:lang w:val="fr-FR"/>
        </w:rPr>
        <w:t xml:space="preserve">, </w:t>
      </w:r>
      <w:proofErr w:type="spellStart"/>
      <w:r w:rsidRPr="00E0284C">
        <w:rPr>
          <w:sz w:val="18"/>
          <w:szCs w:val="18"/>
          <w:lang w:val="fr-FR"/>
        </w:rPr>
        <w:t>Johanesburg</w:t>
      </w:r>
      <w:proofErr w:type="spellEnd"/>
      <w:r w:rsidRPr="00E0284C">
        <w:rPr>
          <w:sz w:val="18"/>
          <w:szCs w:val="18"/>
          <w:lang w:val="fr-FR"/>
        </w:rPr>
        <w:t>, June 2007, p.6</w:t>
      </w:r>
    </w:p>
  </w:footnote>
  <w:footnote w:id="35">
    <w:p w14:paraId="1AF2949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(n33), 6</w:t>
      </w:r>
    </w:p>
  </w:footnote>
  <w:footnote w:id="36">
    <w:p w14:paraId="673AC9A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7">
    <w:p w14:paraId="55570E5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In the document of the International Conference on Financing for Development (the Monterrey Consensus) developing countries committed to intensifying efforts to mobilize resources from domestic sources to address financing targets.</w:t>
      </w:r>
    </w:p>
  </w:footnote>
  <w:footnote w:id="38">
    <w:p w14:paraId="07CE176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The Leopold II Regime over the DRC conditioned by the exploitation of natural resources resulted in heinous crimes against humanity.</w:t>
      </w:r>
    </w:p>
  </w:footnote>
  <w:footnote w:id="39">
    <w:p w14:paraId="0865285C" w14:textId="4C388B84"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r w:rsidRPr="00E0284C">
        <w:rPr>
          <w:sz w:val="18"/>
          <w:szCs w:val="18"/>
          <w:lang w:val="fr-FR"/>
        </w:rPr>
        <w:t>Jean-</w:t>
      </w:r>
      <w:r w:rsidR="00E446BA" w:rsidRPr="00E0284C">
        <w:rPr>
          <w:sz w:val="18"/>
          <w:szCs w:val="18"/>
          <w:lang w:val="fr-FR"/>
        </w:rPr>
        <w:t>Claude N.</w:t>
      </w:r>
      <w:r w:rsidRPr="00E0284C">
        <w:rPr>
          <w:i/>
          <w:sz w:val="18"/>
          <w:szCs w:val="18"/>
          <w:lang w:val="fr-FR"/>
        </w:rPr>
        <w:t xml:space="preserve">, La transparence dans les nouvelles législations minières des pays de la CEMAC : Entre idéologie et </w:t>
      </w:r>
      <w:r w:rsidR="00E446BA" w:rsidRPr="00E0284C">
        <w:rPr>
          <w:i/>
          <w:sz w:val="18"/>
          <w:szCs w:val="18"/>
          <w:lang w:val="fr-FR"/>
        </w:rPr>
        <w:t>Rhétorique</w:t>
      </w:r>
      <w:r w:rsidR="00E446BA" w:rsidRPr="00E0284C">
        <w:rPr>
          <w:sz w:val="18"/>
          <w:szCs w:val="18"/>
          <w:lang w:val="fr-FR"/>
        </w:rPr>
        <w:t>, RDAI</w:t>
      </w:r>
      <w:r w:rsidRPr="00E0284C">
        <w:rPr>
          <w:sz w:val="18"/>
          <w:szCs w:val="18"/>
          <w:lang w:val="fr-FR"/>
        </w:rPr>
        <w:t>, N°1, 2020, p. 68.</w:t>
      </w:r>
    </w:p>
  </w:footnote>
  <w:footnote w:id="40">
    <w:p w14:paraId="2BCA05A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(n38),69</w:t>
      </w:r>
    </w:p>
  </w:footnote>
  <w:footnote w:id="41">
    <w:p w14:paraId="00477BF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Andy Mc Devitt, </w:t>
      </w:r>
      <w:r w:rsidRPr="00E0284C">
        <w:rPr>
          <w:i/>
          <w:sz w:val="18"/>
          <w:szCs w:val="18"/>
        </w:rPr>
        <w:t>Transparency and accountability initiatives in the extractives sector</w:t>
      </w:r>
      <w:r w:rsidRPr="00E0284C">
        <w:rPr>
          <w:sz w:val="18"/>
          <w:szCs w:val="18"/>
        </w:rPr>
        <w:t>, K4D Helpdesk Report, Brighton, UK, Institute of development studies, 2017, p. 2.</w:t>
      </w:r>
    </w:p>
  </w:footnote>
  <w:footnote w:id="42">
    <w:p w14:paraId="516A565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3">
    <w:p w14:paraId="7780261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4">
    <w:p w14:paraId="0A43508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5">
    <w:p w14:paraId="5375EA3E"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Richard Youngs, Rethinking civil society and support for democracy, Stockholm, AB, 2015, p.42. </w:t>
      </w:r>
    </w:p>
  </w:footnote>
  <w:footnote w:id="46">
    <w:p w14:paraId="6DA82F20"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Caitlin C. C, </w:t>
      </w:r>
      <w:r w:rsidRPr="00E0284C">
        <w:rPr>
          <w:i/>
          <w:sz w:val="18"/>
          <w:szCs w:val="18"/>
        </w:rPr>
        <w:t>Breaking the resource curse: Transparency in the natural resource sector and the extractive industries transparency initiative</w:t>
      </w:r>
      <w:r w:rsidRPr="00E0284C">
        <w:rPr>
          <w:sz w:val="18"/>
          <w:szCs w:val="18"/>
        </w:rPr>
        <w:t>, Resource policy, Vol 40, June 2014, Pp 17-30.</w:t>
      </w:r>
    </w:p>
  </w:footnote>
  <w:footnote w:id="47">
    <w:p w14:paraId="6824E053"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Collier P, </w:t>
      </w:r>
      <w:r w:rsidRPr="00E0284C">
        <w:rPr>
          <w:i/>
          <w:sz w:val="18"/>
          <w:szCs w:val="18"/>
        </w:rPr>
        <w:t>Is aid oil? An analysis of whether Africa can absorb more aid</w:t>
      </w:r>
      <w:r w:rsidRPr="00E0284C">
        <w:rPr>
          <w:sz w:val="18"/>
          <w:szCs w:val="18"/>
        </w:rPr>
        <w:t>, World development, 2006, N°34, Pp 1482-1497.</w:t>
      </w:r>
    </w:p>
  </w:footnote>
  <w:footnote w:id="48">
    <w:p w14:paraId="69BEBA2C"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Bryan S and Barrie H, Transparency and accountability in Africa’s extractive industries: The role of legislature, congress cataloging publication, Washington, 2007, p.19</w:t>
      </w:r>
    </w:p>
  </w:footnote>
  <w:footnote w:id="49">
    <w:p w14:paraId="54F92B0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(n50) 20</w:t>
      </w:r>
    </w:p>
  </w:footnote>
  <w:footnote w:id="50">
    <w:p w14:paraId="75F3E3AF"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proofErr w:type="spellStart"/>
      <w:r w:rsidRPr="00E0284C">
        <w:rPr>
          <w:sz w:val="18"/>
          <w:szCs w:val="18"/>
        </w:rPr>
        <w:t>Battacharrya</w:t>
      </w:r>
      <w:proofErr w:type="spellEnd"/>
      <w:r w:rsidRPr="00E0284C">
        <w:rPr>
          <w:sz w:val="18"/>
          <w:szCs w:val="18"/>
        </w:rPr>
        <w:t xml:space="preserve"> S and Holder R, </w:t>
      </w:r>
      <w:r w:rsidRPr="00E0284C">
        <w:rPr>
          <w:i/>
          <w:sz w:val="18"/>
          <w:szCs w:val="18"/>
        </w:rPr>
        <w:t>Natural resources, democracy, and corruption</w:t>
      </w:r>
      <w:r w:rsidRPr="00E0284C">
        <w:rPr>
          <w:sz w:val="18"/>
          <w:szCs w:val="18"/>
        </w:rPr>
        <w:t>, working paper series, N°1047, university of Melbourne, Department of Economics, 2009, p.17.</w:t>
      </w:r>
    </w:p>
  </w:footnote>
  <w:footnote w:id="51">
    <w:p w14:paraId="2872A95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Busse M, </w:t>
      </w:r>
      <w:proofErr w:type="spellStart"/>
      <w:r w:rsidRPr="00E0284C">
        <w:rPr>
          <w:sz w:val="18"/>
          <w:szCs w:val="18"/>
        </w:rPr>
        <w:t>Groning</w:t>
      </w:r>
      <w:proofErr w:type="spellEnd"/>
      <w:r w:rsidRPr="00E0284C">
        <w:rPr>
          <w:sz w:val="18"/>
          <w:szCs w:val="18"/>
        </w:rPr>
        <w:t xml:space="preserve"> S, </w:t>
      </w:r>
      <w:proofErr w:type="gramStart"/>
      <w:r w:rsidRPr="00E0284C">
        <w:rPr>
          <w:sz w:val="18"/>
          <w:szCs w:val="18"/>
        </w:rPr>
        <w:t>The</w:t>
      </w:r>
      <w:proofErr w:type="gramEnd"/>
      <w:r w:rsidRPr="00E0284C">
        <w:rPr>
          <w:sz w:val="18"/>
          <w:szCs w:val="18"/>
        </w:rPr>
        <w:t xml:space="preserve"> resource curse revisited: governance and natural resources, public choice, 154, Pp 1-20.</w:t>
      </w:r>
    </w:p>
  </w:footnote>
  <w:footnote w:id="52">
    <w:p w14:paraId="51D800C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Andres Mejia Acosta, </w:t>
      </w:r>
      <w:r w:rsidRPr="00E0284C">
        <w:rPr>
          <w:i/>
          <w:sz w:val="18"/>
          <w:szCs w:val="18"/>
        </w:rPr>
        <w:t>The impact and effectiveness of accountability and transparency initiatives: The governance of Natural resources</w:t>
      </w:r>
      <w:r w:rsidRPr="00E0284C">
        <w:rPr>
          <w:sz w:val="18"/>
          <w:szCs w:val="18"/>
        </w:rPr>
        <w:t>, Development Policy Review, 2013, Pp 89-105</w:t>
      </w:r>
    </w:p>
  </w:footnote>
  <w:footnote w:id="53">
    <w:p w14:paraId="66A250F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Andres further outlines the adverse effects of non-openness or secrecy: « secrecy serves to entrench incumbent discourage public participation in the democratic process and undermines that ability of the press to provide an effective check against the abuses of government ». Furthermore, secrecy weakens the quality of decision-making, and through increases in corruption, has adverse economic consequences.</w:t>
      </w:r>
    </w:p>
  </w:footnote>
  <w:footnote w:id="54">
    <w:p w14:paraId="7C08236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Salomon D et </w:t>
      </w:r>
      <w:proofErr w:type="spellStart"/>
      <w:r w:rsidRPr="00E0284C">
        <w:rPr>
          <w:sz w:val="18"/>
          <w:szCs w:val="18"/>
          <w:lang w:val="fr-FR"/>
        </w:rPr>
        <w:t>Elsabé</w:t>
      </w:r>
      <w:proofErr w:type="spellEnd"/>
      <w:r w:rsidRPr="00E0284C">
        <w:rPr>
          <w:sz w:val="18"/>
          <w:szCs w:val="18"/>
          <w:lang w:val="fr-FR"/>
        </w:rPr>
        <w:t xml:space="preserve"> B, </w:t>
      </w:r>
      <w:r w:rsidRPr="00E0284C">
        <w:rPr>
          <w:i/>
          <w:sz w:val="18"/>
          <w:szCs w:val="18"/>
          <w:lang w:val="fr-FR"/>
        </w:rPr>
        <w:t>La valeur du travail de la commission dans le cadre de la gouvernance des ressources naturelles existant</w:t>
      </w:r>
      <w:r w:rsidRPr="00E0284C">
        <w:rPr>
          <w:sz w:val="18"/>
          <w:szCs w:val="18"/>
          <w:lang w:val="fr-FR"/>
        </w:rPr>
        <w:t xml:space="preserve">, Bulletin d’information du groupe de travail sur les industries extractives, l’environnement et les violations des droits de l’homme, 02 </w:t>
      </w:r>
      <w:proofErr w:type="spellStart"/>
      <w:r w:rsidRPr="00E0284C">
        <w:rPr>
          <w:sz w:val="18"/>
          <w:szCs w:val="18"/>
          <w:lang w:val="fr-FR"/>
        </w:rPr>
        <w:t>October</w:t>
      </w:r>
      <w:proofErr w:type="spellEnd"/>
      <w:r w:rsidRPr="00E0284C">
        <w:rPr>
          <w:sz w:val="18"/>
          <w:szCs w:val="18"/>
          <w:lang w:val="fr-FR"/>
        </w:rPr>
        <w:t xml:space="preserve"> 2019, p.4.</w:t>
      </w:r>
    </w:p>
  </w:footnote>
  <w:footnote w:id="55">
    <w:p w14:paraId="5F4368A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OCDE, Forum sur la transparence et l’échange des renseignements à des fins fiscales, </w:t>
      </w:r>
      <w:hyperlink r:id="rId11" w:history="1">
        <w:r w:rsidRPr="00E0284C">
          <w:rPr>
            <w:rStyle w:val="Hyperlink"/>
            <w:color w:val="auto"/>
            <w:sz w:val="18"/>
            <w:szCs w:val="18"/>
            <w:u w:val="none"/>
            <w:lang w:val="fr-FR"/>
          </w:rPr>
          <w:t>https://www.oecd.org</w:t>
        </w:r>
      </w:hyperlink>
      <w:r w:rsidRPr="00E0284C">
        <w:rPr>
          <w:sz w:val="18"/>
          <w:szCs w:val="18"/>
          <w:lang w:val="fr-FR"/>
        </w:rPr>
        <w:t xml:space="preserve">, </w:t>
      </w:r>
      <w:proofErr w:type="spellStart"/>
      <w:r w:rsidRPr="00E0284C">
        <w:rPr>
          <w:sz w:val="18"/>
          <w:szCs w:val="18"/>
          <w:lang w:val="fr-FR"/>
        </w:rPr>
        <w:t>accessed</w:t>
      </w:r>
      <w:proofErr w:type="spellEnd"/>
      <w:r w:rsidRPr="00E0284C">
        <w:rPr>
          <w:sz w:val="18"/>
          <w:szCs w:val="18"/>
          <w:lang w:val="fr-FR"/>
        </w:rPr>
        <w:t xml:space="preserve"> on 12 </w:t>
      </w:r>
      <w:proofErr w:type="spellStart"/>
      <w:r w:rsidRPr="00E0284C">
        <w:rPr>
          <w:sz w:val="18"/>
          <w:szCs w:val="18"/>
          <w:lang w:val="fr-FR"/>
        </w:rPr>
        <w:t>September</w:t>
      </w:r>
      <w:proofErr w:type="spellEnd"/>
      <w:r w:rsidRPr="00E0284C">
        <w:rPr>
          <w:sz w:val="18"/>
          <w:szCs w:val="18"/>
          <w:lang w:val="fr-FR"/>
        </w:rPr>
        <w:t xml:space="preserve"> 2021.</w:t>
      </w:r>
    </w:p>
  </w:footnote>
  <w:footnote w:id="56">
    <w:p w14:paraId="3811E180" w14:textId="77777777"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r w:rsidRPr="00E0284C">
        <w:rPr>
          <w:sz w:val="18"/>
          <w:szCs w:val="18"/>
          <w:lang w:val="fr-FR"/>
        </w:rPr>
        <w:t xml:space="preserve">  UMPULA, Cinq défis à relier dans la gestion de la redevance minière destinés aux </w:t>
      </w:r>
      <w:proofErr w:type="spellStart"/>
      <w:r w:rsidRPr="00E0284C">
        <w:rPr>
          <w:sz w:val="18"/>
          <w:szCs w:val="18"/>
          <w:lang w:val="fr-FR"/>
        </w:rPr>
        <w:t>TDEs</w:t>
      </w:r>
      <w:proofErr w:type="spellEnd"/>
      <w:r w:rsidRPr="00E0284C">
        <w:rPr>
          <w:sz w:val="18"/>
          <w:szCs w:val="18"/>
          <w:lang w:val="fr-FR"/>
        </w:rPr>
        <w:t xml:space="preserve">, </w:t>
      </w:r>
      <w:hyperlink r:id="rId12" w:history="1">
        <w:r w:rsidRPr="00E0284C">
          <w:rPr>
            <w:rStyle w:val="Hyperlink"/>
            <w:color w:val="auto"/>
            <w:sz w:val="18"/>
            <w:szCs w:val="18"/>
            <w:u w:val="none"/>
            <w:lang w:val="fr-FR"/>
          </w:rPr>
          <w:t>www.afrewatch.org</w:t>
        </w:r>
      </w:hyperlink>
      <w:r w:rsidRPr="00E0284C">
        <w:rPr>
          <w:sz w:val="18"/>
          <w:szCs w:val="18"/>
          <w:lang w:val="fr-FR"/>
        </w:rPr>
        <w:t xml:space="preserve">,accessed on 17 April 2023)  </w:t>
      </w:r>
    </w:p>
  </w:footnote>
  <w:footnote w:id="57">
    <w:p w14:paraId="2104AC64" w14:textId="77777777"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r w:rsidRPr="00E0284C">
        <w:rPr>
          <w:sz w:val="18"/>
          <w:szCs w:val="18"/>
          <w:lang w:val="fr-FR"/>
        </w:rPr>
        <w:t xml:space="preserve">  AMULA, La gouvernance des ressources naturelles en RDC,  </w:t>
      </w:r>
      <w:hyperlink r:id="rId13">
        <w:r w:rsidRPr="00E0284C">
          <w:rPr>
            <w:sz w:val="18"/>
            <w:szCs w:val="18"/>
            <w:lang w:val="fr-FR"/>
          </w:rPr>
          <w:t>www.asf.be</w:t>
        </w:r>
      </w:hyperlink>
      <w:r w:rsidRPr="00E0284C">
        <w:rPr>
          <w:sz w:val="18"/>
          <w:szCs w:val="18"/>
          <w:lang w:val="fr-FR"/>
        </w:rPr>
        <w:t xml:space="preserve">, </w:t>
      </w:r>
      <w:proofErr w:type="spellStart"/>
      <w:r w:rsidRPr="00E0284C">
        <w:rPr>
          <w:sz w:val="18"/>
          <w:szCs w:val="18"/>
          <w:lang w:val="fr-FR"/>
        </w:rPr>
        <w:t>accessed</w:t>
      </w:r>
      <w:proofErr w:type="spellEnd"/>
      <w:r w:rsidRPr="00E0284C">
        <w:rPr>
          <w:sz w:val="18"/>
          <w:szCs w:val="18"/>
          <w:lang w:val="fr-FR"/>
        </w:rPr>
        <w:t xml:space="preserve"> on 18 April 2023.</w:t>
      </w:r>
    </w:p>
  </w:footnote>
  <w:footnote w:id="58">
    <w:p w14:paraId="4B56375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Herbert S et al, </w:t>
      </w:r>
      <w:proofErr w:type="gramStart"/>
      <w:r w:rsidRPr="00E0284C">
        <w:rPr>
          <w:rFonts w:ascii="Times New Roman" w:hAnsi="Times New Roman" w:cs="Times New Roman"/>
          <w:sz w:val="18"/>
          <w:szCs w:val="18"/>
          <w:lang w:val="en-US"/>
        </w:rPr>
        <w:t>The</w:t>
      </w:r>
      <w:proofErr w:type="gramEnd"/>
      <w:r w:rsidRPr="00E0284C">
        <w:rPr>
          <w:rFonts w:ascii="Times New Roman" w:hAnsi="Times New Roman" w:cs="Times New Roman"/>
          <w:sz w:val="18"/>
          <w:szCs w:val="18"/>
          <w:lang w:val="en-US"/>
        </w:rPr>
        <w:t xml:space="preserve"> democratic Republic of Congo’s revised mining code, accessed on </w:t>
      </w:r>
      <w:hyperlink r:id="rId14" w:history="1">
        <w:r w:rsidRPr="00E0284C">
          <w:rPr>
            <w:rStyle w:val="Hyperlink"/>
            <w:rFonts w:ascii="Times New Roman" w:hAnsi="Times New Roman" w:cs="Times New Roman"/>
            <w:color w:val="auto"/>
            <w:sz w:val="18"/>
            <w:szCs w:val="18"/>
            <w:u w:val="none"/>
            <w:lang w:val="en-US"/>
          </w:rPr>
          <w:t>https://www.hsfkramer.com</w:t>
        </w:r>
      </w:hyperlink>
      <w:r w:rsidRPr="00E0284C">
        <w:rPr>
          <w:rFonts w:ascii="Times New Roman" w:hAnsi="Times New Roman" w:cs="Times New Roman"/>
          <w:sz w:val="18"/>
          <w:szCs w:val="18"/>
          <w:lang w:val="en-US"/>
        </w:rPr>
        <w:t xml:space="preserve"> (04 </w:t>
      </w:r>
      <w:proofErr w:type="spellStart"/>
      <w:r w:rsidRPr="00E0284C">
        <w:rPr>
          <w:rFonts w:ascii="Times New Roman" w:hAnsi="Times New Roman" w:cs="Times New Roman"/>
          <w:sz w:val="18"/>
          <w:szCs w:val="18"/>
          <w:lang w:val="en-US"/>
        </w:rPr>
        <w:t>october</w:t>
      </w:r>
      <w:proofErr w:type="spellEnd"/>
      <w:r w:rsidRPr="00E0284C">
        <w:rPr>
          <w:rFonts w:ascii="Times New Roman" w:hAnsi="Times New Roman" w:cs="Times New Roman"/>
          <w:sz w:val="18"/>
          <w:szCs w:val="18"/>
          <w:lang w:val="en-US"/>
        </w:rPr>
        <w:t xml:space="preserve"> 2025)</w:t>
      </w:r>
    </w:p>
  </w:footnote>
  <w:footnote w:id="59">
    <w:p w14:paraId="4595FB9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60">
    <w:p w14:paraId="25E1BAC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Liz David Barett and Ken Okamura, </w:t>
      </w:r>
      <w:proofErr w:type="gramStart"/>
      <w:r w:rsidRPr="00E0284C">
        <w:rPr>
          <w:i/>
          <w:sz w:val="18"/>
          <w:szCs w:val="18"/>
        </w:rPr>
        <w:t>The</w:t>
      </w:r>
      <w:proofErr w:type="gramEnd"/>
      <w:r w:rsidRPr="00E0284C">
        <w:rPr>
          <w:i/>
          <w:sz w:val="18"/>
          <w:szCs w:val="18"/>
        </w:rPr>
        <w:t xml:space="preserve"> transparency paradox: Why do corrupt countries join </w:t>
      </w:r>
      <w:proofErr w:type="spellStart"/>
      <w:proofErr w:type="gramStart"/>
      <w:r w:rsidRPr="00E0284C">
        <w:rPr>
          <w:i/>
          <w:sz w:val="18"/>
          <w:szCs w:val="18"/>
        </w:rPr>
        <w:t>EITI</w:t>
      </w:r>
      <w:r w:rsidRPr="00E0284C">
        <w:rPr>
          <w:sz w:val="18"/>
          <w:szCs w:val="18"/>
        </w:rPr>
        <w:t>?Working</w:t>
      </w:r>
      <w:proofErr w:type="spellEnd"/>
      <w:proofErr w:type="gramEnd"/>
      <w:r w:rsidRPr="00E0284C">
        <w:rPr>
          <w:sz w:val="18"/>
          <w:szCs w:val="18"/>
        </w:rPr>
        <w:t xml:space="preserve"> Paper No. 38, p.12</w:t>
      </w:r>
    </w:p>
  </w:footnote>
  <w:footnote w:id="61">
    <w:p w14:paraId="5FC745D9" w14:textId="77777777"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r w:rsidRPr="00E0284C">
        <w:rPr>
          <w:sz w:val="18"/>
          <w:szCs w:val="18"/>
          <w:lang w:val="fr-FR"/>
        </w:rPr>
        <w:t xml:space="preserve">COLIER P, </w:t>
      </w:r>
      <w:proofErr w:type="spellStart"/>
      <w:r w:rsidRPr="00E0284C">
        <w:rPr>
          <w:i/>
          <w:sz w:val="18"/>
          <w:szCs w:val="18"/>
          <w:lang w:val="fr-FR"/>
        </w:rPr>
        <w:t>ibid</w:t>
      </w:r>
      <w:proofErr w:type="spellEnd"/>
      <w:r w:rsidRPr="00E0284C">
        <w:rPr>
          <w:i/>
          <w:sz w:val="18"/>
          <w:szCs w:val="18"/>
          <w:lang w:val="fr-FR"/>
        </w:rPr>
        <w:t xml:space="preserve">, </w:t>
      </w:r>
      <w:r w:rsidRPr="00E0284C">
        <w:rPr>
          <w:sz w:val="18"/>
          <w:szCs w:val="18"/>
          <w:lang w:val="fr-FR"/>
        </w:rPr>
        <w:t>Pp 1482-1497.</w:t>
      </w:r>
    </w:p>
  </w:footnote>
  <w:footnote w:id="62">
    <w:p w14:paraId="7ACF82B3" w14:textId="77777777"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r w:rsidRPr="00E0284C">
        <w:rPr>
          <w:sz w:val="18"/>
          <w:szCs w:val="18"/>
          <w:lang w:val="fr-FR"/>
        </w:rPr>
        <w:t xml:space="preserve"> BONIFACE O, </w:t>
      </w:r>
      <w:proofErr w:type="spellStart"/>
      <w:r w:rsidRPr="00E0284C">
        <w:rPr>
          <w:sz w:val="18"/>
          <w:szCs w:val="18"/>
          <w:lang w:val="fr-FR"/>
        </w:rPr>
        <w:t>problematique</w:t>
      </w:r>
      <w:proofErr w:type="spellEnd"/>
      <w:r w:rsidRPr="00E0284C">
        <w:rPr>
          <w:sz w:val="18"/>
          <w:szCs w:val="18"/>
          <w:lang w:val="fr-FR"/>
        </w:rPr>
        <w:t xml:space="preserve"> de l’industrialisation du secteur minier en </w:t>
      </w:r>
      <w:proofErr w:type="spellStart"/>
      <w:r w:rsidRPr="00E0284C">
        <w:rPr>
          <w:sz w:val="18"/>
          <w:szCs w:val="18"/>
          <w:lang w:val="fr-FR"/>
        </w:rPr>
        <w:t>RDCongo</w:t>
      </w:r>
      <w:proofErr w:type="spellEnd"/>
      <w:r w:rsidRPr="00E0284C">
        <w:rPr>
          <w:sz w:val="18"/>
          <w:szCs w:val="18"/>
          <w:lang w:val="fr-FR"/>
        </w:rPr>
        <w:t xml:space="preserve"> sous l’extraversion, mémoire de </w:t>
      </w:r>
      <w:proofErr w:type="spellStart"/>
      <w:r w:rsidRPr="00E0284C">
        <w:rPr>
          <w:sz w:val="18"/>
          <w:szCs w:val="18"/>
          <w:lang w:val="fr-FR"/>
        </w:rPr>
        <w:t>license</w:t>
      </w:r>
      <w:proofErr w:type="spellEnd"/>
      <w:r w:rsidRPr="00E0284C">
        <w:rPr>
          <w:sz w:val="18"/>
          <w:szCs w:val="18"/>
          <w:lang w:val="fr-FR"/>
        </w:rPr>
        <w:t>, UNIKIN, 2018, p.30</w:t>
      </w:r>
    </w:p>
  </w:footnote>
  <w:footnote w:id="63">
    <w:p w14:paraId="05D60A50" w14:textId="77777777" w:rsidR="00BC094E" w:rsidRPr="00E0284C" w:rsidRDefault="00BC094E" w:rsidP="00E0284C">
      <w:pPr>
        <w:pStyle w:val="Normal1"/>
        <w:pBdr>
          <w:top w:val="nil"/>
          <w:left w:val="nil"/>
          <w:bottom w:val="nil"/>
          <w:right w:val="nil"/>
          <w:between w:val="nil"/>
        </w:pBdr>
        <w:spacing w:after="0" w:line="240" w:lineRule="auto"/>
        <w:rPr>
          <w:sz w:val="18"/>
          <w:szCs w:val="18"/>
          <w:lang w:val="fr-FR"/>
        </w:rPr>
      </w:pPr>
      <w:r w:rsidRPr="00E0284C">
        <w:rPr>
          <w:sz w:val="18"/>
          <w:szCs w:val="18"/>
          <w:vertAlign w:val="superscript"/>
        </w:rPr>
        <w:footnoteRef/>
      </w:r>
      <w:r w:rsidRPr="00E0284C">
        <w:rPr>
          <w:sz w:val="18"/>
          <w:szCs w:val="18"/>
          <w:lang w:val="fr-FR"/>
        </w:rPr>
        <w:t xml:space="preserve"> Thierry </w:t>
      </w:r>
      <w:proofErr w:type="spellStart"/>
      <w:r w:rsidRPr="00E0284C">
        <w:rPr>
          <w:sz w:val="18"/>
          <w:szCs w:val="18"/>
          <w:lang w:val="fr-FR"/>
        </w:rPr>
        <w:t>Tene</w:t>
      </w:r>
      <w:proofErr w:type="spellEnd"/>
      <w:r w:rsidRPr="00E0284C">
        <w:rPr>
          <w:sz w:val="18"/>
          <w:szCs w:val="18"/>
          <w:lang w:val="fr-FR"/>
        </w:rPr>
        <w:t xml:space="preserve">, Guide sur la responsabilité des entreprises, </w:t>
      </w:r>
      <w:hyperlink r:id="rId15" w:history="1">
        <w:r w:rsidRPr="00E0284C">
          <w:rPr>
            <w:rStyle w:val="Hyperlink"/>
            <w:color w:val="auto"/>
            <w:sz w:val="18"/>
            <w:szCs w:val="18"/>
            <w:u w:val="none"/>
            <w:lang w:val="fr-FR"/>
          </w:rPr>
          <w:t>http://chambredesminesrdc.com</w:t>
        </w:r>
      </w:hyperlink>
      <w:r w:rsidRPr="00E0284C">
        <w:rPr>
          <w:sz w:val="18"/>
          <w:szCs w:val="18"/>
          <w:lang w:val="fr-FR"/>
        </w:rPr>
        <w:t xml:space="preserve">, </w:t>
      </w:r>
      <w:proofErr w:type="spellStart"/>
      <w:r w:rsidRPr="00E0284C">
        <w:rPr>
          <w:sz w:val="18"/>
          <w:szCs w:val="18"/>
          <w:lang w:val="fr-FR"/>
        </w:rPr>
        <w:t>accessed</w:t>
      </w:r>
      <w:proofErr w:type="spellEnd"/>
      <w:r w:rsidRPr="00E0284C">
        <w:rPr>
          <w:sz w:val="18"/>
          <w:szCs w:val="18"/>
          <w:lang w:val="fr-FR"/>
        </w:rPr>
        <w:t xml:space="preserve"> on 22 </w:t>
      </w:r>
      <w:proofErr w:type="spellStart"/>
      <w:r w:rsidRPr="00E0284C">
        <w:rPr>
          <w:sz w:val="18"/>
          <w:szCs w:val="18"/>
          <w:lang w:val="fr-FR"/>
        </w:rPr>
        <w:t>January</w:t>
      </w:r>
      <w:proofErr w:type="spellEnd"/>
      <w:r w:rsidRPr="00E0284C">
        <w:rPr>
          <w:sz w:val="18"/>
          <w:szCs w:val="18"/>
          <w:lang w:val="fr-FR"/>
        </w:rPr>
        <w:t xml:space="preserve"> 2023.</w:t>
      </w:r>
    </w:p>
  </w:footnote>
  <w:footnote w:id="64">
    <w:p w14:paraId="7F56472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Singhal A.K. and Malik I., </w:t>
      </w:r>
      <w:r w:rsidRPr="00E0284C">
        <w:rPr>
          <w:i/>
          <w:sz w:val="18"/>
          <w:szCs w:val="18"/>
        </w:rPr>
        <w:t xml:space="preserve">Doctrinal and Social Legal Methods: Merits and Demerits, </w:t>
      </w:r>
      <w:r w:rsidRPr="00E0284C">
        <w:rPr>
          <w:sz w:val="18"/>
          <w:szCs w:val="18"/>
        </w:rPr>
        <w:t>Educational Research Journal, Vol. 2(7) pp 252-256, 2012. p.252.</w:t>
      </w:r>
    </w:p>
  </w:footnote>
  <w:footnote w:id="65">
    <w:p w14:paraId="2BF45D7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spellStart"/>
      <w:r w:rsidRPr="00E0284C">
        <w:rPr>
          <w:sz w:val="18"/>
          <w:szCs w:val="18"/>
        </w:rPr>
        <w:t>Makulilo</w:t>
      </w:r>
      <w:proofErr w:type="spellEnd"/>
      <w:r w:rsidRPr="00E0284C">
        <w:rPr>
          <w:sz w:val="18"/>
          <w:szCs w:val="18"/>
        </w:rPr>
        <w:t xml:space="preserve"> A.B., </w:t>
      </w:r>
      <w:r w:rsidRPr="00E0284C">
        <w:rPr>
          <w:i/>
          <w:sz w:val="18"/>
          <w:szCs w:val="18"/>
        </w:rPr>
        <w:t>Protection of Personal Data in Sub-Saharan Africa</w:t>
      </w:r>
      <w:r w:rsidRPr="00E0284C">
        <w:rPr>
          <w:sz w:val="18"/>
          <w:szCs w:val="18"/>
        </w:rPr>
        <w:t>, Ph.D. Theses, University of Bremen, Germany, 2012, P. 52.</w:t>
      </w:r>
    </w:p>
  </w:footnote>
  <w:footnote w:id="66">
    <w:p w14:paraId="58B25DF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McGrath J.E., </w:t>
      </w:r>
      <w:r w:rsidRPr="00E0284C">
        <w:rPr>
          <w:i/>
          <w:sz w:val="18"/>
          <w:szCs w:val="18"/>
        </w:rPr>
        <w:t xml:space="preserve">Methodology Matters: Doing Research in the </w:t>
      </w:r>
      <w:proofErr w:type="spellStart"/>
      <w:r w:rsidRPr="00E0284C">
        <w:rPr>
          <w:i/>
          <w:sz w:val="18"/>
          <w:szCs w:val="18"/>
        </w:rPr>
        <w:t>Behavioural</w:t>
      </w:r>
      <w:proofErr w:type="spellEnd"/>
      <w:r w:rsidRPr="00E0284C">
        <w:rPr>
          <w:i/>
          <w:sz w:val="18"/>
          <w:szCs w:val="18"/>
        </w:rPr>
        <w:t xml:space="preserve"> and Social Sciences</w:t>
      </w:r>
      <w:r w:rsidRPr="00E0284C">
        <w:rPr>
          <w:sz w:val="18"/>
          <w:szCs w:val="18"/>
        </w:rPr>
        <w:t xml:space="preserve">, </w:t>
      </w:r>
      <w:proofErr w:type="gramStart"/>
      <w:r w:rsidRPr="00E0284C">
        <w:rPr>
          <w:sz w:val="18"/>
          <w:szCs w:val="18"/>
        </w:rPr>
        <w:t>in  Baecker</w:t>
      </w:r>
      <w:proofErr w:type="gramEnd"/>
      <w:r w:rsidRPr="00E0284C">
        <w:rPr>
          <w:sz w:val="18"/>
          <w:szCs w:val="18"/>
        </w:rPr>
        <w:t xml:space="preserve"> R.M et al., (eds), Readings in Human-Computer Interaction: Toward the Year 2000, Morgan Kaufmann Publishers, 1995, p. 154, as quoted in </w:t>
      </w:r>
      <w:proofErr w:type="spellStart"/>
      <w:r w:rsidRPr="00E0284C">
        <w:rPr>
          <w:sz w:val="18"/>
          <w:szCs w:val="18"/>
        </w:rPr>
        <w:t>Makulilo</w:t>
      </w:r>
      <w:proofErr w:type="spellEnd"/>
      <w:r w:rsidRPr="00E0284C">
        <w:rPr>
          <w:sz w:val="18"/>
          <w:szCs w:val="18"/>
        </w:rPr>
        <w:t xml:space="preserve"> A, B., note 124. See also, Singhal, note 86 p. 252.</w:t>
      </w:r>
    </w:p>
  </w:footnote>
  <w:footnote w:id="67">
    <w:p w14:paraId="4DCCC93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Helen </w:t>
      </w:r>
      <w:proofErr w:type="gramStart"/>
      <w:r w:rsidRPr="00E0284C">
        <w:rPr>
          <w:sz w:val="18"/>
          <w:szCs w:val="18"/>
        </w:rPr>
        <w:t>B  K</w:t>
      </w:r>
      <w:proofErr w:type="gramEnd"/>
      <w:r w:rsidRPr="00E0284C">
        <w:rPr>
          <w:sz w:val="18"/>
          <w:szCs w:val="18"/>
        </w:rPr>
        <w:t>, Transfer pricing in East Africa: Tanzania and Kenya in comparative perspective, PhD thesis, Open University of Tanzania, Tanzania, 2017, p. 22</w:t>
      </w:r>
    </w:p>
  </w:footnote>
  <w:footnote w:id="68">
    <w:p w14:paraId="44502B0E"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Ishwara Bhat, Doctrinal legal Research as a means of synthesizing facts, thoughts and legal </w:t>
      </w:r>
      <w:proofErr w:type="spellStart"/>
      <w:r w:rsidRPr="00E0284C">
        <w:rPr>
          <w:sz w:val="18"/>
          <w:szCs w:val="18"/>
        </w:rPr>
        <w:t>principles,</w:t>
      </w:r>
      <w:hyperlink r:id="rId16" w:history="1">
        <w:r w:rsidRPr="00E0284C">
          <w:rPr>
            <w:rStyle w:val="Hyperlink"/>
            <w:i/>
            <w:iCs/>
            <w:color w:val="auto"/>
            <w:sz w:val="18"/>
            <w:szCs w:val="18"/>
            <w:u w:val="none"/>
          </w:rPr>
          <w:t>https</w:t>
        </w:r>
        <w:proofErr w:type="spellEnd"/>
        <w:r w:rsidRPr="00E0284C">
          <w:rPr>
            <w:rStyle w:val="Hyperlink"/>
            <w:i/>
            <w:iCs/>
            <w:color w:val="auto"/>
            <w:sz w:val="18"/>
            <w:szCs w:val="18"/>
            <w:u w:val="none"/>
          </w:rPr>
          <w:t>://academic.oup.com</w:t>
        </w:r>
      </w:hyperlink>
      <w:r w:rsidRPr="00E0284C">
        <w:rPr>
          <w:sz w:val="18"/>
          <w:szCs w:val="18"/>
        </w:rPr>
        <w:t>on14 January 2024</w:t>
      </w:r>
    </w:p>
  </w:footnote>
  <w:footnote w:id="69">
    <w:p w14:paraId="52909D63"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Chandra S K, </w:t>
      </w:r>
      <w:proofErr w:type="spellStart"/>
      <w:r w:rsidRPr="00E0284C">
        <w:rPr>
          <w:sz w:val="18"/>
          <w:szCs w:val="18"/>
        </w:rPr>
        <w:t>Emprical</w:t>
      </w:r>
      <w:proofErr w:type="spellEnd"/>
      <w:r w:rsidRPr="00E0284C">
        <w:rPr>
          <w:sz w:val="18"/>
          <w:szCs w:val="18"/>
        </w:rPr>
        <w:t xml:space="preserve"> method in legal research, in Nepal law review, Pp 434-439</w:t>
      </w:r>
    </w:p>
  </w:footnote>
  <w:footnote w:id="70">
    <w:p w14:paraId="10F2CEFC"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David Collier, </w:t>
      </w:r>
      <w:proofErr w:type="gramStart"/>
      <w:r w:rsidRPr="00E0284C">
        <w:rPr>
          <w:sz w:val="18"/>
          <w:szCs w:val="18"/>
        </w:rPr>
        <w:t>The</w:t>
      </w:r>
      <w:proofErr w:type="gramEnd"/>
      <w:r w:rsidRPr="00E0284C">
        <w:rPr>
          <w:sz w:val="18"/>
          <w:szCs w:val="18"/>
        </w:rPr>
        <w:t xml:space="preserve"> comparative method,  </w:t>
      </w:r>
      <w:hyperlink r:id="rId17">
        <w:r w:rsidRPr="00E0284C">
          <w:rPr>
            <w:sz w:val="18"/>
            <w:szCs w:val="18"/>
          </w:rPr>
          <w:t>https://polisci.berkeley.edu</w:t>
        </w:r>
      </w:hyperlink>
      <w:r w:rsidRPr="00E0284C">
        <w:rPr>
          <w:sz w:val="18"/>
          <w:szCs w:val="18"/>
        </w:rPr>
        <w:t xml:space="preserve"> accessed (21 September 2022).</w:t>
      </w:r>
    </w:p>
  </w:footnote>
  <w:footnote w:id="71">
    <w:p w14:paraId="4DFB623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Finn J, Coral Ingley and </w:t>
      </w:r>
      <w:proofErr w:type="spellStart"/>
      <w:r w:rsidRPr="00E0284C">
        <w:rPr>
          <w:rFonts w:ascii="Times New Roman" w:hAnsi="Times New Roman" w:cs="Times New Roman"/>
          <w:sz w:val="18"/>
          <w:szCs w:val="18"/>
          <w:lang w:val="en-US"/>
        </w:rPr>
        <w:t>Wafakhlif</w:t>
      </w:r>
      <w:proofErr w:type="spellEnd"/>
      <w:r w:rsidRPr="00E0284C">
        <w:rPr>
          <w:rFonts w:ascii="Times New Roman" w:hAnsi="Times New Roman" w:cs="Times New Roman"/>
          <w:sz w:val="18"/>
          <w:szCs w:val="18"/>
          <w:lang w:val="en-US"/>
        </w:rPr>
        <w:t xml:space="preserve">, ‘The illusion of transparency in corporate governance: does transparency help or </w:t>
      </w:r>
      <w:proofErr w:type="spellStart"/>
      <w:r w:rsidRPr="00E0284C">
        <w:rPr>
          <w:rFonts w:ascii="Times New Roman" w:hAnsi="Times New Roman" w:cs="Times New Roman"/>
          <w:sz w:val="18"/>
          <w:szCs w:val="18"/>
          <w:lang w:val="en-US"/>
        </w:rPr>
        <w:t>hunder</w:t>
      </w:r>
      <w:proofErr w:type="spellEnd"/>
      <w:r w:rsidRPr="00E0284C">
        <w:rPr>
          <w:rFonts w:ascii="Times New Roman" w:hAnsi="Times New Roman" w:cs="Times New Roman"/>
          <w:sz w:val="18"/>
          <w:szCs w:val="18"/>
          <w:lang w:val="en-US"/>
        </w:rPr>
        <w:t xml:space="preserve"> or hinder true ethical conduct’, </w:t>
      </w:r>
      <w:hyperlink r:id="rId18" w:history="1">
        <w:r w:rsidRPr="00E0284C">
          <w:rPr>
            <w:rStyle w:val="Hyperlink"/>
            <w:rFonts w:ascii="Times New Roman" w:hAnsi="Times New Roman" w:cs="Times New Roman"/>
            <w:color w:val="auto"/>
            <w:sz w:val="18"/>
            <w:szCs w:val="18"/>
            <w:u w:val="none"/>
            <w:lang w:val="en-US"/>
          </w:rPr>
          <w:t>https://philarchive.org</w:t>
        </w:r>
      </w:hyperlink>
      <w:r w:rsidRPr="00E0284C">
        <w:rPr>
          <w:rFonts w:ascii="Times New Roman" w:hAnsi="Times New Roman" w:cs="Times New Roman"/>
          <w:sz w:val="18"/>
          <w:szCs w:val="18"/>
          <w:lang w:val="en-US"/>
        </w:rPr>
        <w:t xml:space="preserve"> on 25 January 2024</w:t>
      </w:r>
    </w:p>
  </w:footnote>
  <w:footnote w:id="72">
    <w:p w14:paraId="3FF42C4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AKHIL R, The central of republican government: popular sovereignty, majority rule and denominator problem, Colo law review, 1994, p. 479</w:t>
      </w:r>
    </w:p>
  </w:footnote>
  <w:footnote w:id="73">
    <w:p w14:paraId="155283A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lang w:val="en-US"/>
        </w:rPr>
        <w:t>Odote</w:t>
      </w:r>
      <w:proofErr w:type="spellEnd"/>
      <w:r w:rsidRPr="00E0284C">
        <w:rPr>
          <w:rFonts w:ascii="Times New Roman" w:hAnsi="Times New Roman" w:cs="Times New Roman"/>
          <w:sz w:val="18"/>
          <w:szCs w:val="18"/>
          <w:lang w:val="en-US"/>
        </w:rPr>
        <w:t xml:space="preserve"> C, ‘Access to information law in Kenya: rationale and policy framework’ the Kenyan section of international commission of jurists, 2005.</w:t>
      </w:r>
    </w:p>
  </w:footnote>
  <w:footnote w:id="74">
    <w:p w14:paraId="1991161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75">
    <w:p w14:paraId="6E09B00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Michael R, Access to information as a human right and constitutional guarantee; a comparative perspective, In JOSTR, vol 50, n°4, 2017, Pp 332-366</w:t>
      </w:r>
    </w:p>
  </w:footnote>
  <w:footnote w:id="76">
    <w:p w14:paraId="04B2A21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lang w:val="en-US"/>
        </w:rPr>
        <w:t>Odote</w:t>
      </w:r>
      <w:proofErr w:type="spellEnd"/>
      <w:r w:rsidRPr="00E0284C">
        <w:rPr>
          <w:rFonts w:ascii="Times New Roman" w:hAnsi="Times New Roman" w:cs="Times New Roman"/>
          <w:sz w:val="18"/>
          <w:szCs w:val="18"/>
          <w:lang w:val="en-US"/>
        </w:rPr>
        <w:t xml:space="preserve"> C, ‘Access to Information Law in Kenya: Rationale and Policy Framework’, The Kenyan Section of the International Commission of Jurists (ICJ Kenya), 2015.</w:t>
      </w:r>
    </w:p>
  </w:footnote>
  <w:footnote w:id="77">
    <w:p w14:paraId="5400D99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Helen Rananger, corporate social responsibility practice, in the mining industry, PhD thesis, </w:t>
      </w:r>
      <w:proofErr w:type="spellStart"/>
      <w:r w:rsidRPr="00E0284C">
        <w:rPr>
          <w:rFonts w:ascii="Times New Roman" w:hAnsi="Times New Roman" w:cs="Times New Roman"/>
          <w:sz w:val="18"/>
          <w:szCs w:val="18"/>
          <w:lang w:val="en-US"/>
        </w:rPr>
        <w:t>luela</w:t>
      </w:r>
      <w:proofErr w:type="spellEnd"/>
      <w:r w:rsidRPr="00E0284C">
        <w:rPr>
          <w:rFonts w:ascii="Times New Roman" w:hAnsi="Times New Roman" w:cs="Times New Roman"/>
          <w:sz w:val="18"/>
          <w:szCs w:val="18"/>
          <w:lang w:val="en-US"/>
        </w:rPr>
        <w:t xml:space="preserve"> university of technology, 2013, p.9</w:t>
      </w:r>
    </w:p>
  </w:footnote>
  <w:footnote w:id="78">
    <w:p w14:paraId="3FA9620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FAO, Governance principles for concessions and contracts in public forest, </w:t>
      </w:r>
      <w:hyperlink r:id="rId19" w:history="1">
        <w:r w:rsidRPr="00E0284C">
          <w:rPr>
            <w:rStyle w:val="Hyperlink"/>
            <w:rFonts w:ascii="Times New Roman" w:hAnsi="Times New Roman" w:cs="Times New Roman"/>
            <w:color w:val="auto"/>
            <w:sz w:val="18"/>
            <w:szCs w:val="18"/>
            <w:u w:val="none"/>
            <w:lang w:val="en-US"/>
          </w:rPr>
          <w:t>https://www.fao.org</w:t>
        </w:r>
      </w:hyperlink>
      <w:r w:rsidRPr="00E0284C">
        <w:rPr>
          <w:rFonts w:ascii="Times New Roman" w:hAnsi="Times New Roman" w:cs="Times New Roman"/>
          <w:sz w:val="18"/>
          <w:szCs w:val="18"/>
          <w:lang w:val="en-US"/>
        </w:rPr>
        <w:t>,accessed on 12 November 2023.</w:t>
      </w:r>
    </w:p>
  </w:footnote>
  <w:footnote w:id="79">
    <w:p w14:paraId="6021B7D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UNCTAD, ‘Greater transparency in commodity markets’, Geneva 1</w:t>
      </w:r>
      <w:r w:rsidRPr="00E0284C">
        <w:rPr>
          <w:rFonts w:ascii="Times New Roman" w:hAnsi="Times New Roman" w:cs="Times New Roman"/>
          <w:sz w:val="18"/>
          <w:szCs w:val="18"/>
          <w:vertAlign w:val="superscript"/>
          <w:lang w:val="en-US"/>
        </w:rPr>
        <w:t>st</w:t>
      </w:r>
      <w:r w:rsidRPr="00E0284C">
        <w:rPr>
          <w:rFonts w:ascii="Times New Roman" w:hAnsi="Times New Roman" w:cs="Times New Roman"/>
          <w:sz w:val="18"/>
          <w:szCs w:val="18"/>
          <w:lang w:val="en-US"/>
        </w:rPr>
        <w:t xml:space="preserve"> and 2</w:t>
      </w:r>
      <w:r w:rsidRPr="00E0284C">
        <w:rPr>
          <w:rFonts w:ascii="Times New Roman" w:hAnsi="Times New Roman" w:cs="Times New Roman"/>
          <w:sz w:val="18"/>
          <w:szCs w:val="18"/>
          <w:vertAlign w:val="superscript"/>
          <w:lang w:val="en-US"/>
        </w:rPr>
        <w:t>nd</w:t>
      </w:r>
      <w:r w:rsidRPr="00E0284C">
        <w:rPr>
          <w:rFonts w:ascii="Times New Roman" w:hAnsi="Times New Roman" w:cs="Times New Roman"/>
          <w:sz w:val="18"/>
          <w:szCs w:val="18"/>
          <w:lang w:val="en-US"/>
        </w:rPr>
        <w:t>April 2020, TD/B/</w:t>
      </w:r>
      <w:proofErr w:type="gramStart"/>
      <w:r w:rsidRPr="00E0284C">
        <w:rPr>
          <w:rFonts w:ascii="Times New Roman" w:hAnsi="Times New Roman" w:cs="Times New Roman"/>
          <w:sz w:val="18"/>
          <w:szCs w:val="18"/>
          <w:lang w:val="en-US"/>
        </w:rPr>
        <w:t>C.I</w:t>
      </w:r>
      <w:proofErr w:type="gramEnd"/>
      <w:r w:rsidRPr="00E0284C">
        <w:rPr>
          <w:rFonts w:ascii="Times New Roman" w:hAnsi="Times New Roman" w:cs="Times New Roman"/>
          <w:sz w:val="18"/>
          <w:szCs w:val="18"/>
          <w:lang w:val="en-US"/>
        </w:rPr>
        <w:t>/MEM.2/49</w:t>
      </w:r>
    </w:p>
  </w:footnote>
  <w:footnote w:id="80">
    <w:p w14:paraId="0897DB5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lang w:val="en-US"/>
        </w:rPr>
        <w:t>LumandeG.S</w:t>
      </w:r>
      <w:proofErr w:type="spellEnd"/>
      <w:r w:rsidRPr="00E0284C">
        <w:rPr>
          <w:rFonts w:ascii="Times New Roman" w:hAnsi="Times New Roman" w:cs="Times New Roman"/>
          <w:sz w:val="18"/>
          <w:szCs w:val="18"/>
          <w:lang w:val="en-US"/>
        </w:rPr>
        <w:t xml:space="preserve">, </w:t>
      </w:r>
      <w:r w:rsidRPr="00E0284C">
        <w:rPr>
          <w:rFonts w:ascii="Times New Roman" w:hAnsi="Times New Roman" w:cs="Times New Roman"/>
          <w:i/>
          <w:sz w:val="18"/>
          <w:szCs w:val="18"/>
          <w:lang w:val="en-US"/>
        </w:rPr>
        <w:t>Tax reasons and the fight against poverty justify the revision of mining contracts in countries with rich mining resources including DRC</w:t>
      </w:r>
      <w:r w:rsidRPr="00E0284C">
        <w:rPr>
          <w:rFonts w:ascii="Times New Roman" w:hAnsi="Times New Roman" w:cs="Times New Roman"/>
          <w:sz w:val="18"/>
          <w:szCs w:val="18"/>
          <w:lang w:val="en-US"/>
        </w:rPr>
        <w:t xml:space="preserve">, Revue International du </w:t>
      </w:r>
      <w:proofErr w:type="spellStart"/>
      <w:r w:rsidRPr="00E0284C">
        <w:rPr>
          <w:rFonts w:ascii="Times New Roman" w:hAnsi="Times New Roman" w:cs="Times New Roman"/>
          <w:sz w:val="18"/>
          <w:szCs w:val="18"/>
          <w:lang w:val="en-US"/>
        </w:rPr>
        <w:t>chercheur</w:t>
      </w:r>
      <w:proofErr w:type="spellEnd"/>
      <w:r w:rsidRPr="00E0284C">
        <w:rPr>
          <w:rFonts w:ascii="Times New Roman" w:hAnsi="Times New Roman" w:cs="Times New Roman"/>
          <w:sz w:val="18"/>
          <w:szCs w:val="18"/>
          <w:lang w:val="en-US"/>
        </w:rPr>
        <w:t>, 2021, vol 2, N°04, Pp 470-500</w:t>
      </w:r>
    </w:p>
  </w:footnote>
  <w:footnote w:id="81">
    <w:p w14:paraId="44C6D06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Pater V, contractual governance: institutional and organizational analysis, oxford journal of legal studies, vol 20, n°3, 2000, Pp 317-351</w:t>
      </w:r>
    </w:p>
  </w:footnote>
  <w:footnote w:id="82">
    <w:p w14:paraId="1A35EEE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The International Senior Lawyers Project (ISLP), Open Oil, Revenue Watch Institute-Natural Resource Charter (RWI-NRC), and the Vale Columbia Centre on Sustainable International Investment (VCC): ‘Mining Contracts; How to Read and Understand them’ 2014, https://eiti.org/sites/default/files/documents/miningcontracts-how-to-read-and-understand-them.pdf,accessed on 25 June 2016.</w:t>
      </w:r>
    </w:p>
  </w:footnote>
  <w:footnote w:id="83">
    <w:p w14:paraId="221B454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lang w:val="en-US"/>
        </w:rPr>
        <w:t>Bagabo</w:t>
      </w:r>
      <w:proofErr w:type="spellEnd"/>
      <w:r w:rsidRPr="00E0284C">
        <w:rPr>
          <w:rFonts w:ascii="Times New Roman" w:hAnsi="Times New Roman" w:cs="Times New Roman"/>
          <w:sz w:val="18"/>
          <w:szCs w:val="18"/>
          <w:lang w:val="en-US"/>
        </w:rPr>
        <w:t xml:space="preserve"> P, contract transparency in Uganda’s petroleum and mining sectors, in </w:t>
      </w:r>
      <w:proofErr w:type="spellStart"/>
      <w:r w:rsidRPr="00E0284C">
        <w:rPr>
          <w:rFonts w:ascii="Times New Roman" w:hAnsi="Times New Roman" w:cs="Times New Roman"/>
          <w:sz w:val="18"/>
          <w:szCs w:val="18"/>
          <w:lang w:val="en-US"/>
        </w:rPr>
        <w:t>Acode</w:t>
      </w:r>
      <w:proofErr w:type="spellEnd"/>
      <w:r w:rsidRPr="00E0284C">
        <w:rPr>
          <w:rFonts w:ascii="Times New Roman" w:hAnsi="Times New Roman" w:cs="Times New Roman"/>
          <w:sz w:val="18"/>
          <w:szCs w:val="18"/>
          <w:lang w:val="en-US"/>
        </w:rPr>
        <w:t xml:space="preserve"> policy research paper series, n°94, 2019, p.10</w:t>
      </w:r>
    </w:p>
  </w:footnote>
  <w:footnote w:id="84">
    <w:p w14:paraId="0B3D661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85">
    <w:p w14:paraId="4D82947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86">
    <w:p w14:paraId="25875D3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87">
    <w:p w14:paraId="5510171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Antoine H, </w:t>
      </w:r>
      <w:proofErr w:type="gramStart"/>
      <w:r w:rsidRPr="00E0284C">
        <w:rPr>
          <w:rFonts w:ascii="Times New Roman" w:hAnsi="Times New Roman" w:cs="Times New Roman"/>
          <w:sz w:val="18"/>
          <w:szCs w:val="18"/>
          <w:lang w:val="en-US"/>
        </w:rPr>
        <w:t>The</w:t>
      </w:r>
      <w:proofErr w:type="gramEnd"/>
      <w:r w:rsidRPr="00E0284C">
        <w:rPr>
          <w:rFonts w:ascii="Times New Roman" w:hAnsi="Times New Roman" w:cs="Times New Roman"/>
          <w:sz w:val="18"/>
          <w:szCs w:val="18"/>
          <w:lang w:val="en-US"/>
        </w:rPr>
        <w:t xml:space="preserve"> role of transparency and civil society in managing commodities for inclusive growth and development, </w:t>
      </w:r>
      <w:hyperlink r:id="rId20" w:history="1">
        <w:r w:rsidRPr="00E0284C">
          <w:rPr>
            <w:rStyle w:val="Hyperlink"/>
            <w:rFonts w:ascii="Times New Roman" w:hAnsi="Times New Roman" w:cs="Times New Roman"/>
            <w:color w:val="auto"/>
            <w:sz w:val="18"/>
            <w:szCs w:val="18"/>
            <w:u w:val="none"/>
            <w:lang w:val="en-US"/>
          </w:rPr>
          <w:t>https://www.elibrary.imf.org</w:t>
        </w:r>
      </w:hyperlink>
      <w:r w:rsidRPr="00E0284C">
        <w:rPr>
          <w:rFonts w:ascii="Times New Roman" w:hAnsi="Times New Roman" w:cs="Times New Roman"/>
          <w:sz w:val="18"/>
          <w:szCs w:val="18"/>
          <w:lang w:val="en-US"/>
        </w:rPr>
        <w:t>accessed on 12 November 2023.</w:t>
      </w:r>
    </w:p>
  </w:footnote>
  <w:footnote w:id="88">
    <w:p w14:paraId="6551CC5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UNODC, Transparency as a precondition, </w:t>
      </w:r>
      <w:hyperlink r:id="rId21" w:history="1">
        <w:r w:rsidRPr="00E0284C">
          <w:rPr>
            <w:rStyle w:val="Hyperlink"/>
            <w:rFonts w:ascii="Times New Roman" w:hAnsi="Times New Roman" w:cs="Times New Roman"/>
            <w:color w:val="auto"/>
            <w:sz w:val="18"/>
            <w:szCs w:val="18"/>
            <w:u w:val="none"/>
            <w:lang w:val="en-US"/>
          </w:rPr>
          <w:t>https://www.unodc.org</w:t>
        </w:r>
      </w:hyperlink>
      <w:r w:rsidRPr="00E0284C">
        <w:rPr>
          <w:rFonts w:ascii="Times New Roman" w:hAnsi="Times New Roman" w:cs="Times New Roman"/>
          <w:sz w:val="18"/>
          <w:szCs w:val="18"/>
          <w:lang w:val="en-US"/>
        </w:rPr>
        <w:t>, accessed on 13 November 2023.</w:t>
      </w:r>
    </w:p>
  </w:footnote>
  <w:footnote w:id="89">
    <w:p w14:paraId="0E18949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UNEP, strengthening transparency of non-state actors, </w:t>
      </w:r>
      <w:hyperlink r:id="rId22" w:history="1">
        <w:r w:rsidRPr="00E0284C">
          <w:rPr>
            <w:rStyle w:val="Hyperlink"/>
            <w:rFonts w:ascii="Times New Roman" w:hAnsi="Times New Roman" w:cs="Times New Roman"/>
            <w:color w:val="auto"/>
            <w:sz w:val="18"/>
            <w:szCs w:val="18"/>
            <w:u w:val="none"/>
            <w:lang w:val="en-US"/>
          </w:rPr>
          <w:t>https://wedocs.unep.org</w:t>
        </w:r>
      </w:hyperlink>
      <w:r w:rsidRPr="00E0284C">
        <w:rPr>
          <w:rFonts w:ascii="Times New Roman" w:hAnsi="Times New Roman" w:cs="Times New Roman"/>
          <w:sz w:val="18"/>
          <w:szCs w:val="18"/>
          <w:lang w:val="en-US"/>
        </w:rPr>
        <w:t>, accessedon13 November 2023.</w:t>
      </w:r>
    </w:p>
  </w:footnote>
  <w:footnote w:id="90">
    <w:p w14:paraId="6009828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Peter R and Susan M, Contract confidential: ending secret deals in the extractive industries, RWI, New York, 2010, p.47</w:t>
      </w:r>
    </w:p>
  </w:footnote>
  <w:footnote w:id="91">
    <w:p w14:paraId="67E06F4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92">
    <w:p w14:paraId="281A87A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George B, it’s common sense that natural resource contract should be made </w:t>
      </w:r>
      <w:proofErr w:type="spellStart"/>
      <w:r w:rsidRPr="00E0284C">
        <w:rPr>
          <w:rFonts w:ascii="Times New Roman" w:hAnsi="Times New Roman" w:cs="Times New Roman"/>
          <w:sz w:val="18"/>
          <w:szCs w:val="18"/>
          <w:lang w:val="en-US"/>
        </w:rPr>
        <w:t>public,</w:t>
      </w:r>
      <w:hyperlink r:id="rId23" w:history="1">
        <w:r w:rsidRPr="00E0284C">
          <w:rPr>
            <w:rStyle w:val="Hyperlink"/>
            <w:rFonts w:ascii="Times New Roman" w:hAnsi="Times New Roman" w:cs="Times New Roman"/>
            <w:color w:val="auto"/>
            <w:sz w:val="18"/>
            <w:szCs w:val="18"/>
            <w:u w:val="none"/>
            <w:lang w:val="en-US"/>
          </w:rPr>
          <w:t>https</w:t>
        </w:r>
        <w:proofErr w:type="spellEnd"/>
        <w:r w:rsidRPr="00E0284C">
          <w:rPr>
            <w:rStyle w:val="Hyperlink"/>
            <w:rFonts w:ascii="Times New Roman" w:hAnsi="Times New Roman" w:cs="Times New Roman"/>
            <w:color w:val="auto"/>
            <w:sz w:val="18"/>
            <w:szCs w:val="18"/>
            <w:u w:val="none"/>
            <w:lang w:val="en-US"/>
          </w:rPr>
          <w:t>://www.globalwitness.org</w:t>
        </w:r>
      </w:hyperlink>
      <w:r w:rsidRPr="00E0284C">
        <w:rPr>
          <w:rFonts w:ascii="Times New Roman" w:hAnsi="Times New Roman" w:cs="Times New Roman"/>
          <w:sz w:val="18"/>
          <w:szCs w:val="18"/>
          <w:lang w:val="en-US"/>
        </w:rPr>
        <w:t>, accessed on 13 November 2023</w:t>
      </w:r>
    </w:p>
  </w:footnote>
  <w:footnote w:id="93">
    <w:p w14:paraId="1CD40C9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94">
    <w:p w14:paraId="0DF378F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Ruud De Mooj and </w:t>
      </w:r>
      <w:proofErr w:type="spellStart"/>
      <w:r w:rsidRPr="00E0284C">
        <w:rPr>
          <w:rFonts w:ascii="Times New Roman" w:hAnsi="Times New Roman" w:cs="Times New Roman"/>
          <w:sz w:val="18"/>
          <w:szCs w:val="18"/>
          <w:lang w:val="en-US"/>
        </w:rPr>
        <w:t>Micahel</w:t>
      </w:r>
      <w:proofErr w:type="spellEnd"/>
      <w:r w:rsidRPr="00E0284C">
        <w:rPr>
          <w:rFonts w:ascii="Times New Roman" w:hAnsi="Times New Roman" w:cs="Times New Roman"/>
          <w:sz w:val="18"/>
          <w:szCs w:val="18"/>
          <w:lang w:val="en-US"/>
        </w:rPr>
        <w:t xml:space="preserve"> Keen, Taxes in </w:t>
      </w:r>
      <w:proofErr w:type="gramStart"/>
      <w:r w:rsidRPr="00E0284C">
        <w:rPr>
          <w:rFonts w:ascii="Times New Roman" w:hAnsi="Times New Roman" w:cs="Times New Roman"/>
          <w:sz w:val="18"/>
          <w:szCs w:val="18"/>
          <w:lang w:val="en-US"/>
        </w:rPr>
        <w:t>practice :</w:t>
      </w:r>
      <w:proofErr w:type="gramEnd"/>
      <w:r w:rsidRPr="00E0284C">
        <w:rPr>
          <w:rFonts w:ascii="Times New Roman" w:hAnsi="Times New Roman" w:cs="Times New Roman"/>
          <w:sz w:val="18"/>
          <w:szCs w:val="18"/>
          <w:lang w:val="en-US"/>
        </w:rPr>
        <w:t xml:space="preserve"> it is hard to design a fair and efficient revenue system, </w:t>
      </w:r>
      <w:hyperlink r:id="rId24" w:history="1">
        <w:r w:rsidRPr="00E0284C">
          <w:rPr>
            <w:rStyle w:val="Hyperlink"/>
            <w:rFonts w:ascii="Times New Roman" w:hAnsi="Times New Roman" w:cs="Times New Roman"/>
            <w:color w:val="auto"/>
            <w:sz w:val="18"/>
            <w:szCs w:val="18"/>
            <w:u w:val="none"/>
            <w:lang w:val="en-US"/>
          </w:rPr>
          <w:t>https://www.imf.org</w:t>
        </w:r>
      </w:hyperlink>
      <w:r w:rsidRPr="00E0284C">
        <w:rPr>
          <w:rFonts w:ascii="Times New Roman" w:hAnsi="Times New Roman" w:cs="Times New Roman"/>
          <w:sz w:val="18"/>
          <w:szCs w:val="18"/>
          <w:lang w:val="en-US"/>
        </w:rPr>
        <w:t>, accessed on 13 November 2023</w:t>
      </w:r>
    </w:p>
  </w:footnote>
  <w:footnote w:id="95">
    <w:p w14:paraId="50743E1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rPr>
        <w:t>Malasi</w:t>
      </w:r>
      <w:proofErr w:type="spellEnd"/>
      <w:r w:rsidRPr="00E0284C">
        <w:rPr>
          <w:rFonts w:ascii="Times New Roman" w:hAnsi="Times New Roman" w:cs="Times New Roman"/>
          <w:sz w:val="18"/>
          <w:szCs w:val="18"/>
        </w:rPr>
        <w:t xml:space="preserve"> D and </w:t>
      </w:r>
      <w:proofErr w:type="spellStart"/>
      <w:r w:rsidRPr="00E0284C">
        <w:rPr>
          <w:rFonts w:ascii="Times New Roman" w:hAnsi="Times New Roman" w:cs="Times New Roman"/>
          <w:sz w:val="18"/>
          <w:szCs w:val="18"/>
        </w:rPr>
        <w:t>Okenda</w:t>
      </w:r>
      <w:proofErr w:type="spellEnd"/>
      <w:r w:rsidRPr="00E0284C">
        <w:rPr>
          <w:rFonts w:ascii="Times New Roman" w:hAnsi="Times New Roman" w:cs="Times New Roman"/>
          <w:sz w:val="18"/>
          <w:szCs w:val="18"/>
        </w:rPr>
        <w:t xml:space="preserve"> JP, ‘Politique et pratiques de la RDC en matière de transparence des licences et contrats du secteur extractif’,  </w:t>
      </w:r>
      <w:hyperlink r:id="rId25" w:history="1">
        <w:r w:rsidRPr="00E0284C">
          <w:rPr>
            <w:rStyle w:val="Hyperlink"/>
            <w:rFonts w:ascii="Times New Roman" w:hAnsi="Times New Roman" w:cs="Times New Roman"/>
            <w:color w:val="auto"/>
            <w:sz w:val="18"/>
            <w:szCs w:val="18"/>
            <w:u w:val="none"/>
          </w:rPr>
          <w:t>https://resourcegovernance.org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25 </w:t>
      </w:r>
      <w:proofErr w:type="spellStart"/>
      <w:r w:rsidRPr="00E0284C">
        <w:rPr>
          <w:rFonts w:ascii="Times New Roman" w:hAnsi="Times New Roman" w:cs="Times New Roman"/>
          <w:sz w:val="18"/>
          <w:szCs w:val="18"/>
        </w:rPr>
        <w:t>January</w:t>
      </w:r>
      <w:proofErr w:type="spellEnd"/>
      <w:r w:rsidRPr="00E0284C">
        <w:rPr>
          <w:rFonts w:ascii="Times New Roman" w:hAnsi="Times New Roman" w:cs="Times New Roman"/>
          <w:sz w:val="18"/>
          <w:szCs w:val="18"/>
        </w:rPr>
        <w:t xml:space="preserve"> 2024.</w:t>
      </w:r>
    </w:p>
  </w:footnote>
  <w:footnote w:id="96">
    <w:p w14:paraId="1680136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97">
    <w:p w14:paraId="4A758F6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Decree No. 011/26 of May 20, 2011, requiring the publication of any contract relating to natural </w:t>
      </w:r>
      <w:proofErr w:type="gramStart"/>
      <w:r w:rsidRPr="00E0284C">
        <w:rPr>
          <w:rFonts w:ascii="Times New Roman" w:hAnsi="Times New Roman" w:cs="Times New Roman"/>
          <w:sz w:val="18"/>
          <w:szCs w:val="18"/>
          <w:lang w:val="en-US"/>
        </w:rPr>
        <w:t>resources,Art</w:t>
      </w:r>
      <w:proofErr w:type="gramEnd"/>
      <w:r w:rsidRPr="00E0284C">
        <w:rPr>
          <w:rFonts w:ascii="Times New Roman" w:hAnsi="Times New Roman" w:cs="Times New Roman"/>
          <w:sz w:val="18"/>
          <w:szCs w:val="18"/>
          <w:lang w:val="en-US"/>
        </w:rPr>
        <w:t xml:space="preserve">1. </w:t>
      </w:r>
    </w:p>
  </w:footnote>
  <w:footnote w:id="98">
    <w:p w14:paraId="1B0BC16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99">
    <w:p w14:paraId="2D077BD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Decree No. 0388/2003 of March 26, 2003, relating to mining regulations as amended and supplemented by Decree No. 1/024 of June 8, 2018, Art.2</w:t>
      </w:r>
    </w:p>
  </w:footnote>
  <w:footnote w:id="100">
    <w:p w14:paraId="13269E6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Mining code, Art. 35</w:t>
      </w:r>
    </w:p>
  </w:footnote>
  <w:footnote w:id="101">
    <w:p w14:paraId="4B97B13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Mining code, Art. 32</w:t>
      </w:r>
    </w:p>
  </w:footnote>
  <w:footnote w:id="102">
    <w:p w14:paraId="1576054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Mining code, Art. 33</w:t>
      </w:r>
    </w:p>
  </w:footnote>
  <w:footnote w:id="103">
    <w:p w14:paraId="6BB5A2D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The open call for tender is the procedure by which the contracting authority chooses the evaluated offer by which the contracting authority chooses the most economically advantageous evaluated offer without negotiation on the basis of the criteria previously made known to the candidates in the tender file.</w:t>
      </w:r>
    </w:p>
  </w:footnote>
  <w:footnote w:id="104">
    <w:p w14:paraId="32355D2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The restricted call for tenders is a common law procedure which allows the administration to select companies before putting only the selected companies into competition. See Title bis, chapter 1 article 25 of the Mining Regulations</w:t>
      </w:r>
    </w:p>
  </w:footnote>
  <w:footnote w:id="105">
    <w:p w14:paraId="4443D15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Law NO. 10/010 of April 27, 2010, relating to public procurement</w:t>
      </w:r>
    </w:p>
  </w:footnote>
  <w:footnote w:id="106">
    <w:p w14:paraId="78C2386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Mining code, Art 33.2</w:t>
      </w:r>
    </w:p>
  </w:footnote>
  <w:footnote w:id="107">
    <w:p w14:paraId="4DFB1D7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According to article 64 of the mining regulations, this commission is composed of two delegates from the office of the President of the Republic, five delegates from the Minister of Mines, one delegate from the Ministry of the Interior, two delegates from the Ministry of Finance and Budget, one delegate from the Ministry of Justice, a delegate from the Ministry of the Environment, a representative of the provincial governor, a representative of the mining </w:t>
      </w:r>
      <w:proofErr w:type="spellStart"/>
      <w:r w:rsidRPr="00E0284C">
        <w:rPr>
          <w:rFonts w:ascii="Times New Roman" w:hAnsi="Times New Roman" w:cs="Times New Roman"/>
          <w:sz w:val="18"/>
          <w:szCs w:val="18"/>
          <w:lang w:val="en-US"/>
        </w:rPr>
        <w:t>cadastre</w:t>
      </w:r>
      <w:proofErr w:type="spellEnd"/>
      <w:r w:rsidRPr="00E0284C">
        <w:rPr>
          <w:rFonts w:ascii="Times New Roman" w:hAnsi="Times New Roman" w:cs="Times New Roman"/>
          <w:sz w:val="18"/>
          <w:szCs w:val="18"/>
          <w:lang w:val="en-US"/>
        </w:rPr>
        <w:t>.</w:t>
      </w:r>
    </w:p>
  </w:footnote>
  <w:footnote w:id="108">
    <w:p w14:paraId="35A71C4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EITI, the board agreed that the Democratic Republic of the Congo has made meaningful progress overall in implementing the 2016 EITI standard, </w:t>
      </w:r>
      <w:hyperlink r:id="rId26" w:history="1">
        <w:r w:rsidRPr="00E0284C">
          <w:rPr>
            <w:rStyle w:val="Hyperlink"/>
            <w:rFonts w:ascii="Times New Roman" w:hAnsi="Times New Roman" w:cs="Times New Roman"/>
            <w:color w:val="auto"/>
            <w:sz w:val="18"/>
            <w:szCs w:val="18"/>
            <w:u w:val="none"/>
            <w:lang w:val="en-US"/>
          </w:rPr>
          <w:t>https://eiti.org</w:t>
        </w:r>
      </w:hyperlink>
      <w:r w:rsidRPr="00E0284C">
        <w:rPr>
          <w:rFonts w:ascii="Times New Roman" w:hAnsi="Times New Roman" w:cs="Times New Roman"/>
          <w:sz w:val="18"/>
          <w:szCs w:val="18"/>
          <w:lang w:val="en-US"/>
        </w:rPr>
        <w:t>,accessed on 04 January 2024</w:t>
      </w:r>
    </w:p>
  </w:footnote>
  <w:footnote w:id="109">
    <w:p w14:paraId="66F5924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w:t>
      </w:r>
      <w:proofErr w:type="spellStart"/>
      <w:r w:rsidRPr="00E0284C">
        <w:rPr>
          <w:rFonts w:ascii="Times New Roman" w:hAnsi="Times New Roman" w:cs="Times New Roman"/>
          <w:sz w:val="18"/>
          <w:szCs w:val="18"/>
          <w:lang w:val="en-US"/>
        </w:rPr>
        <w:t>Neerbewende</w:t>
      </w:r>
      <w:proofErr w:type="spellEnd"/>
      <w:r w:rsidRPr="00E0284C">
        <w:rPr>
          <w:rFonts w:ascii="Times New Roman" w:hAnsi="Times New Roman" w:cs="Times New Roman"/>
          <w:sz w:val="18"/>
          <w:szCs w:val="18"/>
          <w:lang w:val="en-US"/>
        </w:rPr>
        <w:t xml:space="preserve"> A R, how does implementing the extractive industries transparency initiatives affect economic growth? Evidence from developing countries, European journal of political economy, vol 85, 2024, Pp 1à 8</w:t>
      </w:r>
    </w:p>
  </w:footnote>
  <w:footnote w:id="110">
    <w:p w14:paraId="75F9CBF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EITI, 2023 progress report, </w:t>
      </w:r>
      <w:hyperlink r:id="rId27" w:history="1">
        <w:r w:rsidRPr="00E0284C">
          <w:rPr>
            <w:rStyle w:val="Hyperlink"/>
            <w:rFonts w:ascii="Times New Roman" w:hAnsi="Times New Roman" w:cs="Times New Roman"/>
            <w:color w:val="auto"/>
            <w:sz w:val="18"/>
            <w:szCs w:val="18"/>
            <w:u w:val="none"/>
            <w:lang w:val="en-US"/>
          </w:rPr>
          <w:t>https://eiti.org/</w:t>
        </w:r>
      </w:hyperlink>
      <w:r w:rsidRPr="00E0284C">
        <w:rPr>
          <w:rFonts w:ascii="Times New Roman" w:hAnsi="Times New Roman" w:cs="Times New Roman"/>
          <w:sz w:val="18"/>
          <w:szCs w:val="18"/>
          <w:lang w:val="en-US"/>
        </w:rPr>
        <w:t xml:space="preserve">accessed on </w:t>
      </w:r>
      <w:proofErr w:type="gramStart"/>
      <w:r w:rsidRPr="00E0284C">
        <w:rPr>
          <w:rFonts w:ascii="Times New Roman" w:hAnsi="Times New Roman" w:cs="Times New Roman"/>
          <w:sz w:val="18"/>
          <w:szCs w:val="18"/>
          <w:lang w:val="en-US"/>
        </w:rPr>
        <w:t>02  January</w:t>
      </w:r>
      <w:proofErr w:type="gramEnd"/>
      <w:r w:rsidRPr="00E0284C">
        <w:rPr>
          <w:rFonts w:ascii="Times New Roman" w:hAnsi="Times New Roman" w:cs="Times New Roman"/>
          <w:sz w:val="18"/>
          <w:szCs w:val="18"/>
          <w:lang w:val="en-US"/>
        </w:rPr>
        <w:t xml:space="preserve"> 2024.</w:t>
      </w:r>
    </w:p>
  </w:footnote>
  <w:footnote w:id="111">
    <w:p w14:paraId="0B12AD9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proofErr w:type="gramStart"/>
      <w:r w:rsidRPr="00E0284C">
        <w:rPr>
          <w:rFonts w:ascii="Times New Roman" w:hAnsi="Times New Roman" w:cs="Times New Roman"/>
          <w:sz w:val="18"/>
          <w:szCs w:val="18"/>
          <w:lang w:val="en-US"/>
        </w:rPr>
        <w:t>Poretti,P</w:t>
      </w:r>
      <w:proofErr w:type="spellEnd"/>
      <w:r w:rsidRPr="00E0284C">
        <w:rPr>
          <w:rFonts w:ascii="Times New Roman" w:hAnsi="Times New Roman" w:cs="Times New Roman"/>
          <w:sz w:val="18"/>
          <w:szCs w:val="18"/>
          <w:lang w:val="en-US"/>
        </w:rPr>
        <w:t>.,  ‘</w:t>
      </w:r>
      <w:proofErr w:type="gramEnd"/>
      <w:r w:rsidRPr="00E0284C">
        <w:rPr>
          <w:rFonts w:ascii="Times New Roman" w:hAnsi="Times New Roman" w:cs="Times New Roman"/>
          <w:sz w:val="18"/>
          <w:szCs w:val="18"/>
          <w:lang w:val="en-US"/>
        </w:rPr>
        <w:t xml:space="preserve">Transparency in the first trade’, </w:t>
      </w:r>
      <w:hyperlink r:id="rId28" w:history="1">
        <w:r w:rsidRPr="00E0284C">
          <w:rPr>
            <w:rStyle w:val="Hyperlink"/>
            <w:rFonts w:ascii="Times New Roman" w:hAnsi="Times New Roman" w:cs="Times New Roman"/>
            <w:color w:val="auto"/>
            <w:sz w:val="18"/>
            <w:szCs w:val="18"/>
            <w:u w:val="none"/>
            <w:lang w:val="en-US"/>
          </w:rPr>
          <w:t>https://unctad.org/</w:t>
        </w:r>
      </w:hyperlink>
      <w:r w:rsidRPr="00E0284C">
        <w:rPr>
          <w:rFonts w:ascii="Times New Roman" w:hAnsi="Times New Roman" w:cs="Times New Roman"/>
          <w:sz w:val="18"/>
          <w:szCs w:val="18"/>
          <w:lang w:val="en-US"/>
        </w:rPr>
        <w:t>accessed on 04 January 2024.</w:t>
      </w:r>
    </w:p>
  </w:footnote>
  <w:footnote w:id="112">
    <w:p w14:paraId="6699E18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IGF, ‘The hidden cost of tax incentives in </w:t>
      </w:r>
      <w:proofErr w:type="spellStart"/>
      <w:r w:rsidRPr="00E0284C">
        <w:rPr>
          <w:rFonts w:ascii="Times New Roman" w:hAnsi="Times New Roman" w:cs="Times New Roman"/>
          <w:sz w:val="18"/>
          <w:szCs w:val="18"/>
          <w:lang w:val="en-US"/>
        </w:rPr>
        <w:t>mining’,</w:t>
      </w:r>
      <w:hyperlink r:id="rId29" w:history="1">
        <w:r w:rsidRPr="00E0284C">
          <w:rPr>
            <w:rStyle w:val="Hyperlink"/>
            <w:rFonts w:ascii="Times New Roman" w:hAnsi="Times New Roman" w:cs="Times New Roman"/>
            <w:color w:val="auto"/>
            <w:sz w:val="18"/>
            <w:szCs w:val="18"/>
            <w:u w:val="none"/>
            <w:lang w:val="en-US"/>
          </w:rPr>
          <w:t>https</w:t>
        </w:r>
        <w:proofErr w:type="spellEnd"/>
        <w:r w:rsidRPr="00E0284C">
          <w:rPr>
            <w:rStyle w:val="Hyperlink"/>
            <w:rFonts w:ascii="Times New Roman" w:hAnsi="Times New Roman" w:cs="Times New Roman"/>
            <w:color w:val="auto"/>
            <w:sz w:val="18"/>
            <w:szCs w:val="18"/>
            <w:u w:val="none"/>
            <w:lang w:val="en-US"/>
          </w:rPr>
          <w:t>://www.oecd.org/</w:t>
        </w:r>
      </w:hyperlink>
      <w:r w:rsidRPr="00E0284C">
        <w:rPr>
          <w:rFonts w:ascii="Times New Roman" w:hAnsi="Times New Roman" w:cs="Times New Roman"/>
          <w:sz w:val="18"/>
          <w:szCs w:val="18"/>
          <w:lang w:val="en-US"/>
        </w:rPr>
        <w:t xml:space="preserve"> accessed on 15 January 2014.</w:t>
      </w:r>
    </w:p>
  </w:footnote>
  <w:footnote w:id="113">
    <w:p w14:paraId="386CEA6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Marie C,’ Natural resource management transparency and governance’, </w:t>
      </w:r>
      <w:hyperlink r:id="rId30" w:history="1">
        <w:r w:rsidRPr="00E0284C">
          <w:rPr>
            <w:rStyle w:val="Hyperlink"/>
            <w:rFonts w:ascii="Times New Roman" w:hAnsi="Times New Roman" w:cs="Times New Roman"/>
            <w:color w:val="auto"/>
            <w:sz w:val="18"/>
            <w:szCs w:val="18"/>
            <w:u w:val="none"/>
            <w:lang w:val="en-US"/>
          </w:rPr>
          <w:t>https://www.u4.no</w:t>
        </w:r>
      </w:hyperlink>
      <w:r w:rsidRPr="00E0284C">
        <w:rPr>
          <w:rFonts w:ascii="Times New Roman" w:hAnsi="Times New Roman" w:cs="Times New Roman"/>
          <w:sz w:val="18"/>
          <w:szCs w:val="18"/>
          <w:lang w:val="en-US"/>
        </w:rPr>
        <w:t>, accessed on 15 January 2014.</w:t>
      </w:r>
    </w:p>
  </w:footnote>
  <w:footnote w:id="114">
    <w:p w14:paraId="456A4C4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15">
    <w:p w14:paraId="19FC791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16">
    <w:p w14:paraId="05BD22A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Rule on disclosure of payments by resource extraction issuers, published by the securities and exchange commission des USA, </w:t>
      </w:r>
      <w:hyperlink r:id="rId31" w:history="1">
        <w:r w:rsidRPr="00E0284C">
          <w:rPr>
            <w:rStyle w:val="Hyperlink"/>
            <w:rFonts w:ascii="Times New Roman" w:hAnsi="Times New Roman" w:cs="Times New Roman"/>
            <w:color w:val="auto"/>
            <w:sz w:val="18"/>
            <w:szCs w:val="18"/>
            <w:u w:val="none"/>
            <w:lang w:val="en-US"/>
          </w:rPr>
          <w:t>https://www.gao.gov</w:t>
        </w:r>
      </w:hyperlink>
      <w:r w:rsidRPr="00E0284C">
        <w:rPr>
          <w:rFonts w:ascii="Times New Roman" w:hAnsi="Times New Roman" w:cs="Times New Roman"/>
          <w:sz w:val="18"/>
          <w:szCs w:val="18"/>
          <w:lang w:val="en-US"/>
        </w:rPr>
        <w:t>, accessed on 15 December 2023.</w:t>
      </w:r>
    </w:p>
  </w:footnote>
  <w:footnote w:id="117">
    <w:p w14:paraId="43E7DB6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Jacqueline A.S, Beneficial ownership: transparency as an effort to prevent and eradicate money laundering and its impact on investment markets, POLRI, vol2, n°3, 2003, Pp 15-16</w:t>
      </w:r>
    </w:p>
  </w:footnote>
  <w:footnote w:id="118">
    <w:p w14:paraId="30D7E93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Special Investigation Commission, Guidance on beneficial ownership of legal persons and arrangements, accessed on </w:t>
      </w:r>
      <w:hyperlink r:id="rId32" w:history="1">
        <w:r w:rsidRPr="00E0284C">
          <w:rPr>
            <w:rStyle w:val="Hyperlink"/>
            <w:rFonts w:ascii="Times New Roman" w:hAnsi="Times New Roman" w:cs="Times New Roman"/>
            <w:color w:val="auto"/>
            <w:sz w:val="18"/>
            <w:szCs w:val="18"/>
            <w:u w:val="none"/>
            <w:lang w:val="en-US"/>
          </w:rPr>
          <w:t>https://sic.gov.lb</w:t>
        </w:r>
      </w:hyperlink>
      <w:r w:rsidRPr="00E0284C">
        <w:rPr>
          <w:rFonts w:ascii="Times New Roman" w:hAnsi="Times New Roman" w:cs="Times New Roman"/>
          <w:sz w:val="18"/>
          <w:szCs w:val="18"/>
          <w:lang w:val="en-US"/>
        </w:rPr>
        <w:t>, accessed on 21 December2024.</w:t>
      </w:r>
    </w:p>
  </w:footnote>
  <w:footnote w:id="119">
    <w:p w14:paraId="661B8A3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Groupe d’action financière, ‘Normes internationales de lutte contre le blanchiment de capitaux et le financement du terrorisme et de la prolifération’. </w:t>
      </w:r>
      <w:hyperlink r:id="rId33" w:history="1">
        <w:r w:rsidRPr="00E0284C">
          <w:rPr>
            <w:rStyle w:val="Hyperlink"/>
            <w:rFonts w:ascii="Times New Roman" w:hAnsi="Times New Roman" w:cs="Times New Roman"/>
            <w:color w:val="auto"/>
            <w:sz w:val="18"/>
            <w:szCs w:val="18"/>
            <w:u w:val="none"/>
          </w:rPr>
          <w:t>https://www.fatf-gafi.org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21/12/2023.</w:t>
      </w:r>
    </w:p>
  </w:footnote>
  <w:footnote w:id="120">
    <w:p w14:paraId="4991937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GIABA, Mesures de lutte contre le blanchiment des capitaux et le financement du terrorisme au Liberia,  </w:t>
      </w:r>
      <w:hyperlink r:id="rId34" w:history="1">
        <w:r w:rsidRPr="00E0284C">
          <w:rPr>
            <w:rStyle w:val="Hyperlink"/>
            <w:rFonts w:ascii="Times New Roman" w:hAnsi="Times New Roman" w:cs="Times New Roman"/>
            <w:color w:val="auto"/>
            <w:sz w:val="18"/>
            <w:szCs w:val="18"/>
            <w:u w:val="none"/>
          </w:rPr>
          <w:t>www.gafi.org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12 </w:t>
      </w:r>
      <w:proofErr w:type="spellStart"/>
      <w:r w:rsidRPr="00E0284C">
        <w:rPr>
          <w:rFonts w:ascii="Times New Roman" w:hAnsi="Times New Roman" w:cs="Times New Roman"/>
          <w:sz w:val="18"/>
          <w:szCs w:val="18"/>
        </w:rPr>
        <w:t>December</w:t>
      </w:r>
      <w:proofErr w:type="spellEnd"/>
      <w:r w:rsidRPr="00E0284C">
        <w:rPr>
          <w:rFonts w:ascii="Times New Roman" w:hAnsi="Times New Roman" w:cs="Times New Roman"/>
          <w:sz w:val="18"/>
          <w:szCs w:val="18"/>
        </w:rPr>
        <w:t xml:space="preserve"> 2023.</w:t>
      </w:r>
    </w:p>
  </w:footnote>
  <w:footnote w:id="121">
    <w:p w14:paraId="70D39E1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Timothy F. </w:t>
      </w:r>
      <w:proofErr w:type="spellStart"/>
      <w:proofErr w:type="gramStart"/>
      <w:r w:rsidRPr="00E0284C">
        <w:rPr>
          <w:rFonts w:ascii="Times New Roman" w:hAnsi="Times New Roman" w:cs="Times New Roman"/>
          <w:sz w:val="18"/>
          <w:szCs w:val="18"/>
          <w:lang w:val="en-US"/>
        </w:rPr>
        <w:t>Slaperand</w:t>
      </w:r>
      <w:proofErr w:type="spellEnd"/>
      <w:r w:rsidRPr="00E0284C">
        <w:rPr>
          <w:rFonts w:ascii="Times New Roman" w:hAnsi="Times New Roman" w:cs="Times New Roman"/>
          <w:sz w:val="18"/>
          <w:szCs w:val="18"/>
          <w:lang w:val="en-US"/>
        </w:rPr>
        <w:t xml:space="preserve">  Tanya</w:t>
      </w:r>
      <w:proofErr w:type="gramEnd"/>
      <w:r w:rsidRPr="00E0284C">
        <w:rPr>
          <w:rFonts w:ascii="Times New Roman" w:hAnsi="Times New Roman" w:cs="Times New Roman"/>
          <w:sz w:val="18"/>
          <w:szCs w:val="18"/>
          <w:lang w:val="en-US"/>
        </w:rPr>
        <w:t xml:space="preserve"> J. H, </w:t>
      </w:r>
      <w:proofErr w:type="gramStart"/>
      <w:r w:rsidRPr="00E0284C">
        <w:rPr>
          <w:rFonts w:ascii="Times New Roman" w:hAnsi="Times New Roman" w:cs="Times New Roman"/>
          <w:sz w:val="18"/>
          <w:szCs w:val="18"/>
          <w:lang w:val="en-US"/>
        </w:rPr>
        <w:t>The</w:t>
      </w:r>
      <w:proofErr w:type="gramEnd"/>
      <w:r w:rsidRPr="00E0284C">
        <w:rPr>
          <w:rFonts w:ascii="Times New Roman" w:hAnsi="Times New Roman" w:cs="Times New Roman"/>
          <w:sz w:val="18"/>
          <w:szCs w:val="18"/>
          <w:lang w:val="en-US"/>
        </w:rPr>
        <w:t xml:space="preserve"> triple bottom line: what is it and how does It work,  </w:t>
      </w:r>
      <w:hyperlink r:id="rId35" w:history="1">
        <w:r w:rsidRPr="00E0284C">
          <w:rPr>
            <w:rStyle w:val="Hyperlink"/>
            <w:rFonts w:ascii="Times New Roman" w:hAnsi="Times New Roman" w:cs="Times New Roman"/>
            <w:color w:val="auto"/>
            <w:sz w:val="18"/>
            <w:szCs w:val="18"/>
            <w:u w:val="none"/>
            <w:lang w:val="en-US"/>
          </w:rPr>
          <w:t>https://www.ibrc.indiana.edu</w:t>
        </w:r>
      </w:hyperlink>
      <w:r w:rsidRPr="00E0284C">
        <w:rPr>
          <w:rFonts w:ascii="Times New Roman" w:hAnsi="Times New Roman" w:cs="Times New Roman"/>
          <w:sz w:val="18"/>
          <w:szCs w:val="18"/>
          <w:lang w:val="en-US"/>
        </w:rPr>
        <w:t>, accessed on 27/12/2023.</w:t>
      </w:r>
    </w:p>
  </w:footnote>
  <w:footnote w:id="122">
    <w:p w14:paraId="0163B77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John, E, enter the triple bottom line, </w:t>
      </w:r>
      <w:hyperlink r:id="rId36" w:history="1">
        <w:r w:rsidRPr="00E0284C">
          <w:rPr>
            <w:rStyle w:val="Hyperlink"/>
            <w:rFonts w:ascii="Times New Roman" w:hAnsi="Times New Roman" w:cs="Times New Roman"/>
            <w:color w:val="auto"/>
            <w:sz w:val="18"/>
            <w:szCs w:val="18"/>
            <w:u w:val="none"/>
            <w:lang w:val="en-US"/>
          </w:rPr>
          <w:t>https://www.johnelkington.com</w:t>
        </w:r>
      </w:hyperlink>
      <w:r w:rsidRPr="00E0284C">
        <w:rPr>
          <w:rFonts w:ascii="Times New Roman" w:hAnsi="Times New Roman" w:cs="Times New Roman"/>
          <w:sz w:val="18"/>
          <w:szCs w:val="18"/>
          <w:lang w:val="en-US"/>
        </w:rPr>
        <w:t>, accessed on 28 December 2023.</w:t>
      </w:r>
    </w:p>
  </w:footnote>
  <w:footnote w:id="123">
    <w:p w14:paraId="6982EAA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Will, K, Triple bottom line, </w:t>
      </w:r>
      <w:hyperlink r:id="rId37" w:history="1">
        <w:r w:rsidRPr="00E0284C">
          <w:rPr>
            <w:rStyle w:val="Hyperlink"/>
            <w:rFonts w:ascii="Times New Roman" w:hAnsi="Times New Roman" w:cs="Times New Roman"/>
            <w:color w:val="auto"/>
            <w:sz w:val="18"/>
            <w:szCs w:val="18"/>
            <w:u w:val="none"/>
            <w:lang w:val="en-US"/>
          </w:rPr>
          <w:t>https://www.investopedia.com</w:t>
        </w:r>
      </w:hyperlink>
      <w:r w:rsidRPr="00E0284C">
        <w:rPr>
          <w:rFonts w:ascii="Times New Roman" w:hAnsi="Times New Roman" w:cs="Times New Roman"/>
          <w:sz w:val="18"/>
          <w:szCs w:val="18"/>
          <w:lang w:val="en-US"/>
        </w:rPr>
        <w:t>, accessed on 28 December 2023.</w:t>
      </w:r>
    </w:p>
  </w:footnote>
  <w:footnote w:id="124">
    <w:p w14:paraId="5E7039D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lang w:val="en-US"/>
        </w:rPr>
        <w:t>Jantet</w:t>
      </w:r>
      <w:proofErr w:type="spellEnd"/>
      <w:r w:rsidRPr="00E0284C">
        <w:rPr>
          <w:rFonts w:ascii="Times New Roman" w:hAnsi="Times New Roman" w:cs="Times New Roman"/>
          <w:sz w:val="18"/>
          <w:szCs w:val="18"/>
          <w:lang w:val="en-US"/>
        </w:rPr>
        <w:t xml:space="preserve"> H and Gary p, </w:t>
      </w:r>
      <w:r w:rsidRPr="00E0284C">
        <w:rPr>
          <w:rFonts w:ascii="Times New Roman" w:hAnsi="Times New Roman" w:cs="Times New Roman"/>
          <w:i/>
          <w:sz w:val="18"/>
          <w:szCs w:val="18"/>
          <w:lang w:val="en-US"/>
        </w:rPr>
        <w:t>The triple bottom line and sustainable economic development theory and practice</w:t>
      </w:r>
      <w:r w:rsidRPr="00E0284C">
        <w:rPr>
          <w:rFonts w:ascii="Times New Roman" w:hAnsi="Times New Roman" w:cs="Times New Roman"/>
          <w:sz w:val="18"/>
          <w:szCs w:val="18"/>
          <w:lang w:val="en-US"/>
        </w:rPr>
        <w:t>, economic development quaretly,2016, Pp 1-12</w:t>
      </w:r>
    </w:p>
  </w:footnote>
  <w:footnote w:id="125">
    <w:p w14:paraId="1267F57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John Elkington, Ibid</w:t>
      </w:r>
    </w:p>
  </w:footnote>
  <w:footnote w:id="126">
    <w:p w14:paraId="3941134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lang w:val="en-US"/>
        </w:rPr>
        <w:t>Graliam</w:t>
      </w:r>
      <w:proofErr w:type="spellEnd"/>
      <w:r w:rsidRPr="00E0284C">
        <w:rPr>
          <w:rFonts w:ascii="Times New Roman" w:hAnsi="Times New Roman" w:cs="Times New Roman"/>
          <w:sz w:val="18"/>
          <w:szCs w:val="18"/>
          <w:lang w:val="en-US"/>
        </w:rPr>
        <w:t xml:space="preserve"> A, Operationalizing industrial ecology in the waste sector: role and tactics for circular value innovation, doctoral thesis, </w:t>
      </w:r>
      <w:proofErr w:type="spellStart"/>
      <w:r w:rsidRPr="00E0284C">
        <w:rPr>
          <w:rFonts w:ascii="Times New Roman" w:hAnsi="Times New Roman" w:cs="Times New Roman"/>
          <w:sz w:val="18"/>
          <w:szCs w:val="18"/>
          <w:lang w:val="en-US"/>
        </w:rPr>
        <w:t>linkopig</w:t>
      </w:r>
      <w:proofErr w:type="spellEnd"/>
      <w:r w:rsidRPr="00E0284C">
        <w:rPr>
          <w:rFonts w:ascii="Times New Roman" w:hAnsi="Times New Roman" w:cs="Times New Roman"/>
          <w:sz w:val="18"/>
          <w:szCs w:val="18"/>
          <w:lang w:val="en-US"/>
        </w:rPr>
        <w:t xml:space="preserve"> university, Sweden, p. 12</w:t>
      </w:r>
    </w:p>
  </w:footnote>
  <w:footnote w:id="127">
    <w:p w14:paraId="108D48F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28">
    <w:p w14:paraId="1735BC3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29">
    <w:p w14:paraId="0383886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30">
    <w:p w14:paraId="681527F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31">
    <w:p w14:paraId="0EAA35C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N P Hariram N.P, </w:t>
      </w:r>
      <w:proofErr w:type="spellStart"/>
      <w:r w:rsidRPr="00E0284C">
        <w:rPr>
          <w:rFonts w:ascii="Times New Roman" w:hAnsi="Times New Roman" w:cs="Times New Roman"/>
          <w:sz w:val="18"/>
          <w:szCs w:val="18"/>
          <w:lang w:val="en-US"/>
        </w:rPr>
        <w:t>Sustainalism</w:t>
      </w:r>
      <w:proofErr w:type="spellEnd"/>
      <w:r w:rsidRPr="00E0284C">
        <w:rPr>
          <w:rFonts w:ascii="Times New Roman" w:hAnsi="Times New Roman" w:cs="Times New Roman"/>
          <w:sz w:val="18"/>
          <w:szCs w:val="18"/>
          <w:lang w:val="en-US"/>
        </w:rPr>
        <w:t xml:space="preserve">: AN integrated socio-economic, environmental model to address sustainable development and sustainability; </w:t>
      </w:r>
      <w:hyperlink r:id="rId38" w:history="1">
        <w:r w:rsidRPr="00E0284C">
          <w:rPr>
            <w:rStyle w:val="Hyperlink"/>
            <w:rFonts w:ascii="Times New Roman" w:hAnsi="Times New Roman" w:cs="Times New Roman"/>
            <w:color w:val="auto"/>
            <w:sz w:val="18"/>
            <w:szCs w:val="18"/>
            <w:u w:val="none"/>
            <w:lang w:val="en-US"/>
          </w:rPr>
          <w:t>https://www.mdpi.com</w:t>
        </w:r>
      </w:hyperlink>
      <w:r w:rsidRPr="00E0284C">
        <w:rPr>
          <w:rFonts w:ascii="Times New Roman" w:hAnsi="Times New Roman" w:cs="Times New Roman"/>
          <w:sz w:val="18"/>
          <w:szCs w:val="18"/>
          <w:lang w:val="en-US"/>
        </w:rPr>
        <w:t>, accessed on 02 January2024.</w:t>
      </w:r>
    </w:p>
  </w:footnote>
  <w:footnote w:id="132">
    <w:p w14:paraId="32DEA68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WWF, Sustainable sourcing guideline; </w:t>
      </w:r>
      <w:hyperlink r:id="rId39" w:history="1">
        <w:r w:rsidRPr="00E0284C">
          <w:rPr>
            <w:rStyle w:val="Hyperlink"/>
            <w:rFonts w:ascii="Times New Roman" w:hAnsi="Times New Roman" w:cs="Times New Roman"/>
            <w:color w:val="auto"/>
            <w:sz w:val="18"/>
            <w:szCs w:val="18"/>
            <w:u w:val="none"/>
            <w:lang w:val="en-US"/>
          </w:rPr>
          <w:t>https://www.wwf-scp.org</w:t>
        </w:r>
      </w:hyperlink>
      <w:r w:rsidRPr="00E0284C">
        <w:rPr>
          <w:rFonts w:ascii="Times New Roman" w:hAnsi="Times New Roman" w:cs="Times New Roman"/>
          <w:sz w:val="18"/>
          <w:szCs w:val="18"/>
          <w:lang w:val="en-US"/>
        </w:rPr>
        <w:t>, accessed on 02 January 2024,</w:t>
      </w:r>
    </w:p>
  </w:footnote>
  <w:footnote w:id="133">
    <w:p w14:paraId="22A6831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34">
    <w:p w14:paraId="68FF2C1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35">
    <w:p w14:paraId="204A82E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Brian beers, </w:t>
      </w:r>
      <w:proofErr w:type="gramStart"/>
      <w:r w:rsidRPr="00E0284C">
        <w:rPr>
          <w:rFonts w:ascii="Times New Roman" w:hAnsi="Times New Roman" w:cs="Times New Roman"/>
          <w:sz w:val="18"/>
          <w:szCs w:val="18"/>
          <w:lang w:val="en-US"/>
        </w:rPr>
        <w:t>How</w:t>
      </w:r>
      <w:proofErr w:type="gramEnd"/>
      <w:r w:rsidRPr="00E0284C">
        <w:rPr>
          <w:rFonts w:ascii="Times New Roman" w:hAnsi="Times New Roman" w:cs="Times New Roman"/>
          <w:sz w:val="18"/>
          <w:szCs w:val="18"/>
          <w:lang w:val="en-US"/>
        </w:rPr>
        <w:t xml:space="preserve"> companies can reduce internal and external business risk,  </w:t>
      </w:r>
      <w:hyperlink r:id="rId40" w:history="1">
        <w:r w:rsidRPr="00E0284C">
          <w:rPr>
            <w:rStyle w:val="Hyperlink"/>
            <w:rFonts w:ascii="Times New Roman" w:hAnsi="Times New Roman" w:cs="Times New Roman"/>
            <w:color w:val="auto"/>
            <w:sz w:val="18"/>
            <w:szCs w:val="18"/>
            <w:u w:val="none"/>
            <w:lang w:val="en-US"/>
          </w:rPr>
          <w:t>https://www.investopedia.com</w:t>
        </w:r>
      </w:hyperlink>
      <w:r w:rsidRPr="00E0284C">
        <w:rPr>
          <w:rFonts w:ascii="Times New Roman" w:hAnsi="Times New Roman" w:cs="Times New Roman"/>
          <w:sz w:val="18"/>
          <w:szCs w:val="18"/>
          <w:lang w:val="en-US"/>
        </w:rPr>
        <w:t>, accessed on 02 January 2023</w:t>
      </w:r>
    </w:p>
  </w:footnote>
  <w:footnote w:id="136">
    <w:p w14:paraId="658CEC5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Ibid.</w:t>
      </w:r>
    </w:p>
  </w:footnote>
  <w:footnote w:id="137">
    <w:p w14:paraId="6A540C0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Emna G B et </w:t>
      </w:r>
      <w:proofErr w:type="spellStart"/>
      <w:r w:rsidRPr="00E0284C">
        <w:rPr>
          <w:rFonts w:ascii="Times New Roman" w:hAnsi="Times New Roman" w:cs="Times New Roman"/>
          <w:sz w:val="18"/>
          <w:szCs w:val="18"/>
        </w:rPr>
        <w:t>Chiha</w:t>
      </w:r>
      <w:proofErr w:type="spellEnd"/>
      <w:r w:rsidRPr="00E0284C">
        <w:rPr>
          <w:rFonts w:ascii="Times New Roman" w:hAnsi="Times New Roman" w:cs="Times New Roman"/>
          <w:sz w:val="18"/>
          <w:szCs w:val="18"/>
        </w:rPr>
        <w:t xml:space="preserve"> B, la citoyenneté d’entreprise : un déterminant de l’engagement organisationnel, Revue des sciences et gestion, n°237, 2009, Pp 55-61.</w:t>
      </w:r>
    </w:p>
  </w:footnote>
  <w:footnote w:id="138">
    <w:p w14:paraId="355DCEB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Ibid.</w:t>
      </w:r>
    </w:p>
  </w:footnote>
  <w:footnote w:id="139">
    <w:p w14:paraId="6ACF42F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Morad NADI, Repenser le concept de responsabilité des entreprises à l’aune des </w:t>
      </w:r>
      <w:proofErr w:type="spellStart"/>
      <w:r w:rsidRPr="00E0284C">
        <w:rPr>
          <w:rFonts w:ascii="Times New Roman" w:hAnsi="Times New Roman" w:cs="Times New Roman"/>
          <w:sz w:val="18"/>
          <w:szCs w:val="18"/>
        </w:rPr>
        <w:t>specificiés</w:t>
      </w:r>
      <w:proofErr w:type="spellEnd"/>
      <w:r w:rsidRPr="00E0284C">
        <w:rPr>
          <w:rFonts w:ascii="Times New Roman" w:hAnsi="Times New Roman" w:cs="Times New Roman"/>
          <w:sz w:val="18"/>
          <w:szCs w:val="18"/>
        </w:rPr>
        <w:t xml:space="preserve"> des pays en </w:t>
      </w:r>
      <w:proofErr w:type="spellStart"/>
      <w:r w:rsidRPr="00E0284C">
        <w:rPr>
          <w:rFonts w:ascii="Times New Roman" w:hAnsi="Times New Roman" w:cs="Times New Roman"/>
          <w:sz w:val="18"/>
          <w:szCs w:val="18"/>
        </w:rPr>
        <w:t>developpement</w:t>
      </w:r>
      <w:proofErr w:type="spellEnd"/>
      <w:r w:rsidRPr="00E0284C">
        <w:rPr>
          <w:rFonts w:ascii="Times New Roman" w:hAnsi="Times New Roman" w:cs="Times New Roman"/>
          <w:sz w:val="18"/>
          <w:szCs w:val="18"/>
        </w:rPr>
        <w:t xml:space="preserve">, Revue </w:t>
      </w:r>
      <w:proofErr w:type="spellStart"/>
      <w:r w:rsidRPr="00E0284C">
        <w:rPr>
          <w:rFonts w:ascii="Times New Roman" w:hAnsi="Times New Roman" w:cs="Times New Roman"/>
          <w:sz w:val="18"/>
          <w:szCs w:val="18"/>
        </w:rPr>
        <w:t>francaise</w:t>
      </w:r>
      <w:proofErr w:type="spellEnd"/>
      <w:r w:rsidRPr="00E0284C">
        <w:rPr>
          <w:rFonts w:ascii="Times New Roman" w:hAnsi="Times New Roman" w:cs="Times New Roman"/>
          <w:sz w:val="18"/>
          <w:szCs w:val="18"/>
        </w:rPr>
        <w:t xml:space="preserve"> d’</w:t>
      </w:r>
      <w:proofErr w:type="spellStart"/>
      <w:r w:rsidRPr="00E0284C">
        <w:rPr>
          <w:rFonts w:ascii="Times New Roman" w:hAnsi="Times New Roman" w:cs="Times New Roman"/>
          <w:sz w:val="18"/>
          <w:szCs w:val="18"/>
        </w:rPr>
        <w:t>economie</w:t>
      </w:r>
      <w:proofErr w:type="spellEnd"/>
      <w:r w:rsidRPr="00E0284C">
        <w:rPr>
          <w:rFonts w:ascii="Times New Roman" w:hAnsi="Times New Roman" w:cs="Times New Roman"/>
          <w:sz w:val="18"/>
          <w:szCs w:val="18"/>
        </w:rPr>
        <w:t xml:space="preserve"> et de gestion, vol5, N°12, 2024, Pp 189-225.</w:t>
      </w:r>
    </w:p>
  </w:footnote>
  <w:footnote w:id="140">
    <w:p w14:paraId="2C485EA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Carmen Valor, </w:t>
      </w:r>
      <w:r w:rsidRPr="00E0284C">
        <w:rPr>
          <w:rFonts w:ascii="Times New Roman" w:hAnsi="Times New Roman" w:cs="Times New Roman"/>
          <w:i/>
          <w:sz w:val="18"/>
          <w:szCs w:val="18"/>
          <w:lang w:val="en-US"/>
        </w:rPr>
        <w:t>Corporate social responsibility and corporate citizenship: towards corporate accountability</w:t>
      </w:r>
      <w:r w:rsidRPr="00E0284C">
        <w:rPr>
          <w:rFonts w:ascii="Times New Roman" w:hAnsi="Times New Roman" w:cs="Times New Roman"/>
          <w:sz w:val="18"/>
          <w:szCs w:val="18"/>
          <w:lang w:val="en-US"/>
        </w:rPr>
        <w:t>, Business and society review, N°110, Pp 191-212</w:t>
      </w:r>
    </w:p>
  </w:footnote>
  <w:footnote w:id="141">
    <w:p w14:paraId="6F635E84"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Marco H and Katia L, </w:t>
      </w:r>
      <w:r w:rsidRPr="00E0284C">
        <w:rPr>
          <w:rFonts w:ascii="Times New Roman" w:hAnsi="Times New Roman" w:cs="Times New Roman"/>
          <w:i/>
          <w:sz w:val="18"/>
          <w:szCs w:val="18"/>
          <w:lang w:val="en-US"/>
        </w:rPr>
        <w:t xml:space="preserve">when does CSR motivate investors? </w:t>
      </w:r>
      <w:r w:rsidRPr="00E0284C">
        <w:rPr>
          <w:rFonts w:ascii="Times New Roman" w:hAnsi="Times New Roman" w:cs="Times New Roman"/>
          <w:i/>
          <w:sz w:val="18"/>
          <w:szCs w:val="18"/>
        </w:rPr>
        <w:t xml:space="preserve">A simulation </w:t>
      </w:r>
      <w:proofErr w:type="spellStart"/>
      <w:r w:rsidRPr="00E0284C">
        <w:rPr>
          <w:rFonts w:ascii="Times New Roman" w:hAnsi="Times New Roman" w:cs="Times New Roman"/>
          <w:i/>
          <w:sz w:val="18"/>
          <w:szCs w:val="18"/>
        </w:rPr>
        <w:t>study</w:t>
      </w:r>
      <w:proofErr w:type="spellEnd"/>
      <w:r w:rsidRPr="00E0284C">
        <w:rPr>
          <w:rFonts w:ascii="Times New Roman" w:hAnsi="Times New Roman" w:cs="Times New Roman"/>
          <w:sz w:val="18"/>
          <w:szCs w:val="18"/>
        </w:rPr>
        <w:t>, Recherches en sciences de gestion, 2018, n°129, Pp 93-124</w:t>
      </w:r>
    </w:p>
  </w:footnote>
  <w:footnote w:id="142">
    <w:p w14:paraId="522DDCD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43">
    <w:p w14:paraId="447E441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Philip L C, </w:t>
      </w:r>
      <w:r w:rsidRPr="00E0284C">
        <w:rPr>
          <w:rFonts w:ascii="Times New Roman" w:hAnsi="Times New Roman" w:cs="Times New Roman"/>
          <w:i/>
          <w:sz w:val="18"/>
          <w:szCs w:val="18"/>
          <w:lang w:val="en-US"/>
        </w:rPr>
        <w:t xml:space="preserve">The evolution of corporate social </w:t>
      </w:r>
      <w:proofErr w:type="gramStart"/>
      <w:r w:rsidRPr="00E0284C">
        <w:rPr>
          <w:rFonts w:ascii="Times New Roman" w:hAnsi="Times New Roman" w:cs="Times New Roman"/>
          <w:i/>
          <w:sz w:val="18"/>
          <w:szCs w:val="18"/>
          <w:lang w:val="en-US"/>
        </w:rPr>
        <w:t>responsibility</w:t>
      </w:r>
      <w:r w:rsidRPr="00E0284C">
        <w:rPr>
          <w:rFonts w:ascii="Times New Roman" w:hAnsi="Times New Roman" w:cs="Times New Roman"/>
          <w:sz w:val="18"/>
          <w:szCs w:val="18"/>
          <w:lang w:val="en-US"/>
        </w:rPr>
        <w:t xml:space="preserve"> ,</w:t>
      </w:r>
      <w:proofErr w:type="gramEnd"/>
      <w:r w:rsidRPr="00E0284C">
        <w:rPr>
          <w:rFonts w:ascii="Times New Roman" w:hAnsi="Times New Roman" w:cs="Times New Roman"/>
          <w:sz w:val="18"/>
          <w:szCs w:val="18"/>
          <w:lang w:val="en-US"/>
        </w:rPr>
        <w:t xml:space="preserve"> In Business horizons, n°50, 2007, Pp 449-454.</w:t>
      </w:r>
    </w:p>
  </w:footnote>
  <w:footnote w:id="144">
    <w:p w14:paraId="3B06858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45">
    <w:p w14:paraId="043DC38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Simon Zadek, </w:t>
      </w:r>
      <w:proofErr w:type="gramStart"/>
      <w:r w:rsidRPr="00E0284C">
        <w:rPr>
          <w:rFonts w:ascii="Times New Roman" w:hAnsi="Times New Roman" w:cs="Times New Roman"/>
          <w:i/>
          <w:sz w:val="18"/>
          <w:szCs w:val="18"/>
          <w:lang w:val="en-US"/>
        </w:rPr>
        <w:t>Third</w:t>
      </w:r>
      <w:proofErr w:type="gramEnd"/>
      <w:r w:rsidRPr="00E0284C">
        <w:rPr>
          <w:rFonts w:ascii="Times New Roman" w:hAnsi="Times New Roman" w:cs="Times New Roman"/>
          <w:i/>
          <w:sz w:val="18"/>
          <w:szCs w:val="18"/>
          <w:lang w:val="en-US"/>
        </w:rPr>
        <w:t xml:space="preserve"> generation corporate citizenship: public policy and business</w:t>
      </w:r>
      <w:r w:rsidRPr="00E0284C">
        <w:rPr>
          <w:rFonts w:ascii="Times New Roman" w:hAnsi="Times New Roman" w:cs="Times New Roman"/>
          <w:sz w:val="18"/>
          <w:szCs w:val="18"/>
          <w:lang w:val="en-US"/>
        </w:rPr>
        <w:t>, in society, accessed on 02/01/2024.</w:t>
      </w:r>
    </w:p>
  </w:footnote>
  <w:footnote w:id="146">
    <w:p w14:paraId="50837F1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Jens Foesseabakk and </w:t>
      </w:r>
      <w:proofErr w:type="spellStart"/>
      <w:r w:rsidRPr="00E0284C">
        <w:rPr>
          <w:rFonts w:ascii="Times New Roman" w:hAnsi="Times New Roman" w:cs="Times New Roman"/>
          <w:sz w:val="18"/>
          <w:szCs w:val="18"/>
          <w:lang w:val="en-US"/>
        </w:rPr>
        <w:t>LarisOxthen</w:t>
      </w:r>
      <w:proofErr w:type="spellEnd"/>
      <w:r w:rsidRPr="00E0284C">
        <w:rPr>
          <w:rFonts w:ascii="Times New Roman" w:hAnsi="Times New Roman" w:cs="Times New Roman"/>
          <w:sz w:val="18"/>
          <w:szCs w:val="18"/>
          <w:lang w:val="en-US"/>
        </w:rPr>
        <w:t xml:space="preserve">, </w:t>
      </w:r>
      <w:proofErr w:type="gramStart"/>
      <w:r w:rsidRPr="00E0284C">
        <w:rPr>
          <w:rFonts w:ascii="Times New Roman" w:hAnsi="Times New Roman" w:cs="Times New Roman"/>
          <w:i/>
          <w:sz w:val="18"/>
          <w:szCs w:val="18"/>
          <w:lang w:val="en-US"/>
        </w:rPr>
        <w:t>The</w:t>
      </w:r>
      <w:proofErr w:type="gramEnd"/>
      <w:r w:rsidRPr="00E0284C">
        <w:rPr>
          <w:rFonts w:ascii="Times New Roman" w:hAnsi="Times New Roman" w:cs="Times New Roman"/>
          <w:i/>
          <w:sz w:val="18"/>
          <w:szCs w:val="18"/>
          <w:lang w:val="en-US"/>
        </w:rPr>
        <w:t xml:space="preserve"> multilateral concept of transparency</w:t>
      </w:r>
      <w:r w:rsidRPr="00E0284C">
        <w:rPr>
          <w:rFonts w:ascii="Times New Roman" w:hAnsi="Times New Roman" w:cs="Times New Roman"/>
          <w:sz w:val="18"/>
          <w:szCs w:val="18"/>
          <w:lang w:val="en-US"/>
        </w:rPr>
        <w:t xml:space="preserve">, </w:t>
      </w:r>
      <w:proofErr w:type="gramStart"/>
      <w:r w:rsidRPr="00E0284C">
        <w:rPr>
          <w:rFonts w:ascii="Times New Roman" w:hAnsi="Times New Roman" w:cs="Times New Roman"/>
          <w:sz w:val="18"/>
          <w:szCs w:val="18"/>
          <w:lang w:val="en-US"/>
        </w:rPr>
        <w:t>The</w:t>
      </w:r>
      <w:proofErr w:type="gramEnd"/>
      <w:r w:rsidRPr="00E0284C">
        <w:rPr>
          <w:rFonts w:ascii="Times New Roman" w:hAnsi="Times New Roman" w:cs="Times New Roman"/>
          <w:sz w:val="18"/>
          <w:szCs w:val="18"/>
          <w:lang w:val="en-US"/>
        </w:rPr>
        <w:t xml:space="preserve"> oxford handbook of economic and institutional transparency, </w:t>
      </w:r>
      <w:hyperlink r:id="rId41" w:history="1">
        <w:r w:rsidRPr="00E0284C">
          <w:rPr>
            <w:rStyle w:val="Hyperlink"/>
            <w:rFonts w:ascii="Times New Roman" w:hAnsi="Times New Roman" w:cs="Times New Roman"/>
            <w:color w:val="auto"/>
            <w:sz w:val="18"/>
            <w:szCs w:val="18"/>
            <w:u w:val="none"/>
            <w:lang w:val="en-US"/>
          </w:rPr>
          <w:t>https://academic.oup.com</w:t>
        </w:r>
      </w:hyperlink>
      <w:r w:rsidRPr="00E0284C">
        <w:rPr>
          <w:rFonts w:ascii="Times New Roman" w:hAnsi="Times New Roman" w:cs="Times New Roman"/>
          <w:sz w:val="18"/>
          <w:szCs w:val="18"/>
          <w:lang w:val="en-US"/>
        </w:rPr>
        <w:t>, accessed on 11 August 2024.</w:t>
      </w:r>
    </w:p>
  </w:footnote>
  <w:footnote w:id="147">
    <w:p w14:paraId="5FB070A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De </w:t>
      </w:r>
      <w:proofErr w:type="spellStart"/>
      <w:r w:rsidRPr="00E0284C">
        <w:rPr>
          <w:rFonts w:ascii="Times New Roman" w:hAnsi="Times New Roman" w:cs="Times New Roman"/>
          <w:sz w:val="18"/>
          <w:szCs w:val="18"/>
          <w:lang w:val="en-US"/>
        </w:rPr>
        <w:t>Akkinash</w:t>
      </w:r>
      <w:proofErr w:type="spellEnd"/>
      <w:r w:rsidRPr="00E0284C">
        <w:rPr>
          <w:rFonts w:ascii="Times New Roman" w:hAnsi="Times New Roman" w:cs="Times New Roman"/>
          <w:sz w:val="18"/>
          <w:szCs w:val="18"/>
          <w:lang w:val="en-US"/>
        </w:rPr>
        <w:t xml:space="preserve"> K, The making of economic policy: A transaction-cost politics perspective, London, CES, 2000, p.47.</w:t>
      </w:r>
    </w:p>
  </w:footnote>
  <w:footnote w:id="148">
    <w:p w14:paraId="0EDE667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George A, </w:t>
      </w:r>
      <w:r w:rsidRPr="00E0284C">
        <w:rPr>
          <w:rFonts w:ascii="Times New Roman" w:hAnsi="Times New Roman" w:cs="Times New Roman"/>
          <w:i/>
          <w:sz w:val="18"/>
          <w:szCs w:val="18"/>
          <w:lang w:val="en-US"/>
        </w:rPr>
        <w:t>The market for “lemons</w:t>
      </w:r>
      <w:r w:rsidRPr="00E0284C">
        <w:rPr>
          <w:rFonts w:ascii="Times New Roman" w:hAnsi="Times New Roman" w:cs="Times New Roman"/>
          <w:sz w:val="18"/>
          <w:szCs w:val="18"/>
          <w:lang w:val="en-US"/>
        </w:rPr>
        <w:t xml:space="preserve">”: </w:t>
      </w:r>
      <w:r w:rsidRPr="00E0284C">
        <w:rPr>
          <w:rFonts w:ascii="Times New Roman" w:hAnsi="Times New Roman" w:cs="Times New Roman"/>
          <w:i/>
          <w:sz w:val="18"/>
          <w:szCs w:val="18"/>
          <w:lang w:val="en-US"/>
        </w:rPr>
        <w:t>Quarterly uncertainty and the market mechanism,</w:t>
      </w:r>
      <w:r w:rsidRPr="00E0284C">
        <w:rPr>
          <w:rFonts w:ascii="Times New Roman" w:hAnsi="Times New Roman" w:cs="Times New Roman"/>
          <w:sz w:val="18"/>
          <w:szCs w:val="18"/>
          <w:lang w:val="en-US"/>
        </w:rPr>
        <w:t xml:space="preserve"> The quarterly journal of economics, vol 84, n°3, 1970, Pp 488-500.</w:t>
      </w:r>
    </w:p>
  </w:footnote>
  <w:footnote w:id="149">
    <w:p w14:paraId="050E057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Ibid.</w:t>
      </w:r>
    </w:p>
  </w:footnote>
  <w:footnote w:id="150">
    <w:p w14:paraId="05F3F04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Ibid.</w:t>
      </w:r>
    </w:p>
  </w:footnote>
  <w:footnote w:id="151">
    <w:p w14:paraId="7A55DC6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Joseph E. Stiglitz? Asymmetries of information and economic policy, </w:t>
      </w:r>
      <w:hyperlink r:id="rId42" w:history="1">
        <w:r w:rsidRPr="00E0284C">
          <w:rPr>
            <w:rStyle w:val="Hyperlink"/>
            <w:rFonts w:ascii="Times New Roman" w:hAnsi="Times New Roman" w:cs="Times New Roman"/>
            <w:color w:val="auto"/>
            <w:sz w:val="18"/>
            <w:szCs w:val="18"/>
            <w:u w:val="none"/>
            <w:lang w:val="en-US"/>
          </w:rPr>
          <w:t>https://www.project-syndicate.org</w:t>
        </w:r>
      </w:hyperlink>
      <w:r w:rsidRPr="00E0284C">
        <w:rPr>
          <w:rFonts w:ascii="Times New Roman" w:hAnsi="Times New Roman" w:cs="Times New Roman"/>
          <w:sz w:val="18"/>
          <w:szCs w:val="18"/>
          <w:lang w:val="en-US"/>
        </w:rPr>
        <w:t>, accessed on 12 August 2024.</w:t>
      </w:r>
    </w:p>
  </w:footnote>
  <w:footnote w:id="152">
    <w:p w14:paraId="4AF4A0D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 Information economics has already had a profound effect on how we think about economic policy and are likely to have an even greater influence in the future. </w:t>
      </w:r>
    </w:p>
  </w:footnote>
  <w:footnote w:id="153">
    <w:p w14:paraId="25CA96F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Ibid.</w:t>
      </w:r>
    </w:p>
  </w:footnote>
  <w:footnote w:id="154">
    <w:p w14:paraId="680F6E0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Ibid.</w:t>
      </w:r>
    </w:p>
  </w:footnote>
  <w:footnote w:id="155">
    <w:p w14:paraId="32FD07FE"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Concurrence : le principe des signaux : la transparence de l’information, </w:t>
      </w:r>
      <w:hyperlink r:id="rId43" w:history="1">
        <w:r w:rsidRPr="00E0284C">
          <w:rPr>
            <w:rStyle w:val="Hyperlink"/>
            <w:rFonts w:ascii="Times New Roman" w:hAnsi="Times New Roman" w:cs="Times New Roman"/>
            <w:color w:val="auto"/>
            <w:sz w:val="18"/>
            <w:szCs w:val="18"/>
            <w:u w:val="none"/>
          </w:rPr>
          <w:t>https://www.petite-entreprise.net</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20 </w:t>
      </w:r>
      <w:proofErr w:type="spellStart"/>
      <w:r w:rsidRPr="00E0284C">
        <w:rPr>
          <w:rFonts w:ascii="Times New Roman" w:hAnsi="Times New Roman" w:cs="Times New Roman"/>
          <w:sz w:val="18"/>
          <w:szCs w:val="18"/>
        </w:rPr>
        <w:t>December</w:t>
      </w:r>
      <w:proofErr w:type="spellEnd"/>
      <w:r w:rsidRPr="00E0284C">
        <w:rPr>
          <w:rFonts w:ascii="Times New Roman" w:hAnsi="Times New Roman" w:cs="Times New Roman"/>
          <w:sz w:val="18"/>
          <w:szCs w:val="18"/>
        </w:rPr>
        <w:t xml:space="preserve"> 2023.</w:t>
      </w:r>
    </w:p>
  </w:footnote>
  <w:footnote w:id="156">
    <w:p w14:paraId="3028620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David Hess, </w:t>
      </w:r>
      <w:proofErr w:type="gramStart"/>
      <w:r w:rsidRPr="00E0284C">
        <w:rPr>
          <w:rFonts w:ascii="Times New Roman" w:hAnsi="Times New Roman" w:cs="Times New Roman"/>
          <w:i/>
          <w:sz w:val="18"/>
          <w:szCs w:val="18"/>
          <w:lang w:val="en-US"/>
        </w:rPr>
        <w:t>The</w:t>
      </w:r>
      <w:proofErr w:type="gramEnd"/>
      <w:r w:rsidRPr="00E0284C">
        <w:rPr>
          <w:rFonts w:ascii="Times New Roman" w:hAnsi="Times New Roman" w:cs="Times New Roman"/>
          <w:i/>
          <w:sz w:val="18"/>
          <w:szCs w:val="18"/>
          <w:lang w:val="en-US"/>
        </w:rPr>
        <w:t xml:space="preserve"> transparency </w:t>
      </w:r>
      <w:proofErr w:type="gramStart"/>
      <w:r w:rsidRPr="00E0284C">
        <w:rPr>
          <w:rFonts w:ascii="Times New Roman" w:hAnsi="Times New Roman" w:cs="Times New Roman"/>
          <w:i/>
          <w:sz w:val="18"/>
          <w:szCs w:val="18"/>
          <w:lang w:val="en-US"/>
        </w:rPr>
        <w:t>trap :non</w:t>
      </w:r>
      <w:proofErr w:type="gramEnd"/>
      <w:r w:rsidRPr="00E0284C">
        <w:rPr>
          <w:rFonts w:ascii="Times New Roman" w:hAnsi="Times New Roman" w:cs="Times New Roman"/>
          <w:i/>
          <w:sz w:val="18"/>
          <w:szCs w:val="18"/>
          <w:lang w:val="en-US"/>
        </w:rPr>
        <w:t>-financial disclosure and the responsibility of business to respect human rights</w:t>
      </w:r>
      <w:r w:rsidRPr="00E0284C">
        <w:rPr>
          <w:rFonts w:ascii="Times New Roman" w:hAnsi="Times New Roman" w:cs="Times New Roman"/>
          <w:sz w:val="18"/>
          <w:szCs w:val="18"/>
          <w:lang w:val="en-US"/>
        </w:rPr>
        <w:t>, America business journal, vol 56, n°1, Pp 5-53.</w:t>
      </w:r>
    </w:p>
  </w:footnote>
  <w:footnote w:id="157">
    <w:p w14:paraId="1844AC3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58">
    <w:p w14:paraId="1D8E6F8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Alexander B and XUEWEN L, </w:t>
      </w:r>
      <w:r w:rsidRPr="00E0284C">
        <w:rPr>
          <w:rFonts w:ascii="Times New Roman" w:hAnsi="Times New Roman" w:cs="Times New Roman"/>
          <w:i/>
          <w:sz w:val="18"/>
          <w:szCs w:val="18"/>
          <w:lang w:val="en-US"/>
        </w:rPr>
        <w:t>Market transparency and the accounting regime</w:t>
      </w:r>
      <w:r w:rsidRPr="00E0284C">
        <w:rPr>
          <w:rFonts w:ascii="Times New Roman" w:hAnsi="Times New Roman" w:cs="Times New Roman"/>
          <w:sz w:val="18"/>
          <w:szCs w:val="18"/>
          <w:lang w:val="en-US"/>
        </w:rPr>
        <w:t>, journal of accounting research, vol 45, n°2, 2007, Pp 229-256.</w:t>
      </w:r>
    </w:p>
  </w:footnote>
  <w:footnote w:id="159">
    <w:p w14:paraId="7C59497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rPr>
        <w:t>Behar</w:t>
      </w:r>
      <w:proofErr w:type="spellEnd"/>
      <w:r w:rsidRPr="00E0284C">
        <w:rPr>
          <w:rFonts w:ascii="Times New Roman" w:hAnsi="Times New Roman" w:cs="Times New Roman"/>
          <w:sz w:val="18"/>
          <w:szCs w:val="18"/>
        </w:rPr>
        <w:t xml:space="preserve">-T, </w:t>
      </w:r>
      <w:r w:rsidRPr="00E0284C">
        <w:rPr>
          <w:rFonts w:ascii="Times New Roman" w:hAnsi="Times New Roman" w:cs="Times New Roman"/>
          <w:i/>
          <w:sz w:val="18"/>
          <w:szCs w:val="18"/>
        </w:rPr>
        <w:t>Vices et vertus de la transparence</w:t>
      </w:r>
      <w:r w:rsidRPr="00E0284C">
        <w:rPr>
          <w:rFonts w:ascii="Times New Roman" w:hAnsi="Times New Roman" w:cs="Times New Roman"/>
          <w:sz w:val="18"/>
          <w:szCs w:val="18"/>
        </w:rPr>
        <w:t>, Revue de la concurrence, 2007, n° 13, Pp. 164-172.</w:t>
      </w:r>
    </w:p>
  </w:footnote>
  <w:footnote w:id="160">
    <w:p w14:paraId="08640F4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Ibid.</w:t>
      </w:r>
    </w:p>
  </w:footnote>
  <w:footnote w:id="161">
    <w:p w14:paraId="01AB07B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rPr>
        <w:t>Sergakis</w:t>
      </w:r>
      <w:proofErr w:type="spellEnd"/>
      <w:r w:rsidRPr="00E0284C">
        <w:rPr>
          <w:rFonts w:ascii="Times New Roman" w:hAnsi="Times New Roman" w:cs="Times New Roman"/>
          <w:sz w:val="18"/>
          <w:szCs w:val="18"/>
        </w:rPr>
        <w:t>, K, La transparence des sociétés cotées en droit européen, IRJS, Paris,2013, p. 71.</w:t>
      </w:r>
    </w:p>
  </w:footnote>
  <w:footnote w:id="162">
    <w:p w14:paraId="1953A0B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Ibid.</w:t>
      </w:r>
    </w:p>
  </w:footnote>
  <w:footnote w:id="163">
    <w:p w14:paraId="38487C6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164">
    <w:p w14:paraId="4FD9143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Nayef Muhammed et al, </w:t>
      </w:r>
      <w:r w:rsidRPr="00E0284C">
        <w:rPr>
          <w:rFonts w:ascii="Times New Roman" w:hAnsi="Times New Roman" w:cs="Times New Roman"/>
          <w:i/>
          <w:sz w:val="18"/>
          <w:szCs w:val="18"/>
          <w:lang w:val="en-US"/>
        </w:rPr>
        <w:t xml:space="preserve">The influence of tax transparency on sales tax transparency on sales </w:t>
      </w:r>
      <w:proofErr w:type="spellStart"/>
      <w:r w:rsidRPr="00E0284C">
        <w:rPr>
          <w:rFonts w:ascii="Times New Roman" w:hAnsi="Times New Roman" w:cs="Times New Roman"/>
          <w:i/>
          <w:sz w:val="18"/>
          <w:szCs w:val="18"/>
          <w:lang w:val="en-US"/>
        </w:rPr>
        <w:t>taxe</w:t>
      </w:r>
      <w:proofErr w:type="spellEnd"/>
      <w:r w:rsidRPr="00E0284C">
        <w:rPr>
          <w:rFonts w:ascii="Times New Roman" w:hAnsi="Times New Roman" w:cs="Times New Roman"/>
          <w:i/>
          <w:sz w:val="18"/>
          <w:szCs w:val="18"/>
          <w:lang w:val="en-US"/>
        </w:rPr>
        <w:t xml:space="preserve"> evasion among </w:t>
      </w:r>
      <w:proofErr w:type="spellStart"/>
      <w:r w:rsidRPr="00E0284C">
        <w:rPr>
          <w:rFonts w:ascii="Times New Roman" w:hAnsi="Times New Roman" w:cs="Times New Roman"/>
          <w:i/>
          <w:sz w:val="18"/>
          <w:szCs w:val="18"/>
          <w:lang w:val="en-US"/>
        </w:rPr>
        <w:t>jordians</w:t>
      </w:r>
      <w:proofErr w:type="spellEnd"/>
      <w:r w:rsidRPr="00E0284C">
        <w:rPr>
          <w:rFonts w:ascii="Times New Roman" w:hAnsi="Times New Roman" w:cs="Times New Roman"/>
          <w:i/>
          <w:sz w:val="18"/>
          <w:szCs w:val="18"/>
          <w:lang w:val="en-US"/>
        </w:rPr>
        <w:t xml:space="preserve"> SMES: the moderating role of moral obligation</w:t>
      </w:r>
      <w:r w:rsidRPr="00E0284C">
        <w:rPr>
          <w:rFonts w:ascii="Times New Roman" w:hAnsi="Times New Roman" w:cs="Times New Roman"/>
          <w:sz w:val="18"/>
          <w:szCs w:val="18"/>
          <w:lang w:val="en-US"/>
        </w:rPr>
        <w:t>, cogent business and management, vol 10, n°2, 2023, p 17.</w:t>
      </w:r>
    </w:p>
  </w:footnote>
  <w:footnote w:id="165">
    <w:p w14:paraId="55E986E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Desmarais-Tremblay, Richard Musgrave in Columbia: the art of tax reform in a developing country, working paper, n°2022-6, Duke university, p.25.</w:t>
      </w:r>
    </w:p>
  </w:footnote>
  <w:footnote w:id="166">
    <w:p w14:paraId="7AE92E98" w14:textId="77777777" w:rsidR="00BC094E" w:rsidRPr="00E0284C" w:rsidRDefault="00BC094E" w:rsidP="00E0284C">
      <w:pPr>
        <w:pStyle w:val="FootnoteText"/>
        <w:rPr>
          <w:rFonts w:ascii="Times New Roman" w:hAnsi="Times New Roman" w:cs="Times New Roman"/>
          <w:sz w:val="18"/>
          <w:szCs w:val="18"/>
          <w:lang w:val="fr-CD"/>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fr-CD"/>
        </w:rPr>
        <w:t>Ibid.</w:t>
      </w:r>
    </w:p>
  </w:footnote>
  <w:footnote w:id="167">
    <w:p w14:paraId="5EAD85E3" w14:textId="77777777" w:rsidR="00BC094E" w:rsidRPr="00E0284C" w:rsidRDefault="00BC094E" w:rsidP="00E0284C">
      <w:pPr>
        <w:pStyle w:val="FootnoteText"/>
        <w:rPr>
          <w:rFonts w:ascii="Times New Roman" w:hAnsi="Times New Roman" w:cs="Times New Roman"/>
          <w:sz w:val="18"/>
          <w:szCs w:val="18"/>
          <w:lang w:val="fr-CD"/>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fr-CD"/>
        </w:rPr>
        <w:t>Ibid.</w:t>
      </w:r>
    </w:p>
  </w:footnote>
  <w:footnote w:id="168">
    <w:p w14:paraId="41F63B4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Gabriel Z, La richesse cache des nations : enquête sur les paradis fiscaux, seuil, 2017, p.41.</w:t>
      </w:r>
    </w:p>
  </w:footnote>
  <w:footnote w:id="169">
    <w:p w14:paraId="1E4D805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Committee of experts on international corporations in tax matters, note on the revision of the manual for negotiation of bilateral tax treaties,  </w:t>
      </w:r>
      <w:hyperlink r:id="rId44" w:history="1">
        <w:r w:rsidRPr="00E0284C">
          <w:rPr>
            <w:rStyle w:val="Hyperlink"/>
            <w:rFonts w:ascii="Times New Roman" w:hAnsi="Times New Roman" w:cs="Times New Roman"/>
            <w:color w:val="auto"/>
            <w:sz w:val="18"/>
            <w:szCs w:val="18"/>
            <w:u w:val="none"/>
            <w:lang w:val="en-US"/>
          </w:rPr>
          <w:t>https://www.un.org</w:t>
        </w:r>
      </w:hyperlink>
      <w:r w:rsidRPr="00E0284C">
        <w:rPr>
          <w:rFonts w:ascii="Times New Roman" w:hAnsi="Times New Roman" w:cs="Times New Roman"/>
          <w:sz w:val="18"/>
          <w:szCs w:val="18"/>
          <w:lang w:val="en-US"/>
        </w:rPr>
        <w:t>, accessed on 24/12/2023.</w:t>
      </w:r>
    </w:p>
  </w:footnote>
  <w:footnote w:id="170">
    <w:p w14:paraId="1E4075A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Ibid.</w:t>
      </w:r>
    </w:p>
  </w:footnote>
  <w:footnote w:id="171">
    <w:p w14:paraId="29ED389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RDB, Guidelines for the identification of beneficial owners of legal persons and arrangements,  </w:t>
      </w:r>
      <w:hyperlink r:id="rId45" w:history="1">
        <w:r w:rsidRPr="00E0284C">
          <w:rPr>
            <w:rStyle w:val="Hyperlink"/>
            <w:rFonts w:ascii="Times New Roman" w:hAnsi="Times New Roman" w:cs="Times New Roman"/>
            <w:color w:val="auto"/>
            <w:sz w:val="18"/>
            <w:szCs w:val="18"/>
            <w:u w:val="none"/>
            <w:lang w:val="en-US"/>
          </w:rPr>
          <w:t>https://org.rdb.rw</w:t>
        </w:r>
      </w:hyperlink>
      <w:r w:rsidRPr="00E0284C">
        <w:rPr>
          <w:rFonts w:ascii="Times New Roman" w:hAnsi="Times New Roman" w:cs="Times New Roman"/>
          <w:sz w:val="18"/>
          <w:szCs w:val="18"/>
          <w:lang w:val="en-US"/>
        </w:rPr>
        <w:t>, accessed on 15 January 2023).</w:t>
      </w:r>
    </w:p>
  </w:footnote>
  <w:footnote w:id="172">
    <w:p w14:paraId="0C9FEA6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AU/ECA, Illicit financial flows: report of the high-level panel on illicit financial flows from Africa, </w:t>
      </w:r>
      <w:hyperlink r:id="rId46" w:history="1">
        <w:r w:rsidRPr="00E0284C">
          <w:rPr>
            <w:rStyle w:val="Hyperlink"/>
            <w:rFonts w:ascii="Times New Roman" w:hAnsi="Times New Roman" w:cs="Times New Roman"/>
            <w:color w:val="auto"/>
            <w:sz w:val="18"/>
            <w:szCs w:val="18"/>
            <w:u w:val="none"/>
            <w:lang w:val="en-US"/>
          </w:rPr>
          <w:t>https://www.unodc.org</w:t>
        </w:r>
      </w:hyperlink>
      <w:r w:rsidRPr="00E0284C">
        <w:rPr>
          <w:rFonts w:ascii="Times New Roman" w:hAnsi="Times New Roman" w:cs="Times New Roman"/>
          <w:sz w:val="18"/>
          <w:szCs w:val="18"/>
          <w:lang w:val="en-US"/>
        </w:rPr>
        <w:t>, accessed on 15 January 2023).</w:t>
      </w:r>
    </w:p>
  </w:footnote>
  <w:footnote w:id="173">
    <w:p w14:paraId="6DF0D93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Helen, B.K, Transfer Pricing in East Africa: Tanzania and Kenya in comparative perspective, PhD thesis, Open University of Tanzania, Dar salaam, Tanzania, 2017, p.230.</w:t>
      </w:r>
    </w:p>
  </w:footnote>
  <w:footnote w:id="174">
    <w:p w14:paraId="4BCB1F9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175">
    <w:p w14:paraId="4A87349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OECD Building effective beneficial ownership frameworks, </w:t>
      </w:r>
      <w:hyperlink r:id="rId47" w:history="1">
        <w:r w:rsidRPr="00E0284C">
          <w:rPr>
            <w:rStyle w:val="Hyperlink"/>
            <w:rFonts w:ascii="Times New Roman" w:hAnsi="Times New Roman" w:cs="Times New Roman"/>
            <w:color w:val="auto"/>
            <w:sz w:val="18"/>
            <w:szCs w:val="18"/>
            <w:u w:val="none"/>
            <w:lang w:val="en-US"/>
          </w:rPr>
          <w:t>https://www.oecd.org</w:t>
        </w:r>
      </w:hyperlink>
      <w:r w:rsidRPr="00E0284C">
        <w:rPr>
          <w:rFonts w:ascii="Times New Roman" w:hAnsi="Times New Roman" w:cs="Times New Roman"/>
          <w:sz w:val="18"/>
          <w:szCs w:val="18"/>
          <w:lang w:val="en-US"/>
        </w:rPr>
        <w:t>, accessed on 13 January 2024.</w:t>
      </w:r>
    </w:p>
  </w:footnote>
  <w:footnote w:id="176">
    <w:p w14:paraId="3FF8D40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Laura </w:t>
      </w:r>
      <w:proofErr w:type="spellStart"/>
      <w:proofErr w:type="gramStart"/>
      <w:r w:rsidRPr="00E0284C">
        <w:rPr>
          <w:rFonts w:ascii="Times New Roman" w:eastAsia="Times New Roman" w:hAnsi="Times New Roman" w:cs="Times New Roman"/>
          <w:sz w:val="18"/>
          <w:szCs w:val="18"/>
          <w:lang w:val="en-US" w:eastAsia="fr-FR"/>
        </w:rPr>
        <w:t>K,Creating</w:t>
      </w:r>
      <w:proofErr w:type="spellEnd"/>
      <w:proofErr w:type="gramEnd"/>
      <w:r w:rsidRPr="00E0284C">
        <w:rPr>
          <w:rFonts w:ascii="Times New Roman" w:eastAsia="Times New Roman" w:hAnsi="Times New Roman" w:cs="Times New Roman"/>
          <w:sz w:val="18"/>
          <w:szCs w:val="18"/>
          <w:lang w:val="en-US" w:eastAsia="fr-FR"/>
        </w:rPr>
        <w:t xml:space="preserve"> public value with tax and spending policies: the view from public economics, Public Administration Review, vol 74, n°4, 2014, Pp 519-526.</w:t>
      </w:r>
    </w:p>
  </w:footnote>
  <w:footnote w:id="177">
    <w:p w14:paraId="47E9F3B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178">
    <w:p w14:paraId="7537AD0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Mukul G.A and </w:t>
      </w:r>
      <w:proofErr w:type="spellStart"/>
      <w:r w:rsidRPr="00E0284C">
        <w:rPr>
          <w:rFonts w:ascii="Times New Roman" w:eastAsia="Times New Roman" w:hAnsi="Times New Roman" w:cs="Times New Roman"/>
          <w:sz w:val="18"/>
          <w:szCs w:val="18"/>
          <w:lang w:val="en-US" w:eastAsia="fr-FR"/>
        </w:rPr>
        <w:t>Ramkishen</w:t>
      </w:r>
      <w:proofErr w:type="spellEnd"/>
      <w:r w:rsidRPr="00E0284C">
        <w:rPr>
          <w:rFonts w:ascii="Times New Roman" w:eastAsia="Times New Roman" w:hAnsi="Times New Roman" w:cs="Times New Roman"/>
          <w:sz w:val="18"/>
          <w:szCs w:val="18"/>
          <w:lang w:val="en-US" w:eastAsia="fr-FR"/>
        </w:rPr>
        <w:t xml:space="preserve"> S.R, </w:t>
      </w:r>
      <w:r w:rsidRPr="00E0284C">
        <w:rPr>
          <w:rFonts w:ascii="Times New Roman" w:eastAsia="Times New Roman" w:hAnsi="Times New Roman" w:cs="Times New Roman"/>
          <w:i/>
          <w:sz w:val="18"/>
          <w:szCs w:val="18"/>
          <w:lang w:val="en-US" w:eastAsia="fr-FR"/>
        </w:rPr>
        <w:t xml:space="preserve">Globalization and tax systems: implication for developing countries with particular reference to </w:t>
      </w:r>
      <w:proofErr w:type="spellStart"/>
      <w:r w:rsidRPr="00E0284C">
        <w:rPr>
          <w:rFonts w:ascii="Times New Roman" w:eastAsia="Times New Roman" w:hAnsi="Times New Roman" w:cs="Times New Roman"/>
          <w:i/>
          <w:sz w:val="18"/>
          <w:szCs w:val="18"/>
          <w:lang w:val="en-US" w:eastAsia="fr-FR"/>
        </w:rPr>
        <w:t>southest</w:t>
      </w:r>
      <w:proofErr w:type="spellEnd"/>
      <w:r w:rsidRPr="00E0284C">
        <w:rPr>
          <w:rFonts w:ascii="Times New Roman" w:eastAsia="Times New Roman" w:hAnsi="Times New Roman" w:cs="Times New Roman"/>
          <w:i/>
          <w:sz w:val="18"/>
          <w:szCs w:val="18"/>
          <w:lang w:val="en-US" w:eastAsia="fr-FR"/>
        </w:rPr>
        <w:t xml:space="preserve"> Asia</w:t>
      </w:r>
      <w:r w:rsidRPr="00E0284C">
        <w:rPr>
          <w:rFonts w:ascii="Times New Roman" w:eastAsia="Times New Roman" w:hAnsi="Times New Roman" w:cs="Times New Roman"/>
          <w:sz w:val="18"/>
          <w:szCs w:val="18"/>
          <w:lang w:val="en-US" w:eastAsia="fr-FR"/>
        </w:rPr>
        <w:t>, Asian economic bulletin, vol 18, n°1, Pp 119-139</w:t>
      </w:r>
    </w:p>
  </w:footnote>
  <w:footnote w:id="179">
    <w:p w14:paraId="73F53DC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Alex R, Crime and punishment in taxation: </w:t>
      </w:r>
      <w:proofErr w:type="spellStart"/>
      <w:r w:rsidRPr="00E0284C">
        <w:rPr>
          <w:rFonts w:ascii="Times New Roman" w:eastAsia="Times New Roman" w:hAnsi="Times New Roman" w:cs="Times New Roman"/>
          <w:sz w:val="18"/>
          <w:szCs w:val="18"/>
          <w:lang w:val="en-US" w:eastAsia="fr-FR"/>
        </w:rPr>
        <w:t>decert</w:t>
      </w:r>
      <w:proofErr w:type="spellEnd"/>
      <w:r w:rsidRPr="00E0284C">
        <w:rPr>
          <w:rFonts w:ascii="Times New Roman" w:eastAsia="Times New Roman" w:hAnsi="Times New Roman" w:cs="Times New Roman"/>
          <w:sz w:val="18"/>
          <w:szCs w:val="18"/>
          <w:lang w:val="en-US" w:eastAsia="fr-FR"/>
        </w:rPr>
        <w:t xml:space="preserve">, deterrence and the self-adjusting penalty, </w:t>
      </w:r>
      <w:hyperlink r:id="rId48" w:history="1">
        <w:r w:rsidRPr="00E0284C">
          <w:rPr>
            <w:rStyle w:val="Hyperlink"/>
            <w:rFonts w:ascii="Times New Roman" w:hAnsi="Times New Roman" w:cs="Times New Roman"/>
            <w:color w:val="auto"/>
            <w:sz w:val="18"/>
            <w:szCs w:val="18"/>
            <w:u w:val="none"/>
            <w:lang w:val="en-US"/>
          </w:rPr>
          <w:t>https://heinonline.org</w:t>
        </w:r>
      </w:hyperlink>
      <w:r w:rsidRPr="00E0284C">
        <w:rPr>
          <w:rFonts w:ascii="Times New Roman" w:hAnsi="Times New Roman" w:cs="Times New Roman"/>
          <w:sz w:val="18"/>
          <w:szCs w:val="18"/>
          <w:lang w:val="en-US"/>
        </w:rPr>
        <w:t>, accessed on 13 January 2024.</w:t>
      </w:r>
    </w:p>
  </w:footnote>
  <w:footnote w:id="180">
    <w:p w14:paraId="224F041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Faster capital, Market transparency and market prices update, accessed on </w:t>
      </w:r>
      <w:hyperlink r:id="rId49" w:history="1">
        <w:r w:rsidRPr="00E0284C">
          <w:rPr>
            <w:rStyle w:val="Hyperlink"/>
            <w:rFonts w:ascii="Times New Roman" w:hAnsi="Times New Roman" w:cs="Times New Roman"/>
            <w:color w:val="auto"/>
            <w:sz w:val="18"/>
            <w:szCs w:val="18"/>
            <w:u w:val="none"/>
            <w:lang w:val="en-US"/>
          </w:rPr>
          <w:t>https://fastercapital.com</w:t>
        </w:r>
      </w:hyperlink>
      <w:r w:rsidRPr="00E0284C">
        <w:rPr>
          <w:rFonts w:ascii="Times New Roman" w:hAnsi="Times New Roman" w:cs="Times New Roman"/>
          <w:sz w:val="18"/>
          <w:szCs w:val="18"/>
          <w:lang w:val="en-US"/>
        </w:rPr>
        <w:t xml:space="preserve"> (12 August 2024.</w:t>
      </w:r>
    </w:p>
  </w:footnote>
  <w:footnote w:id="181">
    <w:p w14:paraId="4C5C73E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182">
    <w:p w14:paraId="11D7D37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Jean Tirol, Market failures and public policy, accessed on</w:t>
      </w:r>
      <w:hyperlink r:id="rId50" w:history="1">
        <w:r w:rsidRPr="00E0284C">
          <w:rPr>
            <w:rStyle w:val="Hyperlink"/>
            <w:rFonts w:ascii="Times New Roman" w:hAnsi="Times New Roman" w:cs="Times New Roman"/>
            <w:color w:val="auto"/>
            <w:sz w:val="18"/>
            <w:szCs w:val="18"/>
            <w:u w:val="none"/>
            <w:lang w:val="en-US"/>
          </w:rPr>
          <w:t>https://www.nobelprize.org</w:t>
        </w:r>
      </w:hyperlink>
      <w:r w:rsidRPr="00E0284C">
        <w:rPr>
          <w:rFonts w:ascii="Times New Roman" w:hAnsi="Times New Roman" w:cs="Times New Roman"/>
          <w:sz w:val="18"/>
          <w:szCs w:val="18"/>
          <w:lang w:val="en-US"/>
        </w:rPr>
        <w:t xml:space="preserve"> (15 </w:t>
      </w:r>
      <w:proofErr w:type="spellStart"/>
      <w:r w:rsidRPr="00E0284C">
        <w:rPr>
          <w:rFonts w:ascii="Times New Roman" w:hAnsi="Times New Roman" w:cs="Times New Roman"/>
          <w:sz w:val="18"/>
          <w:szCs w:val="18"/>
          <w:lang w:val="en-US"/>
        </w:rPr>
        <w:t>october</w:t>
      </w:r>
      <w:proofErr w:type="spellEnd"/>
      <w:r w:rsidRPr="00E0284C">
        <w:rPr>
          <w:rFonts w:ascii="Times New Roman" w:hAnsi="Times New Roman" w:cs="Times New Roman"/>
          <w:sz w:val="18"/>
          <w:szCs w:val="18"/>
          <w:lang w:val="en-US"/>
        </w:rPr>
        <w:t xml:space="preserve"> 2024.</w:t>
      </w:r>
    </w:p>
  </w:footnote>
  <w:footnote w:id="183">
    <w:p w14:paraId="1FD9497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Ibid.</w:t>
      </w:r>
    </w:p>
  </w:footnote>
  <w:footnote w:id="184">
    <w:p w14:paraId="6DE31E2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185">
    <w:p w14:paraId="3D08E7E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186">
    <w:p w14:paraId="19B48C9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Stephane </w:t>
      </w:r>
      <w:proofErr w:type="spellStart"/>
      <w:r w:rsidRPr="00E0284C">
        <w:rPr>
          <w:rFonts w:ascii="Times New Roman" w:eastAsia="Times New Roman" w:hAnsi="Times New Roman" w:cs="Times New Roman"/>
          <w:sz w:val="18"/>
          <w:szCs w:val="18"/>
          <w:lang w:val="en-US" w:eastAsia="fr-FR"/>
        </w:rPr>
        <w:t>Saussier</w:t>
      </w:r>
      <w:proofErr w:type="spellEnd"/>
      <w:r w:rsidRPr="00E0284C">
        <w:rPr>
          <w:rFonts w:ascii="Times New Roman" w:eastAsia="Times New Roman" w:hAnsi="Times New Roman" w:cs="Times New Roman"/>
          <w:sz w:val="18"/>
          <w:szCs w:val="18"/>
          <w:lang w:val="en-US" w:eastAsia="fr-FR"/>
        </w:rPr>
        <w:t xml:space="preserve"> and Jean Tirole, </w:t>
      </w:r>
      <w:r w:rsidRPr="00E0284C">
        <w:rPr>
          <w:rFonts w:ascii="Times New Roman" w:eastAsia="Times New Roman" w:hAnsi="Times New Roman" w:cs="Times New Roman"/>
          <w:i/>
          <w:sz w:val="18"/>
          <w:szCs w:val="18"/>
          <w:lang w:val="en-US" w:eastAsia="fr-FR"/>
        </w:rPr>
        <w:t>strengthening the effectiveness of public procurement</w:t>
      </w:r>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Conseild’analyseéconomique</w:t>
      </w:r>
      <w:proofErr w:type="spellEnd"/>
      <w:r w:rsidRPr="00E0284C">
        <w:rPr>
          <w:rFonts w:ascii="Times New Roman" w:eastAsia="Times New Roman" w:hAnsi="Times New Roman" w:cs="Times New Roman"/>
          <w:sz w:val="18"/>
          <w:szCs w:val="18"/>
          <w:lang w:val="en-US" w:eastAsia="fr-FR"/>
        </w:rPr>
        <w:t>, n°22, Pp 1-12.</w:t>
      </w:r>
    </w:p>
  </w:footnote>
  <w:footnote w:id="187">
    <w:p w14:paraId="3E832FC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Congolese public procurement law, Art 1 and 6.</w:t>
      </w:r>
    </w:p>
  </w:footnote>
  <w:footnote w:id="188">
    <w:p w14:paraId="49CC25AE"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CJCE, 25 avril 1996, Commission c. Belgique, C-87/94, Rec. 1996 P. I-2043, point 54.</w:t>
      </w:r>
    </w:p>
  </w:footnote>
  <w:footnote w:id="189">
    <w:p w14:paraId="37CE55E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UNODC, Guidebook on anti-corruption in public procurement and the management of public finance, </w:t>
      </w:r>
      <w:hyperlink r:id="rId51" w:history="1">
        <w:r w:rsidRPr="00E0284C">
          <w:rPr>
            <w:rStyle w:val="Hyperlink"/>
            <w:rFonts w:ascii="Times New Roman" w:hAnsi="Times New Roman" w:cs="Times New Roman"/>
            <w:color w:val="auto"/>
            <w:sz w:val="18"/>
            <w:szCs w:val="18"/>
            <w:u w:val="none"/>
            <w:lang w:val="en-US"/>
          </w:rPr>
          <w:t>https://www.unodc.org</w:t>
        </w:r>
      </w:hyperlink>
      <w:r w:rsidRPr="00E0284C">
        <w:rPr>
          <w:rFonts w:ascii="Times New Roman" w:hAnsi="Times New Roman" w:cs="Times New Roman"/>
          <w:sz w:val="18"/>
          <w:szCs w:val="18"/>
          <w:lang w:val="en-US"/>
        </w:rPr>
        <w:t>, accessed on 22/01/2023.</w:t>
      </w:r>
    </w:p>
  </w:footnote>
  <w:footnote w:id="190">
    <w:p w14:paraId="01C1987F" w14:textId="77777777" w:rsidR="00BC094E" w:rsidRPr="00E0284C" w:rsidRDefault="00BC094E" w:rsidP="00E0284C">
      <w:pPr>
        <w:pStyle w:val="FootnoteText"/>
        <w:rPr>
          <w:rFonts w:ascii="Times New Roman" w:eastAsia="Times New Roman" w:hAnsi="Times New Roman" w:cs="Times New Roman"/>
          <w:sz w:val="18"/>
          <w:szCs w:val="18"/>
          <w:lang w:eastAsia="fr-FR"/>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CJCE, 10 mai 2012, Commission v. The </w:t>
      </w:r>
      <w:proofErr w:type="spellStart"/>
      <w:r w:rsidRPr="00E0284C">
        <w:rPr>
          <w:rFonts w:ascii="Times New Roman" w:eastAsia="Times New Roman" w:hAnsi="Times New Roman" w:cs="Times New Roman"/>
          <w:sz w:val="18"/>
          <w:szCs w:val="18"/>
          <w:lang w:eastAsia="fr-FR"/>
        </w:rPr>
        <w:t>Netherlands</w:t>
      </w:r>
      <w:proofErr w:type="spellEnd"/>
      <w:r w:rsidRPr="00E0284C">
        <w:rPr>
          <w:rFonts w:ascii="Times New Roman" w:eastAsia="Times New Roman" w:hAnsi="Times New Roman" w:cs="Times New Roman"/>
          <w:sz w:val="18"/>
          <w:szCs w:val="18"/>
          <w:lang w:eastAsia="fr-FR"/>
        </w:rPr>
        <w:t>, C-368/10, point 143.</w:t>
      </w:r>
    </w:p>
  </w:footnote>
  <w:footnote w:id="191">
    <w:p w14:paraId="7B03E7F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Cons. </w:t>
      </w:r>
      <w:proofErr w:type="spellStart"/>
      <w:proofErr w:type="gramStart"/>
      <w:r w:rsidRPr="00E0284C">
        <w:rPr>
          <w:rFonts w:ascii="Times New Roman" w:eastAsia="Times New Roman" w:hAnsi="Times New Roman" w:cs="Times New Roman"/>
          <w:sz w:val="18"/>
          <w:szCs w:val="18"/>
          <w:lang w:eastAsia="fr-FR"/>
        </w:rPr>
        <w:t>const</w:t>
      </w:r>
      <w:proofErr w:type="spellEnd"/>
      <w:proofErr w:type="gramEnd"/>
      <w:r w:rsidRPr="00E0284C">
        <w:rPr>
          <w:rFonts w:ascii="Times New Roman" w:eastAsia="Times New Roman" w:hAnsi="Times New Roman" w:cs="Times New Roman"/>
          <w:sz w:val="18"/>
          <w:szCs w:val="18"/>
          <w:lang w:eastAsia="fr-FR"/>
        </w:rPr>
        <w:t>., 26 juin 2003, Loi habilitant le gouvernement à simplifier le droit, n° 2003-473 DC.</w:t>
      </w:r>
    </w:p>
  </w:footnote>
  <w:footnote w:id="192">
    <w:p w14:paraId="5FE813C1" w14:textId="77777777" w:rsidR="00BC094E" w:rsidRPr="00E0284C" w:rsidRDefault="00BC094E" w:rsidP="00E0284C">
      <w:pPr>
        <w:pStyle w:val="FootnoteText"/>
        <w:rPr>
          <w:rFonts w:ascii="Times New Roman" w:hAnsi="Times New Roman" w:cs="Times New Roman"/>
          <w:sz w:val="18"/>
          <w:szCs w:val="18"/>
          <w:lang w:val="fr-CD"/>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J.-M. Sauvé, « Culture du secret contre transparence sans limite ; quel équilibre pour garantir l’intérêt général ? », </w:t>
      </w:r>
      <w:hyperlink r:id="rId52" w:history="1">
        <w:r w:rsidRPr="00E0284C">
          <w:rPr>
            <w:rStyle w:val="Hyperlink"/>
            <w:rFonts w:ascii="Times New Roman" w:eastAsia="Times New Roman" w:hAnsi="Times New Roman" w:cs="Times New Roman"/>
            <w:color w:val="auto"/>
            <w:sz w:val="18"/>
            <w:szCs w:val="18"/>
            <w:u w:val="none"/>
            <w:lang w:eastAsia="fr-FR"/>
          </w:rPr>
          <w:t>http://www.cnda.fr</w:t>
        </w:r>
      </w:hyperlink>
      <w:r w:rsidRPr="00E0284C">
        <w:rPr>
          <w:rFonts w:ascii="Times New Roman" w:eastAsia="Times New Roman" w:hAnsi="Times New Roman" w:cs="Times New Roman"/>
          <w:sz w:val="18"/>
          <w:szCs w:val="18"/>
          <w:lang w:eastAsia="fr-FR"/>
        </w:rPr>
        <w:t xml:space="preserve">,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on 15 </w:t>
      </w:r>
      <w:proofErr w:type="spellStart"/>
      <w:r w:rsidRPr="00E0284C">
        <w:rPr>
          <w:rFonts w:ascii="Times New Roman" w:eastAsia="Times New Roman" w:hAnsi="Times New Roman" w:cs="Times New Roman"/>
          <w:sz w:val="18"/>
          <w:szCs w:val="18"/>
          <w:lang w:eastAsia="fr-FR"/>
        </w:rPr>
        <w:t>January</w:t>
      </w:r>
      <w:proofErr w:type="spellEnd"/>
      <w:r w:rsidRPr="00E0284C">
        <w:rPr>
          <w:rFonts w:ascii="Times New Roman" w:eastAsia="Times New Roman" w:hAnsi="Times New Roman" w:cs="Times New Roman"/>
          <w:sz w:val="18"/>
          <w:szCs w:val="18"/>
          <w:lang w:eastAsia="fr-FR"/>
        </w:rPr>
        <w:t xml:space="preserve"> 2023.</w:t>
      </w:r>
    </w:p>
  </w:footnote>
  <w:footnote w:id="193">
    <w:p w14:paraId="654AB61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eastAsia="Times New Roman" w:hAnsi="Times New Roman" w:cs="Times New Roman"/>
          <w:sz w:val="18"/>
          <w:szCs w:val="18"/>
          <w:lang w:val="en-US" w:eastAsia="fr-FR"/>
        </w:rPr>
        <w:t xml:space="preserve"> Michael Lackwood, Good governance for terrestrial protected </w:t>
      </w:r>
      <w:proofErr w:type="gramStart"/>
      <w:r w:rsidRPr="00E0284C">
        <w:rPr>
          <w:rFonts w:ascii="Times New Roman" w:eastAsia="Times New Roman" w:hAnsi="Times New Roman" w:cs="Times New Roman"/>
          <w:sz w:val="18"/>
          <w:szCs w:val="18"/>
          <w:lang w:val="en-US" w:eastAsia="fr-FR"/>
        </w:rPr>
        <w:t>areas :</w:t>
      </w:r>
      <w:proofErr w:type="gramEnd"/>
      <w:r w:rsidRPr="00E0284C">
        <w:rPr>
          <w:rFonts w:ascii="Times New Roman" w:eastAsia="Times New Roman" w:hAnsi="Times New Roman" w:cs="Times New Roman"/>
          <w:sz w:val="18"/>
          <w:szCs w:val="18"/>
          <w:lang w:val="en-US" w:eastAsia="fr-FR"/>
        </w:rPr>
        <w:t xml:space="preserve"> A framework, principles and performances outcomes, </w:t>
      </w:r>
      <w:proofErr w:type="gramStart"/>
      <w:r w:rsidRPr="00E0284C">
        <w:rPr>
          <w:rFonts w:ascii="Times New Roman" w:eastAsia="Times New Roman" w:hAnsi="Times New Roman" w:cs="Times New Roman"/>
          <w:sz w:val="18"/>
          <w:szCs w:val="18"/>
          <w:lang w:val="en-US" w:eastAsia="fr-FR"/>
        </w:rPr>
        <w:t>Journal  of</w:t>
      </w:r>
      <w:proofErr w:type="gramEnd"/>
      <w:r w:rsidRPr="00E0284C">
        <w:rPr>
          <w:rFonts w:ascii="Times New Roman" w:eastAsia="Times New Roman" w:hAnsi="Times New Roman" w:cs="Times New Roman"/>
          <w:sz w:val="18"/>
          <w:szCs w:val="18"/>
          <w:lang w:val="en-US" w:eastAsia="fr-FR"/>
        </w:rPr>
        <w:t xml:space="preserve"> environmental management, vol 991, n°3, 2010, Pp 754 -766.</w:t>
      </w:r>
    </w:p>
  </w:footnote>
  <w:footnote w:id="194">
    <w:p w14:paraId="7E388E8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David Well, The </w:t>
      </w:r>
      <w:proofErr w:type="spellStart"/>
      <w:r w:rsidRPr="00E0284C">
        <w:rPr>
          <w:rFonts w:ascii="Times New Roman" w:eastAsia="Times New Roman" w:hAnsi="Times New Roman" w:cs="Times New Roman"/>
          <w:sz w:val="18"/>
          <w:szCs w:val="18"/>
          <w:lang w:val="en-US" w:eastAsia="fr-FR"/>
        </w:rPr>
        <w:t>effectivness</w:t>
      </w:r>
      <w:proofErr w:type="spellEnd"/>
      <w:r w:rsidRPr="00E0284C">
        <w:rPr>
          <w:rFonts w:ascii="Times New Roman" w:eastAsia="Times New Roman" w:hAnsi="Times New Roman" w:cs="Times New Roman"/>
          <w:sz w:val="18"/>
          <w:szCs w:val="18"/>
          <w:lang w:val="en-US" w:eastAsia="fr-FR"/>
        </w:rPr>
        <w:t xml:space="preserve"> of regulatory disclosures policies, journal of policy analyses and management, vol 25, n°1,2 006, Pp 155-181.</w:t>
      </w:r>
    </w:p>
  </w:footnote>
  <w:footnote w:id="195">
    <w:p w14:paraId="5AC0F31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196">
    <w:p w14:paraId="373B752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Amartya Sen, “</w:t>
      </w:r>
      <w:r w:rsidRPr="00E0284C">
        <w:rPr>
          <w:rFonts w:ascii="Times New Roman" w:eastAsia="Times New Roman" w:hAnsi="Times New Roman" w:cs="Times New Roman"/>
          <w:i/>
          <w:sz w:val="18"/>
          <w:szCs w:val="18"/>
          <w:lang w:val="en-US" w:eastAsia="fr-FR"/>
        </w:rPr>
        <w:t>Democracy as a Universal Value</w:t>
      </w:r>
      <w:r w:rsidRPr="00E0284C">
        <w:rPr>
          <w:rFonts w:ascii="Times New Roman" w:eastAsia="Times New Roman" w:hAnsi="Times New Roman" w:cs="Times New Roman"/>
          <w:sz w:val="18"/>
          <w:szCs w:val="18"/>
          <w:lang w:val="en-US" w:eastAsia="fr-FR"/>
        </w:rPr>
        <w:t xml:space="preserve">”, The Global Divergence of Democracies;  </w:t>
      </w:r>
      <w:hyperlink r:id="rId53" w:history="1">
        <w:r w:rsidRPr="00E0284C">
          <w:rPr>
            <w:rStyle w:val="Hyperlink"/>
            <w:rFonts w:ascii="Times New Roman" w:hAnsi="Times New Roman" w:cs="Times New Roman"/>
            <w:color w:val="auto"/>
            <w:sz w:val="18"/>
            <w:szCs w:val="18"/>
            <w:u w:val="none"/>
            <w:lang w:val="en-US"/>
          </w:rPr>
          <w:t>http://ereserve.library.utah.ed</w:t>
        </w:r>
      </w:hyperlink>
      <w:r w:rsidRPr="00E0284C">
        <w:rPr>
          <w:rFonts w:ascii="Times New Roman" w:hAnsi="Times New Roman" w:cs="Times New Roman"/>
          <w:sz w:val="18"/>
          <w:szCs w:val="18"/>
          <w:lang w:val="en-US"/>
        </w:rPr>
        <w:t xml:space="preserve"> (15 August 2024.</w:t>
      </w:r>
    </w:p>
  </w:footnote>
  <w:footnote w:id="197">
    <w:p w14:paraId="7F0B30C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eastAsia="Times New Roman" w:hAnsi="Times New Roman" w:cs="Times New Roman"/>
          <w:sz w:val="18"/>
          <w:szCs w:val="18"/>
          <w:lang w:val="en-US" w:eastAsia="fr-FR"/>
        </w:rPr>
        <w:t>Shalendra</w:t>
      </w:r>
      <w:proofErr w:type="spellEnd"/>
      <w:r w:rsidRPr="00E0284C">
        <w:rPr>
          <w:rFonts w:ascii="Times New Roman" w:eastAsia="Times New Roman" w:hAnsi="Times New Roman" w:cs="Times New Roman"/>
          <w:sz w:val="18"/>
          <w:szCs w:val="18"/>
          <w:lang w:val="en-US" w:eastAsia="fr-FR"/>
        </w:rPr>
        <w:t xml:space="preserve"> D S, </w:t>
      </w:r>
      <w:r w:rsidRPr="00E0284C">
        <w:rPr>
          <w:rFonts w:ascii="Times New Roman" w:eastAsia="Times New Roman" w:hAnsi="Times New Roman" w:cs="Times New Roman"/>
          <w:i/>
          <w:sz w:val="18"/>
          <w:szCs w:val="18"/>
          <w:lang w:val="en-US" w:eastAsia="fr-FR"/>
        </w:rPr>
        <w:t>Democracy, good governance and economic development</w:t>
      </w:r>
      <w:r w:rsidRPr="00E0284C">
        <w:rPr>
          <w:rFonts w:ascii="Times New Roman" w:eastAsia="Times New Roman" w:hAnsi="Times New Roman" w:cs="Times New Roman"/>
          <w:sz w:val="18"/>
          <w:szCs w:val="18"/>
          <w:lang w:val="en-US" w:eastAsia="fr-FR"/>
        </w:rPr>
        <w:t>, Taiwan journal of democracy, vol3, n°1, Pp 29-62.</w:t>
      </w:r>
    </w:p>
  </w:footnote>
  <w:footnote w:id="198">
    <w:p w14:paraId="6B5B8F5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199">
    <w:p w14:paraId="32980F3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Francisco B and Bernardino B, </w:t>
      </w:r>
      <w:r w:rsidRPr="00E0284C">
        <w:rPr>
          <w:rFonts w:ascii="Times New Roman" w:eastAsia="Times New Roman" w:hAnsi="Times New Roman" w:cs="Times New Roman"/>
          <w:i/>
          <w:sz w:val="18"/>
          <w:szCs w:val="18"/>
          <w:lang w:val="en-US" w:eastAsia="fr-FR"/>
        </w:rPr>
        <w:t>Central government budget practices and transparency: An international comparison</w:t>
      </w:r>
      <w:r w:rsidRPr="00E0284C">
        <w:rPr>
          <w:rFonts w:ascii="Times New Roman" w:eastAsia="Times New Roman" w:hAnsi="Times New Roman" w:cs="Times New Roman"/>
          <w:sz w:val="18"/>
          <w:szCs w:val="18"/>
          <w:lang w:val="en-US" w:eastAsia="fr-FR"/>
        </w:rPr>
        <w:t>, public administration, vol 85, n°3,</w:t>
      </w:r>
      <w:r w:rsidRPr="00E0284C">
        <w:rPr>
          <w:rFonts w:ascii="Times New Roman" w:eastAsia="Times New Roman" w:hAnsi="Times New Roman" w:cs="Times New Roman"/>
          <w:sz w:val="18"/>
          <w:szCs w:val="18"/>
          <w:vertAlign w:val="superscript"/>
          <w:lang w:val="en-US" w:eastAsia="fr-FR"/>
        </w:rPr>
        <w:t>2007, Pp 667-716</w:t>
      </w:r>
    </w:p>
  </w:footnote>
  <w:footnote w:id="200">
    <w:p w14:paraId="0E8BC95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Governance: Sound Development Management. Asian Development Bank. </w:t>
      </w:r>
      <w:hyperlink r:id="rId54" w:history="1">
        <w:r w:rsidRPr="00E0284C">
          <w:rPr>
            <w:rStyle w:val="Hyperlink"/>
            <w:rFonts w:ascii="Times New Roman" w:eastAsia="Times New Roman" w:hAnsi="Times New Roman" w:cs="Times New Roman"/>
            <w:color w:val="auto"/>
            <w:sz w:val="18"/>
            <w:szCs w:val="18"/>
            <w:u w:val="none"/>
            <w:lang w:val="en-US" w:eastAsia="fr-FR"/>
          </w:rPr>
          <w:t>https://</w:t>
        </w:r>
        <w:r w:rsidRPr="00E0284C">
          <w:rPr>
            <w:rStyle w:val="Hyperlink"/>
            <w:rFonts w:ascii="Times New Roman" w:hAnsi="Times New Roman" w:cs="Times New Roman"/>
            <w:color w:val="auto"/>
            <w:sz w:val="18"/>
            <w:szCs w:val="18"/>
            <w:u w:val="none"/>
            <w:lang w:val="en-US"/>
          </w:rPr>
          <w:t>www.adb.org</w:t>
        </w:r>
      </w:hyperlink>
      <w:r w:rsidRPr="00E0284C">
        <w:rPr>
          <w:rFonts w:ascii="Times New Roman" w:hAnsi="Times New Roman" w:cs="Times New Roman"/>
          <w:sz w:val="18"/>
          <w:szCs w:val="18"/>
          <w:lang w:val="en-US"/>
        </w:rPr>
        <w:t>, accessed on 15 January 202</w:t>
      </w:r>
      <w:r w:rsidRPr="00E0284C">
        <w:rPr>
          <w:rFonts w:ascii="Times New Roman" w:eastAsia="Times New Roman" w:hAnsi="Times New Roman" w:cs="Times New Roman"/>
          <w:sz w:val="18"/>
          <w:szCs w:val="18"/>
          <w:lang w:val="en-US" w:eastAsia="fr-FR"/>
        </w:rPr>
        <w:t>3.</w:t>
      </w:r>
    </w:p>
  </w:footnote>
  <w:footnote w:id="201">
    <w:p w14:paraId="23B879E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02">
    <w:p w14:paraId="7728941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SCHAUER F., </w:t>
      </w:r>
      <w:r w:rsidRPr="00E0284C">
        <w:rPr>
          <w:rFonts w:ascii="Times New Roman" w:eastAsia="Times New Roman" w:hAnsi="Times New Roman" w:cs="Times New Roman"/>
          <w:i/>
          <w:sz w:val="18"/>
          <w:szCs w:val="18"/>
          <w:lang w:val="en-US" w:eastAsia="fr-FR"/>
        </w:rPr>
        <w:t>Transparency in three dimensions</w:t>
      </w:r>
      <w:r w:rsidRPr="00E0284C">
        <w:rPr>
          <w:rFonts w:ascii="Times New Roman" w:eastAsia="Times New Roman" w:hAnsi="Times New Roman" w:cs="Times New Roman"/>
          <w:sz w:val="18"/>
          <w:szCs w:val="18"/>
          <w:lang w:val="en-US" w:eastAsia="fr-FR"/>
        </w:rPr>
        <w:t>, university of Illinois law review, vol 2011, n°4, Pp 1339-1357.</w:t>
      </w:r>
    </w:p>
  </w:footnote>
  <w:footnote w:id="203">
    <w:p w14:paraId="6AC5162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FAQ. What is "</w:t>
      </w:r>
      <w:proofErr w:type="spellStart"/>
      <w:r w:rsidRPr="00E0284C">
        <w:rPr>
          <w:rFonts w:ascii="Times New Roman" w:eastAsia="Times New Roman" w:hAnsi="Times New Roman" w:cs="Times New Roman"/>
          <w:sz w:val="18"/>
          <w:szCs w:val="18"/>
          <w:lang w:val="en-US" w:eastAsia="fr-FR"/>
        </w:rPr>
        <w:t>transparency"?</w:t>
      </w:r>
      <w:hyperlink r:id="rId55" w:history="1">
        <w:r w:rsidRPr="00E0284C">
          <w:rPr>
            <w:rStyle w:val="Hyperlink"/>
            <w:rFonts w:ascii="Times New Roman" w:hAnsi="Times New Roman" w:cs="Times New Roman"/>
            <w:color w:val="auto"/>
            <w:sz w:val="18"/>
            <w:szCs w:val="18"/>
            <w:u w:val="none"/>
            <w:lang w:val="en-US"/>
          </w:rPr>
          <w:t>http</w:t>
        </w:r>
        <w:proofErr w:type="spellEnd"/>
        <w:r w:rsidRPr="00E0284C">
          <w:rPr>
            <w:rStyle w:val="Hyperlink"/>
            <w:rFonts w:ascii="Times New Roman" w:hAnsi="Times New Roman" w:cs="Times New Roman"/>
            <w:color w:val="auto"/>
            <w:sz w:val="18"/>
            <w:szCs w:val="18"/>
            <w:u w:val="none"/>
            <w:lang w:val="en-US"/>
          </w:rPr>
          <w:t>://www.transparency.org</w:t>
        </w:r>
      </w:hyperlink>
      <w:r w:rsidRPr="00E0284C">
        <w:rPr>
          <w:rFonts w:ascii="Times New Roman" w:hAnsi="Times New Roman" w:cs="Times New Roman"/>
          <w:sz w:val="18"/>
          <w:szCs w:val="18"/>
          <w:lang w:val="en-US"/>
        </w:rPr>
        <w:t>, accessed on 15 December 2023.</w:t>
      </w:r>
    </w:p>
  </w:footnote>
  <w:footnote w:id="204">
    <w:p w14:paraId="25EFEF8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HOOD C. Transparency in Historical Perspective, </w:t>
      </w:r>
      <w:hyperlink r:id="rId56" w:history="1">
        <w:r w:rsidRPr="00E0284C">
          <w:rPr>
            <w:rStyle w:val="Hyperlink"/>
            <w:rFonts w:ascii="Times New Roman" w:hAnsi="Times New Roman" w:cs="Times New Roman"/>
            <w:color w:val="auto"/>
            <w:sz w:val="18"/>
            <w:szCs w:val="18"/>
            <w:u w:val="none"/>
            <w:lang w:val="en-US"/>
          </w:rPr>
          <w:t>https://academic.oup.com</w:t>
        </w:r>
      </w:hyperlink>
      <w:r w:rsidRPr="00E0284C">
        <w:rPr>
          <w:rFonts w:ascii="Times New Roman" w:hAnsi="Times New Roman" w:cs="Times New Roman"/>
          <w:sz w:val="18"/>
          <w:szCs w:val="18"/>
          <w:lang w:val="en-US"/>
        </w:rPr>
        <w:t>, accessed on 20 December 2023).</w:t>
      </w:r>
    </w:p>
  </w:footnote>
  <w:footnote w:id="205">
    <w:p w14:paraId="00C5A0C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06">
    <w:p w14:paraId="38B6DB9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(n61) </w:t>
      </w:r>
    </w:p>
  </w:footnote>
  <w:footnote w:id="207">
    <w:p w14:paraId="5A13517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Manin B. P. et al., Democracy, Accountability, and Representation, Cambridge, Cambridge </w:t>
      </w:r>
      <w:proofErr w:type="spellStart"/>
      <w:r w:rsidRPr="00E0284C">
        <w:rPr>
          <w:rFonts w:ascii="Times New Roman" w:eastAsia="Times New Roman" w:hAnsi="Times New Roman" w:cs="Times New Roman"/>
          <w:sz w:val="18"/>
          <w:szCs w:val="18"/>
          <w:lang w:val="en-US" w:eastAsia="fr-FR"/>
        </w:rPr>
        <w:t>Cambridge</w:t>
      </w:r>
      <w:proofErr w:type="spellEnd"/>
      <w:r w:rsidRPr="00E0284C">
        <w:rPr>
          <w:rFonts w:ascii="Times New Roman" w:eastAsia="Times New Roman" w:hAnsi="Times New Roman" w:cs="Times New Roman"/>
          <w:sz w:val="18"/>
          <w:szCs w:val="18"/>
          <w:lang w:val="en-US" w:eastAsia="fr-FR"/>
        </w:rPr>
        <w:t xml:space="preserve"> University Press, 1999, 215.</w:t>
      </w:r>
    </w:p>
  </w:footnote>
  <w:footnote w:id="208">
    <w:p w14:paraId="322992E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Michael K, </w:t>
      </w:r>
      <w:proofErr w:type="spellStart"/>
      <w:r w:rsidRPr="00E0284C">
        <w:rPr>
          <w:rFonts w:ascii="Times New Roman" w:eastAsia="Times New Roman" w:hAnsi="Times New Roman" w:cs="Times New Roman"/>
          <w:sz w:val="18"/>
          <w:szCs w:val="18"/>
          <w:lang w:val="en-US" w:eastAsia="fr-FR"/>
        </w:rPr>
        <w:t>Opennes</w:t>
      </w:r>
      <w:proofErr w:type="spellEnd"/>
      <w:r w:rsidRPr="00E0284C">
        <w:rPr>
          <w:rFonts w:ascii="Times New Roman" w:eastAsia="Times New Roman" w:hAnsi="Times New Roman" w:cs="Times New Roman"/>
          <w:sz w:val="18"/>
          <w:szCs w:val="18"/>
          <w:lang w:val="en-US" w:eastAsia="fr-FR"/>
        </w:rPr>
        <w:t xml:space="preserve"> and Transparency in governance: challenges and opportunities, EIPA, </w:t>
      </w:r>
      <w:proofErr w:type="spellStart"/>
      <w:r w:rsidRPr="00E0284C">
        <w:rPr>
          <w:rFonts w:ascii="Times New Roman" w:eastAsia="Times New Roman" w:hAnsi="Times New Roman" w:cs="Times New Roman"/>
          <w:sz w:val="18"/>
          <w:szCs w:val="18"/>
          <w:lang w:val="en-US" w:eastAsia="fr-FR"/>
        </w:rPr>
        <w:t>Mastricht</w:t>
      </w:r>
      <w:proofErr w:type="spellEnd"/>
      <w:r w:rsidRPr="00E0284C">
        <w:rPr>
          <w:rFonts w:ascii="Times New Roman" w:eastAsia="Times New Roman" w:hAnsi="Times New Roman" w:cs="Times New Roman"/>
          <w:sz w:val="18"/>
          <w:szCs w:val="18"/>
          <w:lang w:val="en-US" w:eastAsia="fr-FR"/>
        </w:rPr>
        <w:t>, 19999, p. 50.</w:t>
      </w:r>
    </w:p>
  </w:footnote>
  <w:footnote w:id="209">
    <w:p w14:paraId="7FF5A31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Inam</w:t>
      </w:r>
      <w:proofErr w:type="spellEnd"/>
      <w:r w:rsidRPr="00E0284C">
        <w:rPr>
          <w:rFonts w:ascii="Times New Roman" w:eastAsia="Times New Roman" w:hAnsi="Times New Roman" w:cs="Times New Roman"/>
          <w:sz w:val="18"/>
          <w:szCs w:val="18"/>
          <w:lang w:eastAsia="fr-FR"/>
        </w:rPr>
        <w:t xml:space="preserve"> K, le rôle de la transparence dans la lutte contre la corruption à travers le conseil de l’Europe, PhD </w:t>
      </w:r>
      <w:proofErr w:type="spellStart"/>
      <w:r w:rsidRPr="00E0284C">
        <w:rPr>
          <w:rFonts w:ascii="Times New Roman" w:eastAsia="Times New Roman" w:hAnsi="Times New Roman" w:cs="Times New Roman"/>
          <w:sz w:val="18"/>
          <w:szCs w:val="18"/>
          <w:lang w:eastAsia="fr-FR"/>
        </w:rPr>
        <w:t>thesis</w:t>
      </w:r>
      <w:proofErr w:type="spellEnd"/>
      <w:r w:rsidRPr="00E0284C">
        <w:rPr>
          <w:rFonts w:ascii="Times New Roman" w:eastAsia="Times New Roman" w:hAnsi="Times New Roman" w:cs="Times New Roman"/>
          <w:sz w:val="18"/>
          <w:szCs w:val="18"/>
          <w:lang w:eastAsia="fr-FR"/>
        </w:rPr>
        <w:t xml:space="preserve">, université paris </w:t>
      </w:r>
      <w:proofErr w:type="spellStart"/>
      <w:r w:rsidRPr="00E0284C">
        <w:rPr>
          <w:rFonts w:ascii="Times New Roman" w:eastAsia="Times New Roman" w:hAnsi="Times New Roman" w:cs="Times New Roman"/>
          <w:sz w:val="18"/>
          <w:szCs w:val="18"/>
          <w:lang w:eastAsia="fr-FR"/>
        </w:rPr>
        <w:t>Pantheon</w:t>
      </w:r>
      <w:proofErr w:type="spellEnd"/>
      <w:r w:rsidRPr="00E0284C">
        <w:rPr>
          <w:rFonts w:ascii="Times New Roman" w:eastAsia="Times New Roman" w:hAnsi="Times New Roman" w:cs="Times New Roman"/>
          <w:sz w:val="18"/>
          <w:szCs w:val="18"/>
          <w:lang w:eastAsia="fr-FR"/>
        </w:rPr>
        <w:t xml:space="preserve"> Sorbonne, 2013, p. 42.</w:t>
      </w:r>
    </w:p>
  </w:footnote>
  <w:footnote w:id="210">
    <w:p w14:paraId="0D7EE79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MENDEL T., Freedom of information: comparative legal study, 2ndéd, UNESCO publishing, Paris, 2008, p. 31.</w:t>
      </w:r>
    </w:p>
  </w:footnote>
  <w:footnote w:id="211">
    <w:p w14:paraId="5887B99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Government in the Sunshine Act de 1976 (5 USC 552.b) - US federal law and the laws of certain states (Pennsylvania Sunshine Act, Florida Sunshine Law, etc.) require meetings of regulatory authorities to be open to the public, and that decisions and meeting documents be made available to the public.</w:t>
      </w:r>
    </w:p>
  </w:footnote>
  <w:footnote w:id="212">
    <w:p w14:paraId="69E89E7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Conseil de </w:t>
      </w:r>
      <w:proofErr w:type="spellStart"/>
      <w:r w:rsidRPr="00E0284C">
        <w:rPr>
          <w:rFonts w:ascii="Times New Roman" w:eastAsia="Times New Roman" w:hAnsi="Times New Roman" w:cs="Times New Roman"/>
          <w:sz w:val="18"/>
          <w:szCs w:val="18"/>
          <w:lang w:val="en-US" w:eastAsia="fr-FR"/>
        </w:rPr>
        <w:t>l’Europe</w:t>
      </w:r>
      <w:proofErr w:type="spellEnd"/>
      <w:r w:rsidRPr="00E0284C">
        <w:rPr>
          <w:rFonts w:ascii="Times New Roman" w:eastAsia="Times New Roman" w:hAnsi="Times New Roman" w:cs="Times New Roman"/>
          <w:sz w:val="18"/>
          <w:szCs w:val="18"/>
          <w:lang w:val="en-US" w:eastAsia="fr-FR"/>
        </w:rPr>
        <w:t xml:space="preserve">, Reflections on the future of democracy in Europe; accessed on </w:t>
      </w:r>
      <w:hyperlink r:id="rId57" w:history="1">
        <w:r w:rsidRPr="00E0284C">
          <w:rPr>
            <w:rStyle w:val="Hyperlink"/>
            <w:rFonts w:ascii="Times New Roman" w:hAnsi="Times New Roman" w:cs="Times New Roman"/>
            <w:color w:val="auto"/>
            <w:sz w:val="18"/>
            <w:szCs w:val="18"/>
            <w:u w:val="none"/>
            <w:lang w:val="en-US"/>
          </w:rPr>
          <w:t>https://www.coe.int</w:t>
        </w:r>
      </w:hyperlink>
      <w:r w:rsidRPr="00E0284C">
        <w:rPr>
          <w:rFonts w:ascii="Times New Roman" w:hAnsi="Times New Roman" w:cs="Times New Roman"/>
          <w:sz w:val="18"/>
          <w:szCs w:val="18"/>
          <w:lang w:val="en-US"/>
        </w:rPr>
        <w:t>, accessed on 20 December 2023</w:t>
      </w:r>
    </w:p>
  </w:footnote>
  <w:footnote w:id="213">
    <w:p w14:paraId="1C15152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Universal Declaration of Human Rights, Art 29</w:t>
      </w:r>
    </w:p>
  </w:footnote>
  <w:footnote w:id="214">
    <w:p w14:paraId="6FDA2B2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European convention of human rights, Art 8,9 and 10</w:t>
      </w:r>
    </w:p>
  </w:footnote>
  <w:footnote w:id="215">
    <w:p w14:paraId="1FB7304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African Charter of Human and Peoples’ Rights, Art 11</w:t>
      </w:r>
    </w:p>
  </w:footnote>
  <w:footnote w:id="216">
    <w:p w14:paraId="51C48A1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LASSERRE B et al, La transparence administrative, Paris, PUF, 1987, p.7</w:t>
      </w:r>
    </w:p>
  </w:footnote>
  <w:footnote w:id="217">
    <w:p w14:paraId="7BF2237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 Pp. 5-15.</w:t>
      </w:r>
    </w:p>
  </w:footnote>
  <w:footnote w:id="218">
    <w:p w14:paraId="134866C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19">
    <w:p w14:paraId="5B9B973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val="en-US" w:eastAsia="fr-FR"/>
        </w:rPr>
        <w:t>Tavits</w:t>
      </w:r>
      <w:proofErr w:type="spellEnd"/>
      <w:r w:rsidRPr="00E0284C">
        <w:rPr>
          <w:rFonts w:ascii="Times New Roman" w:eastAsia="Times New Roman" w:hAnsi="Times New Roman" w:cs="Times New Roman"/>
          <w:sz w:val="18"/>
          <w:szCs w:val="18"/>
          <w:lang w:val="en-US" w:eastAsia="fr-FR"/>
        </w:rPr>
        <w:t xml:space="preserve"> M, </w:t>
      </w:r>
      <w:r w:rsidRPr="00E0284C">
        <w:rPr>
          <w:rFonts w:ascii="Times New Roman" w:eastAsia="Times New Roman" w:hAnsi="Times New Roman" w:cs="Times New Roman"/>
          <w:i/>
          <w:sz w:val="18"/>
          <w:szCs w:val="18"/>
          <w:lang w:val="en-US" w:eastAsia="fr-FR"/>
        </w:rPr>
        <w:t>Clarity of Responsibility and Corruption</w:t>
      </w:r>
      <w:r w:rsidRPr="00E0284C">
        <w:rPr>
          <w:rFonts w:ascii="Times New Roman" w:eastAsia="Times New Roman" w:hAnsi="Times New Roman" w:cs="Times New Roman"/>
          <w:sz w:val="18"/>
          <w:szCs w:val="18"/>
          <w:lang w:val="en-US" w:eastAsia="fr-FR"/>
        </w:rPr>
        <w:t>, American Journal of Political Science, Vol. 51, No.1, 2007, p.219</w:t>
      </w:r>
    </w:p>
  </w:footnote>
  <w:footnote w:id="220">
    <w:p w14:paraId="7B04F84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Chawki A, </w:t>
      </w:r>
      <w:r w:rsidRPr="00E0284C">
        <w:rPr>
          <w:rFonts w:ascii="Times New Roman" w:eastAsia="Times New Roman" w:hAnsi="Times New Roman" w:cs="Times New Roman"/>
          <w:i/>
          <w:sz w:val="18"/>
          <w:szCs w:val="18"/>
          <w:lang w:eastAsia="fr-FR"/>
        </w:rPr>
        <w:t>Théorie des parties prenantes : revue de la littérature sur le développement historique et l'influence dans la discipline du management stratégique</w:t>
      </w:r>
      <w:r w:rsidRPr="00E0284C">
        <w:rPr>
          <w:rFonts w:ascii="Times New Roman" w:eastAsia="Times New Roman" w:hAnsi="Times New Roman" w:cs="Times New Roman"/>
          <w:sz w:val="18"/>
          <w:szCs w:val="18"/>
          <w:lang w:eastAsia="fr-FR"/>
        </w:rPr>
        <w:t>, Revue Internationale des Sciences de Gestion, Volume 3 : numéro 1, 2020, pp : 104 – 130,</w:t>
      </w:r>
    </w:p>
  </w:footnote>
  <w:footnote w:id="221">
    <w:p w14:paraId="08B60A8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22">
    <w:p w14:paraId="4ABE6FD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proofErr w:type="spellStart"/>
      <w:r w:rsidRPr="00E0284C">
        <w:rPr>
          <w:rFonts w:ascii="Times New Roman" w:hAnsi="Times New Roman" w:cs="Times New Roman"/>
          <w:sz w:val="18"/>
          <w:szCs w:val="18"/>
          <w:shd w:val="clear" w:color="auto" w:fill="FFFFFF"/>
          <w:lang w:val="en-US"/>
        </w:rPr>
        <w:t>FriedmanM</w:t>
      </w:r>
      <w:proofErr w:type="spellEnd"/>
      <w:r w:rsidRPr="00E0284C">
        <w:rPr>
          <w:rFonts w:ascii="Times New Roman" w:hAnsi="Times New Roman" w:cs="Times New Roman"/>
          <w:sz w:val="18"/>
          <w:szCs w:val="18"/>
          <w:shd w:val="clear" w:color="auto" w:fill="FFFFFF"/>
          <w:lang w:val="en-US"/>
        </w:rPr>
        <w:t>, The Social Responsibility of Business is to Increase Its Profits’, 1970, </w:t>
      </w:r>
      <w:r w:rsidRPr="00E0284C">
        <w:rPr>
          <w:rFonts w:ascii="Times New Roman" w:hAnsi="Times New Roman" w:cs="Times New Roman"/>
          <w:i/>
          <w:iCs/>
          <w:sz w:val="18"/>
          <w:szCs w:val="18"/>
          <w:shd w:val="clear" w:color="auto" w:fill="FFFFFF"/>
          <w:lang w:val="en-US"/>
        </w:rPr>
        <w:t>The New York Times Magazine</w:t>
      </w:r>
      <w:r w:rsidRPr="00E0284C">
        <w:rPr>
          <w:rFonts w:ascii="Times New Roman" w:hAnsi="Times New Roman" w:cs="Times New Roman"/>
          <w:sz w:val="18"/>
          <w:szCs w:val="18"/>
          <w:shd w:val="clear" w:color="auto" w:fill="FFFFFF"/>
          <w:lang w:val="en-US"/>
        </w:rPr>
        <w:t>, September 13, pp. 33, 122–125</w:t>
      </w:r>
    </w:p>
  </w:footnote>
  <w:footnote w:id="223">
    <w:p w14:paraId="06D5C86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224">
    <w:p w14:paraId="5274DDF8" w14:textId="77777777" w:rsidR="00BC094E" w:rsidRPr="00E0284C" w:rsidRDefault="00BC094E" w:rsidP="00E0284C">
      <w:pPr>
        <w:shd w:val="clear" w:color="auto" w:fill="FFFFFF"/>
        <w:spacing w:line="240" w:lineRule="auto"/>
        <w:rPr>
          <w:sz w:val="18"/>
          <w:szCs w:val="18"/>
        </w:rPr>
      </w:pPr>
      <w:r w:rsidRPr="00E0284C">
        <w:rPr>
          <w:rStyle w:val="FootnoteReference"/>
          <w:rFonts w:eastAsia="Arial"/>
          <w:sz w:val="18"/>
          <w:szCs w:val="18"/>
        </w:rPr>
        <w:footnoteRef/>
      </w:r>
      <w:r w:rsidRPr="00E0284C">
        <w:rPr>
          <w:sz w:val="18"/>
          <w:szCs w:val="18"/>
        </w:rPr>
        <w:t>Sergei D et al, The Relationship between Stakeholder Theory and Corporate Social Responsibility: Differences, Similarities, and Implications for Social Issues in Management</w:t>
      </w:r>
      <w:r w:rsidRPr="00E0284C">
        <w:rPr>
          <w:b/>
          <w:bCs/>
          <w:sz w:val="18"/>
          <w:szCs w:val="18"/>
        </w:rPr>
        <w:t xml:space="preserve">, </w:t>
      </w:r>
      <w:r w:rsidRPr="00E0284C">
        <w:rPr>
          <w:sz w:val="18"/>
          <w:szCs w:val="18"/>
        </w:rPr>
        <w:t>Journal of Management vol 58, n°6, 2021, Pp1-17</w:t>
      </w:r>
    </w:p>
  </w:footnote>
  <w:footnote w:id="225">
    <w:p w14:paraId="68745DC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26">
    <w:p w14:paraId="533F016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val="en-US" w:eastAsia="fr-FR"/>
        </w:rPr>
        <w:t>Ventislava</w:t>
      </w:r>
      <w:proofErr w:type="spellEnd"/>
      <w:r w:rsidRPr="00E0284C">
        <w:rPr>
          <w:rFonts w:ascii="Times New Roman" w:eastAsia="Times New Roman" w:hAnsi="Times New Roman" w:cs="Times New Roman"/>
          <w:sz w:val="18"/>
          <w:szCs w:val="18"/>
          <w:lang w:val="en-US" w:eastAsia="fr-FR"/>
        </w:rPr>
        <w:t xml:space="preserve"> N and Sanela A, </w:t>
      </w:r>
      <w:r w:rsidRPr="00E0284C">
        <w:rPr>
          <w:rFonts w:ascii="Times New Roman" w:eastAsia="Times New Roman" w:hAnsi="Times New Roman" w:cs="Times New Roman"/>
          <w:i/>
          <w:sz w:val="18"/>
          <w:szCs w:val="18"/>
          <w:lang w:val="en-US" w:eastAsia="fr-FR"/>
        </w:rPr>
        <w:t xml:space="preserve">the stakeholder approach </w:t>
      </w:r>
      <w:proofErr w:type="gramStart"/>
      <w:r w:rsidRPr="00E0284C">
        <w:rPr>
          <w:rFonts w:ascii="Times New Roman" w:eastAsia="Times New Roman" w:hAnsi="Times New Roman" w:cs="Times New Roman"/>
          <w:i/>
          <w:sz w:val="18"/>
          <w:szCs w:val="18"/>
          <w:lang w:val="en-US" w:eastAsia="fr-FR"/>
        </w:rPr>
        <w:t>In</w:t>
      </w:r>
      <w:proofErr w:type="gramEnd"/>
      <w:r w:rsidRPr="00E0284C">
        <w:rPr>
          <w:rFonts w:ascii="Times New Roman" w:eastAsia="Times New Roman" w:hAnsi="Times New Roman" w:cs="Times New Roman"/>
          <w:i/>
          <w:sz w:val="18"/>
          <w:szCs w:val="18"/>
          <w:lang w:val="en-US" w:eastAsia="fr-FR"/>
        </w:rPr>
        <w:t xml:space="preserve"> corporate social responsibility</w:t>
      </w:r>
      <w:r w:rsidRPr="00E0284C">
        <w:rPr>
          <w:rFonts w:ascii="Times New Roman" w:eastAsia="Times New Roman" w:hAnsi="Times New Roman" w:cs="Times New Roman"/>
          <w:sz w:val="18"/>
          <w:szCs w:val="18"/>
          <w:lang w:val="en-US" w:eastAsia="fr-FR"/>
        </w:rPr>
        <w:t>, engineering management, N°3, vol 1, 2017, Pp 24-35</w:t>
      </w:r>
    </w:p>
  </w:footnote>
  <w:footnote w:id="227">
    <w:p w14:paraId="332578E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Edward R.F and </w:t>
      </w:r>
      <w:proofErr w:type="spellStart"/>
      <w:r w:rsidRPr="00E0284C">
        <w:rPr>
          <w:rFonts w:ascii="Times New Roman" w:eastAsia="Times New Roman" w:hAnsi="Times New Roman" w:cs="Times New Roman"/>
          <w:sz w:val="18"/>
          <w:szCs w:val="18"/>
          <w:lang w:val="en-US" w:eastAsia="fr-FR"/>
        </w:rPr>
        <w:t>Seriy</w:t>
      </w:r>
      <w:proofErr w:type="spellEnd"/>
      <w:r w:rsidRPr="00E0284C">
        <w:rPr>
          <w:rFonts w:ascii="Times New Roman" w:eastAsia="Times New Roman" w:hAnsi="Times New Roman" w:cs="Times New Roman"/>
          <w:sz w:val="18"/>
          <w:szCs w:val="18"/>
          <w:lang w:val="en-US" w:eastAsia="fr-FR"/>
        </w:rPr>
        <w:t xml:space="preserve"> D, </w:t>
      </w:r>
      <w:r w:rsidRPr="00E0284C">
        <w:rPr>
          <w:rFonts w:ascii="Times New Roman" w:eastAsia="Times New Roman" w:hAnsi="Times New Roman" w:cs="Times New Roman"/>
          <w:i/>
          <w:sz w:val="18"/>
          <w:szCs w:val="18"/>
          <w:lang w:val="en-US" w:eastAsia="fr-FR"/>
        </w:rPr>
        <w:t>corporation social responsibility and stakeholder theory: learning from each other</w:t>
      </w:r>
      <w:r w:rsidRPr="00E0284C">
        <w:rPr>
          <w:rFonts w:ascii="Times New Roman" w:eastAsia="Times New Roman" w:hAnsi="Times New Roman" w:cs="Times New Roman"/>
          <w:sz w:val="18"/>
          <w:szCs w:val="18"/>
          <w:lang w:val="en-US" w:eastAsia="fr-FR"/>
        </w:rPr>
        <w:t>, In Symphonia, n°1, Pp 7-15</w:t>
      </w:r>
    </w:p>
  </w:footnote>
  <w:footnote w:id="228">
    <w:p w14:paraId="3F9CF1E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29">
    <w:p w14:paraId="02F890D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30">
    <w:p w14:paraId="14D9803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Ruth Z, et al, </w:t>
      </w:r>
      <w:r w:rsidRPr="00E0284C">
        <w:rPr>
          <w:rFonts w:ascii="Times New Roman" w:eastAsia="Times New Roman" w:hAnsi="Times New Roman" w:cs="Times New Roman"/>
          <w:i/>
          <w:sz w:val="18"/>
          <w:szCs w:val="18"/>
          <w:lang w:val="en-US" w:eastAsia="fr-FR"/>
        </w:rPr>
        <w:t>Stakeholders within the framework of corporate social responsibility: A systematic review</w:t>
      </w:r>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Estudiosgerenciales</w:t>
      </w:r>
      <w:proofErr w:type="spellEnd"/>
      <w:r w:rsidRPr="00E0284C">
        <w:rPr>
          <w:rFonts w:ascii="Times New Roman" w:eastAsia="Times New Roman" w:hAnsi="Times New Roman" w:cs="Times New Roman"/>
          <w:sz w:val="18"/>
          <w:szCs w:val="18"/>
          <w:lang w:val="en-US" w:eastAsia="fr-FR"/>
        </w:rPr>
        <w:t>, vol 337, n°160, 2021, Pp 460-472</w:t>
      </w:r>
    </w:p>
  </w:footnote>
  <w:footnote w:id="231">
    <w:p w14:paraId="77189E5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R Edward Freeman and </w:t>
      </w:r>
      <w:proofErr w:type="spellStart"/>
      <w:r w:rsidRPr="00E0284C">
        <w:rPr>
          <w:rFonts w:ascii="Times New Roman" w:eastAsia="Times New Roman" w:hAnsi="Times New Roman" w:cs="Times New Roman"/>
          <w:sz w:val="18"/>
          <w:szCs w:val="18"/>
          <w:lang w:val="en-US" w:eastAsia="fr-FR"/>
        </w:rPr>
        <w:t>SeriyDmytriev</w:t>
      </w:r>
      <w:proofErr w:type="spellEnd"/>
      <w:r w:rsidRPr="00E0284C">
        <w:rPr>
          <w:rFonts w:ascii="Times New Roman" w:eastAsia="Times New Roman" w:hAnsi="Times New Roman" w:cs="Times New Roman"/>
          <w:sz w:val="18"/>
          <w:szCs w:val="18"/>
          <w:lang w:val="en-US" w:eastAsia="fr-FR"/>
        </w:rPr>
        <w:t>, Ibid</w:t>
      </w:r>
    </w:p>
  </w:footnote>
  <w:footnote w:id="232">
    <w:p w14:paraId="067F50B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Bidhan L Palmer, R Edward Freeman and Jeffrey S Harrisson, stakeholder theory: the State of art, management</w:t>
      </w:r>
      <w:r w:rsidRPr="00E0284C">
        <w:rPr>
          <w:rFonts w:ascii="Times New Roman" w:eastAsia="Times New Roman" w:hAnsi="Times New Roman" w:cs="Times New Roman"/>
          <w:sz w:val="18"/>
          <w:szCs w:val="18"/>
          <w:vertAlign w:val="superscript"/>
          <w:lang w:val="en-US" w:eastAsia="fr-FR"/>
        </w:rPr>
        <w:t xml:space="preserve">; </w:t>
      </w:r>
      <w:r w:rsidRPr="00E0284C">
        <w:rPr>
          <w:rFonts w:ascii="Times New Roman" w:eastAsia="Times New Roman" w:hAnsi="Times New Roman" w:cs="Times New Roman"/>
          <w:sz w:val="18"/>
          <w:szCs w:val="18"/>
          <w:lang w:val="en-US" w:eastAsia="fr-FR"/>
        </w:rPr>
        <w:t>accessed on</w:t>
      </w:r>
      <w:hyperlink r:id="rId58" w:history="1">
        <w:r w:rsidRPr="00E0284C">
          <w:rPr>
            <w:rStyle w:val="Hyperlink"/>
            <w:rFonts w:ascii="Times New Roman" w:hAnsi="Times New Roman" w:cs="Times New Roman"/>
            <w:color w:val="auto"/>
            <w:sz w:val="18"/>
            <w:szCs w:val="18"/>
            <w:u w:val="none"/>
            <w:lang w:val="en-US"/>
          </w:rPr>
          <w:t>https://core.ac.uk</w:t>
        </w:r>
      </w:hyperlink>
      <w:r w:rsidRPr="00E0284C">
        <w:rPr>
          <w:rFonts w:ascii="Times New Roman" w:hAnsi="Times New Roman" w:cs="Times New Roman"/>
          <w:sz w:val="18"/>
          <w:szCs w:val="18"/>
          <w:lang w:val="en-US"/>
        </w:rPr>
        <w:t>, accessed on 02/12/2024</w:t>
      </w:r>
    </w:p>
  </w:footnote>
  <w:footnote w:id="233">
    <w:p w14:paraId="5D483F8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34">
    <w:p w14:paraId="37BA80C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35">
    <w:p w14:paraId="08EB1E8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Albin, A and Tobias C, Managing stakeholder’s expectations of CSR, Master thesis, </w:t>
      </w:r>
      <w:proofErr w:type="spellStart"/>
      <w:r w:rsidRPr="00E0284C">
        <w:rPr>
          <w:rFonts w:ascii="Times New Roman" w:eastAsia="Times New Roman" w:hAnsi="Times New Roman" w:cs="Times New Roman"/>
          <w:sz w:val="18"/>
          <w:szCs w:val="18"/>
          <w:lang w:val="en-US" w:eastAsia="fr-FR"/>
        </w:rPr>
        <w:t>Jonkomping</w:t>
      </w:r>
      <w:proofErr w:type="spellEnd"/>
      <w:r w:rsidRPr="00E0284C">
        <w:rPr>
          <w:rFonts w:ascii="Times New Roman" w:eastAsia="Times New Roman" w:hAnsi="Times New Roman" w:cs="Times New Roman"/>
          <w:sz w:val="18"/>
          <w:szCs w:val="18"/>
          <w:lang w:val="en-US" w:eastAsia="fr-FR"/>
        </w:rPr>
        <w:t xml:space="preserve"> University, Swedish, 2023, p. 41</w:t>
      </w:r>
    </w:p>
  </w:footnote>
  <w:footnote w:id="236">
    <w:p w14:paraId="3EFDBD9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37">
    <w:p w14:paraId="275E057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38">
    <w:p w14:paraId="5D04A35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Duane W, </w:t>
      </w:r>
      <w:r w:rsidRPr="00E0284C">
        <w:rPr>
          <w:rFonts w:ascii="Times New Roman" w:eastAsia="Times New Roman" w:hAnsi="Times New Roman" w:cs="Times New Roman"/>
          <w:i/>
          <w:sz w:val="18"/>
          <w:szCs w:val="18"/>
          <w:lang w:val="en-US" w:eastAsia="fr-FR"/>
        </w:rPr>
        <w:t>corporate social responsibility: three key approaches</w:t>
      </w:r>
      <w:r w:rsidRPr="00E0284C">
        <w:rPr>
          <w:rFonts w:ascii="Times New Roman" w:eastAsia="Times New Roman" w:hAnsi="Times New Roman" w:cs="Times New Roman"/>
          <w:sz w:val="18"/>
          <w:szCs w:val="18"/>
          <w:lang w:val="en-US" w:eastAsia="fr-FR"/>
        </w:rPr>
        <w:t>, journal of management studies, vol 43, n°1, 2006, Pp 93-114</w:t>
      </w:r>
    </w:p>
  </w:footnote>
  <w:footnote w:id="239">
    <w:p w14:paraId="15FBE74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Elisabeth G and Domenica M, </w:t>
      </w:r>
      <w:r w:rsidRPr="00E0284C">
        <w:rPr>
          <w:rFonts w:ascii="Times New Roman" w:eastAsia="Times New Roman" w:hAnsi="Times New Roman" w:cs="Times New Roman"/>
          <w:i/>
          <w:sz w:val="18"/>
          <w:szCs w:val="18"/>
          <w:lang w:val="en-US" w:eastAsia="fr-FR"/>
        </w:rPr>
        <w:t>Corporate social responsibility theories: mapping the territory</w:t>
      </w:r>
      <w:r w:rsidRPr="00E0284C">
        <w:rPr>
          <w:rFonts w:ascii="Times New Roman" w:eastAsia="Times New Roman" w:hAnsi="Times New Roman" w:cs="Times New Roman"/>
          <w:sz w:val="18"/>
          <w:szCs w:val="18"/>
          <w:lang w:val="en-US" w:eastAsia="fr-FR"/>
        </w:rPr>
        <w:t>, journal of business ethics, vol 53, 2004, Pp 51-71</w:t>
      </w:r>
    </w:p>
  </w:footnote>
  <w:footnote w:id="240">
    <w:p w14:paraId="7BE5378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41">
    <w:p w14:paraId="238F5B7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Peter D, The practice of management, Routledge, New York, 2011, p.10</w:t>
      </w:r>
    </w:p>
  </w:footnote>
  <w:footnote w:id="242">
    <w:p w14:paraId="4DB45A4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Mary M and Peter D, Ethics and corporate social responsibility; accessed on </w:t>
      </w:r>
      <w:hyperlink r:id="rId59" w:history="1">
        <w:r w:rsidRPr="00E0284C">
          <w:rPr>
            <w:rStyle w:val="Hyperlink"/>
            <w:rFonts w:ascii="Times New Roman" w:hAnsi="Times New Roman" w:cs="Times New Roman"/>
            <w:color w:val="auto"/>
            <w:sz w:val="18"/>
            <w:szCs w:val="18"/>
            <w:u w:val="none"/>
            <w:lang w:val="en-US"/>
          </w:rPr>
          <w:t>https://uk.sagepub.com</w:t>
        </w:r>
      </w:hyperlink>
      <w:r w:rsidRPr="00E0284C">
        <w:rPr>
          <w:rFonts w:ascii="Times New Roman" w:hAnsi="Times New Roman" w:cs="Times New Roman"/>
          <w:sz w:val="18"/>
          <w:szCs w:val="18"/>
          <w:lang w:val="en-US"/>
        </w:rPr>
        <w:t>, accessed on 23/12/2023)</w:t>
      </w:r>
    </w:p>
  </w:footnote>
  <w:footnote w:id="243">
    <w:p w14:paraId="1AF7B67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Ivana R, Responsabilité sociale des entreprises : le développement d’un cadre européen, Master </w:t>
      </w:r>
      <w:proofErr w:type="spellStart"/>
      <w:r w:rsidRPr="00E0284C">
        <w:rPr>
          <w:rFonts w:ascii="Times New Roman" w:eastAsia="Times New Roman" w:hAnsi="Times New Roman" w:cs="Times New Roman"/>
          <w:sz w:val="18"/>
          <w:szCs w:val="18"/>
          <w:lang w:eastAsia="fr-FR"/>
        </w:rPr>
        <w:t>thesis</w:t>
      </w:r>
      <w:proofErr w:type="spellEnd"/>
      <w:r w:rsidRPr="00E0284C">
        <w:rPr>
          <w:rFonts w:ascii="Times New Roman" w:eastAsia="Times New Roman" w:hAnsi="Times New Roman" w:cs="Times New Roman"/>
          <w:sz w:val="18"/>
          <w:szCs w:val="18"/>
          <w:lang w:eastAsia="fr-FR"/>
        </w:rPr>
        <w:t xml:space="preserve">, Institut Européen de l’université de Genève, Geneva, </w:t>
      </w:r>
      <w:proofErr w:type="spellStart"/>
      <w:r w:rsidRPr="00E0284C">
        <w:rPr>
          <w:rFonts w:ascii="Times New Roman" w:eastAsia="Times New Roman" w:hAnsi="Times New Roman" w:cs="Times New Roman"/>
          <w:sz w:val="18"/>
          <w:szCs w:val="18"/>
          <w:lang w:eastAsia="fr-FR"/>
        </w:rPr>
        <w:t>Switzerland</w:t>
      </w:r>
      <w:proofErr w:type="spellEnd"/>
      <w:r w:rsidRPr="00E0284C">
        <w:rPr>
          <w:rFonts w:ascii="Times New Roman" w:eastAsia="Times New Roman" w:hAnsi="Times New Roman" w:cs="Times New Roman"/>
          <w:sz w:val="18"/>
          <w:szCs w:val="18"/>
          <w:lang w:eastAsia="fr-FR"/>
        </w:rPr>
        <w:t>, 2017, P.15</w:t>
      </w:r>
    </w:p>
  </w:footnote>
  <w:footnote w:id="244">
    <w:p w14:paraId="2C201CA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Lopez D.S, et al, </w:t>
      </w:r>
      <w:r w:rsidRPr="00E0284C">
        <w:rPr>
          <w:rFonts w:ascii="Times New Roman" w:eastAsia="Times New Roman" w:hAnsi="Times New Roman" w:cs="Times New Roman"/>
          <w:i/>
          <w:sz w:val="18"/>
          <w:szCs w:val="18"/>
          <w:lang w:val="en-US" w:eastAsia="fr-FR"/>
        </w:rPr>
        <w:t>introducing personal social responsibility as a key element to upgrade CSR</w:t>
      </w:r>
      <w:r w:rsidRPr="00E0284C">
        <w:rPr>
          <w:rFonts w:ascii="Times New Roman" w:eastAsia="Times New Roman" w:hAnsi="Times New Roman" w:cs="Times New Roman"/>
          <w:sz w:val="18"/>
          <w:szCs w:val="18"/>
          <w:lang w:val="en-US" w:eastAsia="fr-FR"/>
        </w:rPr>
        <w:t>, Spanish journal of marketing, Vol 21, 2017, Pp 146-163</w:t>
      </w:r>
    </w:p>
  </w:footnote>
  <w:footnote w:id="245">
    <w:p w14:paraId="66F7B3D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46">
    <w:p w14:paraId="47BC21E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UNHR, </w:t>
      </w:r>
      <w:proofErr w:type="spellStart"/>
      <w:r w:rsidRPr="00E0284C">
        <w:rPr>
          <w:rFonts w:ascii="Times New Roman" w:eastAsia="Times New Roman" w:hAnsi="Times New Roman" w:cs="Times New Roman"/>
          <w:sz w:val="18"/>
          <w:szCs w:val="18"/>
          <w:lang w:val="en-US" w:eastAsia="fr-FR"/>
        </w:rPr>
        <w:t>Thecorporate</w:t>
      </w:r>
      <w:proofErr w:type="spellEnd"/>
      <w:r w:rsidRPr="00E0284C">
        <w:rPr>
          <w:rFonts w:ascii="Times New Roman" w:eastAsia="Times New Roman" w:hAnsi="Times New Roman" w:cs="Times New Roman"/>
          <w:sz w:val="18"/>
          <w:szCs w:val="18"/>
          <w:lang w:val="en-US" w:eastAsia="fr-FR"/>
        </w:rPr>
        <w:t xml:space="preserve"> responsibility to respect human rights, New York and Geneva, 2012, p.12</w:t>
      </w:r>
    </w:p>
  </w:footnote>
  <w:footnote w:id="247">
    <w:p w14:paraId="176D044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Wirba A, </w:t>
      </w:r>
      <w:r w:rsidRPr="00E0284C">
        <w:rPr>
          <w:rFonts w:ascii="Times New Roman" w:eastAsia="Times New Roman" w:hAnsi="Times New Roman" w:cs="Times New Roman"/>
          <w:i/>
          <w:sz w:val="18"/>
          <w:szCs w:val="18"/>
          <w:lang w:val="en-US" w:eastAsia="fr-FR"/>
        </w:rPr>
        <w:t>Corporate social responsibility: The role of government in promoting CSR</w:t>
      </w:r>
      <w:r w:rsidRPr="00E0284C">
        <w:rPr>
          <w:rFonts w:ascii="Times New Roman" w:eastAsia="Times New Roman" w:hAnsi="Times New Roman" w:cs="Times New Roman"/>
          <w:sz w:val="18"/>
          <w:szCs w:val="18"/>
          <w:lang w:val="en-US" w:eastAsia="fr-FR"/>
        </w:rPr>
        <w:t>, Journal of knowledge economy, 2023, Pp 1-27</w:t>
      </w:r>
    </w:p>
  </w:footnote>
  <w:footnote w:id="248">
    <w:p w14:paraId="4C4A6A4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val="en-US" w:eastAsia="fr-FR"/>
        </w:rPr>
        <w:t>Openstax</w:t>
      </w:r>
      <w:proofErr w:type="spellEnd"/>
      <w:r w:rsidRPr="00E0284C">
        <w:rPr>
          <w:rFonts w:ascii="Times New Roman" w:eastAsia="Times New Roman" w:hAnsi="Times New Roman" w:cs="Times New Roman"/>
          <w:sz w:val="18"/>
          <w:szCs w:val="18"/>
          <w:lang w:val="en-US" w:eastAsia="fr-FR"/>
        </w:rPr>
        <w:t xml:space="preserve">, Corporate social responsibility and social entrepreneurship, accessed on </w:t>
      </w:r>
      <w:hyperlink r:id="rId60" w:history="1">
        <w:r w:rsidRPr="00E0284C">
          <w:rPr>
            <w:rStyle w:val="Hyperlink"/>
            <w:rFonts w:ascii="Times New Roman" w:hAnsi="Times New Roman" w:cs="Times New Roman"/>
            <w:color w:val="auto"/>
            <w:sz w:val="18"/>
            <w:szCs w:val="18"/>
            <w:u w:val="none"/>
            <w:lang w:val="en-US"/>
          </w:rPr>
          <w:t>https://openstax.org</w:t>
        </w:r>
      </w:hyperlink>
      <w:r w:rsidRPr="00E0284C">
        <w:rPr>
          <w:rFonts w:ascii="Times New Roman" w:hAnsi="Times New Roman" w:cs="Times New Roman"/>
          <w:sz w:val="18"/>
          <w:szCs w:val="18"/>
          <w:lang w:val="en-US"/>
        </w:rPr>
        <w:t>, accessed on 26/12/2023)</w:t>
      </w:r>
    </w:p>
  </w:footnote>
  <w:footnote w:id="249">
    <w:p w14:paraId="5DDB954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Mark R K and Marc W P, </w:t>
      </w:r>
      <w:r w:rsidRPr="00E0284C">
        <w:rPr>
          <w:rFonts w:ascii="Times New Roman" w:eastAsia="Times New Roman" w:hAnsi="Times New Roman" w:cs="Times New Roman"/>
          <w:i/>
          <w:sz w:val="18"/>
          <w:szCs w:val="18"/>
          <w:lang w:val="en-US" w:eastAsia="fr-FR"/>
        </w:rPr>
        <w:t>The ecosystem of shared value</w:t>
      </w:r>
      <w:r w:rsidRPr="00E0284C">
        <w:rPr>
          <w:rFonts w:ascii="Times New Roman" w:eastAsia="Times New Roman" w:hAnsi="Times New Roman" w:cs="Times New Roman"/>
          <w:sz w:val="18"/>
          <w:szCs w:val="18"/>
          <w:lang w:val="en-US" w:eastAsia="fr-FR"/>
        </w:rPr>
        <w:t>, Harvard Business review, 2016, Pp 880-89</w:t>
      </w:r>
    </w:p>
  </w:footnote>
  <w:footnote w:id="250">
    <w:p w14:paraId="4BFBD30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51">
    <w:p w14:paraId="16DBEA3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52">
    <w:p w14:paraId="0DB53A0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Emily D, </w:t>
      </w:r>
      <w:proofErr w:type="gramStart"/>
      <w:r w:rsidRPr="00E0284C">
        <w:rPr>
          <w:rFonts w:ascii="Times New Roman" w:eastAsia="Times New Roman" w:hAnsi="Times New Roman" w:cs="Times New Roman"/>
          <w:sz w:val="18"/>
          <w:szCs w:val="18"/>
          <w:lang w:val="en-US" w:eastAsia="fr-FR"/>
        </w:rPr>
        <w:t>The</w:t>
      </w:r>
      <w:proofErr w:type="gramEnd"/>
      <w:r w:rsidRPr="00E0284C">
        <w:rPr>
          <w:rFonts w:ascii="Times New Roman" w:eastAsia="Times New Roman" w:hAnsi="Times New Roman" w:cs="Times New Roman"/>
          <w:sz w:val="18"/>
          <w:szCs w:val="18"/>
          <w:lang w:val="en-US" w:eastAsia="fr-FR"/>
        </w:rPr>
        <w:t xml:space="preserve"> next catalyst for change: how corporate shared value is reshaping capitalism, PhD thesis, Clarmont Mc Kenna college, California, 2011, p.50</w:t>
      </w:r>
    </w:p>
  </w:footnote>
  <w:footnote w:id="253">
    <w:p w14:paraId="7C80675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Milton F, </w:t>
      </w:r>
      <w:proofErr w:type="spellStart"/>
      <w:r w:rsidRPr="00E0284C">
        <w:rPr>
          <w:rFonts w:ascii="Times New Roman" w:eastAsia="Times New Roman" w:hAnsi="Times New Roman" w:cs="Times New Roman"/>
          <w:i/>
          <w:sz w:val="18"/>
          <w:szCs w:val="18"/>
          <w:lang w:val="en-US" w:eastAsia="fr-FR"/>
        </w:rPr>
        <w:t>Afriedman</w:t>
      </w:r>
      <w:proofErr w:type="spellEnd"/>
      <w:r w:rsidRPr="00E0284C">
        <w:rPr>
          <w:rFonts w:ascii="Times New Roman" w:eastAsia="Times New Roman" w:hAnsi="Times New Roman" w:cs="Times New Roman"/>
          <w:i/>
          <w:sz w:val="18"/>
          <w:szCs w:val="18"/>
          <w:lang w:val="en-US" w:eastAsia="fr-FR"/>
        </w:rPr>
        <w:t xml:space="preserve"> doctrine: The social responsibility of business is to increase its profits</w:t>
      </w:r>
      <w:r w:rsidRPr="00E0284C">
        <w:rPr>
          <w:rFonts w:ascii="Times New Roman" w:eastAsia="Times New Roman" w:hAnsi="Times New Roman" w:cs="Times New Roman"/>
          <w:sz w:val="18"/>
          <w:szCs w:val="18"/>
          <w:lang w:val="en-US" w:eastAsia="fr-FR"/>
        </w:rPr>
        <w:t>, the New York Times, September 13, 1970, p.3</w:t>
      </w:r>
    </w:p>
  </w:footnote>
  <w:footnote w:id="254">
    <w:p w14:paraId="6509B9B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val="en-US" w:eastAsia="fr-FR"/>
        </w:rPr>
        <w:t>Dodgee</w:t>
      </w:r>
      <w:proofErr w:type="spellEnd"/>
      <w:r w:rsidRPr="00E0284C">
        <w:rPr>
          <w:rFonts w:ascii="Times New Roman" w:eastAsia="Times New Roman" w:hAnsi="Times New Roman" w:cs="Times New Roman"/>
          <w:sz w:val="18"/>
          <w:szCs w:val="18"/>
          <w:lang w:val="en-US" w:eastAsia="fr-FR"/>
        </w:rPr>
        <w:t xml:space="preserve"> v. </w:t>
      </w:r>
      <w:proofErr w:type="gramStart"/>
      <w:r w:rsidRPr="00E0284C">
        <w:rPr>
          <w:rFonts w:ascii="Times New Roman" w:eastAsia="Times New Roman" w:hAnsi="Times New Roman" w:cs="Times New Roman"/>
          <w:sz w:val="18"/>
          <w:szCs w:val="18"/>
          <w:lang w:val="en-US" w:eastAsia="fr-FR"/>
        </w:rPr>
        <w:t>Ford motor</w:t>
      </w:r>
      <w:proofErr w:type="gramEnd"/>
      <w:r w:rsidRPr="00E0284C">
        <w:rPr>
          <w:rFonts w:ascii="Times New Roman" w:eastAsia="Times New Roman" w:hAnsi="Times New Roman" w:cs="Times New Roman"/>
          <w:sz w:val="18"/>
          <w:szCs w:val="18"/>
          <w:lang w:val="en-US" w:eastAsia="fr-FR"/>
        </w:rPr>
        <w:t xml:space="preserve"> co, In Harvard law school forum on corporate governance, accessed on </w:t>
      </w:r>
      <w:hyperlink r:id="rId61" w:history="1">
        <w:r w:rsidRPr="00E0284C">
          <w:rPr>
            <w:rStyle w:val="Hyperlink"/>
            <w:rFonts w:ascii="Times New Roman" w:hAnsi="Times New Roman" w:cs="Times New Roman"/>
            <w:color w:val="auto"/>
            <w:sz w:val="18"/>
            <w:szCs w:val="18"/>
            <w:u w:val="none"/>
            <w:lang w:val="en-US"/>
          </w:rPr>
          <w:t>https://corpgov.law.harvard.edu</w:t>
        </w:r>
      </w:hyperlink>
      <w:r w:rsidRPr="00E0284C">
        <w:rPr>
          <w:rFonts w:ascii="Times New Roman" w:hAnsi="Times New Roman" w:cs="Times New Roman"/>
          <w:sz w:val="18"/>
          <w:szCs w:val="18"/>
          <w:lang w:val="en-US"/>
        </w:rPr>
        <w:t>, accessed on 24/12/2023)</w:t>
      </w:r>
    </w:p>
  </w:footnote>
  <w:footnote w:id="255">
    <w:p w14:paraId="412783F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Milton Frieman, Ibid</w:t>
      </w:r>
    </w:p>
  </w:footnote>
  <w:footnote w:id="256">
    <w:p w14:paraId="23FE81A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57">
    <w:p w14:paraId="75C1E01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58">
    <w:p w14:paraId="29BE406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Karl M E, Milton Friedman and social responsibility: an ethical defense of the stakeholder theory, Master thesis, University of Oslo, Oslo, 2013, p.22</w:t>
      </w:r>
    </w:p>
  </w:footnote>
  <w:footnote w:id="259">
    <w:p w14:paraId="02B865F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James S, The roll racket, In the New Yorker, March 28, 2016.</w:t>
      </w:r>
    </w:p>
  </w:footnote>
  <w:footnote w:id="260">
    <w:p w14:paraId="772B717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Carolyn D, </w:t>
      </w:r>
      <w:proofErr w:type="gramStart"/>
      <w:r w:rsidRPr="00E0284C">
        <w:rPr>
          <w:rFonts w:ascii="Times New Roman" w:eastAsia="Times New Roman" w:hAnsi="Times New Roman" w:cs="Times New Roman"/>
          <w:sz w:val="18"/>
          <w:szCs w:val="18"/>
          <w:lang w:val="en-US" w:eastAsia="fr-FR"/>
        </w:rPr>
        <w:t>The</w:t>
      </w:r>
      <w:proofErr w:type="gramEnd"/>
      <w:r w:rsidRPr="00E0284C">
        <w:rPr>
          <w:rFonts w:ascii="Times New Roman" w:eastAsia="Times New Roman" w:hAnsi="Times New Roman" w:cs="Times New Roman"/>
          <w:sz w:val="18"/>
          <w:szCs w:val="18"/>
          <w:lang w:val="en-US" w:eastAsia="fr-FR"/>
        </w:rPr>
        <w:t xml:space="preserve"> rhetoric of corporate identity: corporate social responsibility, creating shared value and globalization, </w:t>
      </w:r>
      <w:hyperlink r:id="rId62" w:history="1">
        <w:r w:rsidRPr="00E0284C">
          <w:rPr>
            <w:rStyle w:val="Hyperlink"/>
            <w:rFonts w:ascii="Times New Roman" w:hAnsi="Times New Roman" w:cs="Times New Roman"/>
            <w:color w:val="auto"/>
            <w:sz w:val="18"/>
            <w:szCs w:val="18"/>
            <w:u w:val="none"/>
            <w:lang w:val="en-US"/>
          </w:rPr>
          <w:t>https://digitalcommons.usf.edu</w:t>
        </w:r>
      </w:hyperlink>
      <w:r w:rsidRPr="00E0284C">
        <w:rPr>
          <w:rFonts w:ascii="Times New Roman" w:hAnsi="Times New Roman" w:cs="Times New Roman"/>
          <w:sz w:val="18"/>
          <w:szCs w:val="18"/>
          <w:lang w:val="en-US"/>
        </w:rPr>
        <w:t>, accessed on 26/12/2023.</w:t>
      </w:r>
    </w:p>
  </w:footnote>
  <w:footnote w:id="261">
    <w:p w14:paraId="58ACD4C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INSIE J, Ethical and unethical behavior at workplace, </w:t>
      </w:r>
      <w:hyperlink r:id="rId63" w:history="1">
        <w:r w:rsidRPr="00E0284C">
          <w:rPr>
            <w:rStyle w:val="Hyperlink"/>
            <w:rFonts w:ascii="Times New Roman" w:hAnsi="Times New Roman" w:cs="Times New Roman"/>
            <w:color w:val="auto"/>
            <w:sz w:val="18"/>
            <w:szCs w:val="18"/>
            <w:u w:val="none"/>
            <w:lang w:val="en-US"/>
          </w:rPr>
          <w:t>https://www.coursehero.com</w:t>
        </w:r>
      </w:hyperlink>
      <w:r w:rsidRPr="00E0284C">
        <w:rPr>
          <w:rFonts w:ascii="Times New Roman" w:hAnsi="Times New Roman" w:cs="Times New Roman"/>
          <w:sz w:val="18"/>
          <w:szCs w:val="18"/>
          <w:lang w:val="en-US"/>
        </w:rPr>
        <w:t>,accessed on 26/12/2024.</w:t>
      </w:r>
    </w:p>
  </w:footnote>
  <w:footnote w:id="262">
    <w:p w14:paraId="796C7C8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63">
    <w:p w14:paraId="51F2793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 LynS. P, </w:t>
      </w:r>
      <w:proofErr w:type="gramStart"/>
      <w:r w:rsidRPr="00E0284C">
        <w:rPr>
          <w:rFonts w:ascii="Times New Roman" w:eastAsia="Times New Roman" w:hAnsi="Times New Roman" w:cs="Times New Roman"/>
          <w:i/>
          <w:sz w:val="18"/>
          <w:szCs w:val="18"/>
          <w:lang w:val="en-US" w:eastAsia="fr-FR"/>
        </w:rPr>
        <w:t>Managing</w:t>
      </w:r>
      <w:proofErr w:type="gramEnd"/>
      <w:r w:rsidRPr="00E0284C">
        <w:rPr>
          <w:rFonts w:ascii="Times New Roman" w:eastAsia="Times New Roman" w:hAnsi="Times New Roman" w:cs="Times New Roman"/>
          <w:i/>
          <w:sz w:val="18"/>
          <w:szCs w:val="18"/>
          <w:lang w:val="en-US" w:eastAsia="fr-FR"/>
        </w:rPr>
        <w:t xml:space="preserve"> for organizational integrity</w:t>
      </w:r>
      <w:r w:rsidRPr="00E0284C">
        <w:rPr>
          <w:rFonts w:ascii="Times New Roman" w:eastAsia="Times New Roman" w:hAnsi="Times New Roman" w:cs="Times New Roman"/>
          <w:sz w:val="18"/>
          <w:szCs w:val="18"/>
          <w:lang w:val="en-US" w:eastAsia="fr-FR"/>
        </w:rPr>
        <w:t xml:space="preserve">, Business law and ethics, </w:t>
      </w:r>
      <w:hyperlink r:id="rId64" w:history="1">
        <w:r w:rsidRPr="00E0284C">
          <w:rPr>
            <w:rStyle w:val="Hyperlink"/>
            <w:rFonts w:ascii="Times New Roman" w:hAnsi="Times New Roman" w:cs="Times New Roman"/>
            <w:color w:val="auto"/>
            <w:sz w:val="18"/>
            <w:szCs w:val="18"/>
            <w:u w:val="none"/>
            <w:lang w:val="en-US"/>
          </w:rPr>
          <w:t>https://hbr.org</w:t>
        </w:r>
      </w:hyperlink>
      <w:r w:rsidRPr="00E0284C">
        <w:rPr>
          <w:rFonts w:ascii="Times New Roman" w:hAnsi="Times New Roman" w:cs="Times New Roman"/>
          <w:sz w:val="18"/>
          <w:szCs w:val="18"/>
          <w:lang w:val="en-US"/>
        </w:rPr>
        <w:t>, accessed on 23/12/2023.</w:t>
      </w:r>
    </w:p>
  </w:footnote>
  <w:footnote w:id="264">
    <w:p w14:paraId="5E21577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Maimunah J, corporate social responsibility and its role in community development: an international perspective, In the journal of international social research, vol 2§9, 2019, Pp 199-209</w:t>
      </w:r>
    </w:p>
  </w:footnote>
  <w:footnote w:id="265">
    <w:p w14:paraId="4024A52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Social responsibility and ethics. </w:t>
      </w:r>
      <w:hyperlink r:id="rId65" w:history="1">
        <w:r w:rsidRPr="00E0284C">
          <w:rPr>
            <w:rStyle w:val="Hyperlink"/>
            <w:rFonts w:ascii="Times New Roman" w:hAnsi="Times New Roman" w:cs="Times New Roman"/>
            <w:color w:val="auto"/>
            <w:sz w:val="18"/>
            <w:szCs w:val="18"/>
            <w:u w:val="none"/>
            <w:lang w:val="en-US"/>
          </w:rPr>
          <w:t>https://pachamama.org</w:t>
        </w:r>
      </w:hyperlink>
      <w:r w:rsidRPr="00E0284C">
        <w:rPr>
          <w:rFonts w:ascii="Times New Roman" w:hAnsi="Times New Roman" w:cs="Times New Roman"/>
          <w:sz w:val="18"/>
          <w:szCs w:val="18"/>
          <w:lang w:val="en-US"/>
        </w:rPr>
        <w:t>, accessed on 23/12/2023.</w:t>
      </w:r>
    </w:p>
  </w:footnote>
  <w:footnote w:id="266">
    <w:p w14:paraId="58E0A2D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Michael E P, on competition updated and expanded edition, accessed on </w:t>
      </w:r>
      <w:hyperlink r:id="rId66" w:history="1">
        <w:r w:rsidRPr="00E0284C">
          <w:rPr>
            <w:rStyle w:val="Hyperlink"/>
            <w:rFonts w:ascii="Times New Roman" w:hAnsi="Times New Roman" w:cs="Times New Roman"/>
            <w:color w:val="auto"/>
            <w:sz w:val="18"/>
            <w:szCs w:val="18"/>
            <w:u w:val="none"/>
            <w:lang w:val="en-US"/>
          </w:rPr>
          <w:t>https://www.hbs.edu</w:t>
        </w:r>
      </w:hyperlink>
      <w:r w:rsidRPr="00E0284C">
        <w:rPr>
          <w:rFonts w:ascii="Times New Roman" w:hAnsi="Times New Roman" w:cs="Times New Roman"/>
          <w:sz w:val="18"/>
          <w:szCs w:val="18"/>
          <w:lang w:val="en-US"/>
        </w:rPr>
        <w:t>, on 15 July 2024</w:t>
      </w:r>
    </w:p>
  </w:footnote>
  <w:footnote w:id="267">
    <w:p w14:paraId="3CD495A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68">
    <w:p w14:paraId="427E2FA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Ernest M, et al, sustainable supply chain management practices and environmental performance: A system review, accessed on </w:t>
      </w:r>
      <w:hyperlink r:id="rId67" w:history="1">
        <w:r w:rsidRPr="00E0284C">
          <w:rPr>
            <w:rStyle w:val="Hyperlink"/>
            <w:rFonts w:ascii="Times New Roman" w:hAnsi="Times New Roman" w:cs="Times New Roman"/>
            <w:color w:val="auto"/>
            <w:sz w:val="18"/>
            <w:szCs w:val="18"/>
            <w:u w:val="none"/>
            <w:lang w:val="en-US"/>
          </w:rPr>
          <w:t>www.sciencedirect.com</w:t>
        </w:r>
      </w:hyperlink>
      <w:r w:rsidRPr="00E0284C">
        <w:rPr>
          <w:rFonts w:ascii="Times New Roman" w:hAnsi="Times New Roman" w:cs="Times New Roman"/>
          <w:sz w:val="18"/>
          <w:szCs w:val="18"/>
          <w:lang w:val="en-US"/>
        </w:rPr>
        <w:t>,on 15 July2024</w:t>
      </w:r>
    </w:p>
  </w:footnote>
  <w:footnote w:id="269">
    <w:p w14:paraId="7DF75A3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70">
    <w:p w14:paraId="154D829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71">
    <w:p w14:paraId="5997D01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Alessia D et al, corporate social responsibility and sustainable business: A guide to leadership tasks and function, CCL press, North Carolina, 20099, p.37</w:t>
      </w:r>
    </w:p>
  </w:footnote>
  <w:footnote w:id="272">
    <w:p w14:paraId="3017F30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73">
    <w:p w14:paraId="21D23A9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R. </w:t>
      </w:r>
      <w:proofErr w:type="spellStart"/>
      <w:r w:rsidRPr="00E0284C">
        <w:rPr>
          <w:rFonts w:ascii="Times New Roman" w:eastAsia="Times New Roman" w:hAnsi="Times New Roman" w:cs="Times New Roman"/>
          <w:sz w:val="18"/>
          <w:szCs w:val="18"/>
          <w:lang w:val="en-US" w:eastAsia="fr-FR"/>
        </w:rPr>
        <w:t>Eriandani</w:t>
      </w:r>
      <w:proofErr w:type="spellEnd"/>
      <w:r w:rsidRPr="00E0284C">
        <w:rPr>
          <w:rFonts w:ascii="Times New Roman" w:eastAsia="Times New Roman" w:hAnsi="Times New Roman" w:cs="Times New Roman"/>
          <w:sz w:val="18"/>
          <w:szCs w:val="18"/>
          <w:lang w:val="en-US" w:eastAsia="fr-FR"/>
        </w:rPr>
        <w:t>, Ibid</w:t>
      </w:r>
    </w:p>
  </w:footnote>
  <w:footnote w:id="274">
    <w:p w14:paraId="191F7D4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Ezechiel S A, et al</w:t>
      </w:r>
      <w:r w:rsidRPr="00E0284C">
        <w:rPr>
          <w:rFonts w:ascii="Times New Roman" w:eastAsia="Times New Roman" w:hAnsi="Times New Roman" w:cs="Times New Roman"/>
          <w:i/>
          <w:sz w:val="18"/>
          <w:szCs w:val="18"/>
          <w:lang w:val="en-US" w:eastAsia="fr-FR"/>
        </w:rPr>
        <w:t>, Business advantages of corporate social responsibility practice: A critical review</w:t>
      </w:r>
      <w:r w:rsidRPr="00E0284C">
        <w:rPr>
          <w:rFonts w:ascii="Times New Roman" w:eastAsia="Times New Roman" w:hAnsi="Times New Roman" w:cs="Times New Roman"/>
          <w:sz w:val="18"/>
          <w:szCs w:val="18"/>
          <w:lang w:val="en-US" w:eastAsia="fr-FR"/>
        </w:rPr>
        <w:t>, New Media and mass communication, vol 18, 2013, Pp 45-55</w:t>
      </w:r>
    </w:p>
  </w:footnote>
  <w:footnote w:id="275">
    <w:p w14:paraId="68165B1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76">
    <w:p w14:paraId="3CB09D8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77">
    <w:p w14:paraId="5E99062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val="en-US" w:eastAsia="fr-FR"/>
        </w:rPr>
        <w:t>Cezman</w:t>
      </w:r>
      <w:proofErr w:type="spellEnd"/>
      <w:r w:rsidRPr="00E0284C">
        <w:rPr>
          <w:rFonts w:ascii="Times New Roman" w:eastAsia="Times New Roman" w:hAnsi="Times New Roman" w:cs="Times New Roman"/>
          <w:sz w:val="18"/>
          <w:szCs w:val="18"/>
          <w:lang w:val="en-US" w:eastAsia="fr-FR"/>
        </w:rPr>
        <w:t xml:space="preserve"> L S, et al, </w:t>
      </w:r>
      <w:proofErr w:type="gramStart"/>
      <w:r w:rsidRPr="00E0284C">
        <w:rPr>
          <w:rFonts w:ascii="Times New Roman" w:eastAsia="Times New Roman" w:hAnsi="Times New Roman" w:cs="Times New Roman"/>
          <w:sz w:val="18"/>
          <w:szCs w:val="18"/>
          <w:lang w:val="en-US" w:eastAsia="fr-FR"/>
        </w:rPr>
        <w:t>When</w:t>
      </w:r>
      <w:proofErr w:type="gramEnd"/>
      <w:r w:rsidRPr="00E0284C">
        <w:rPr>
          <w:rFonts w:ascii="Times New Roman" w:eastAsia="Times New Roman" w:hAnsi="Times New Roman" w:cs="Times New Roman"/>
          <w:sz w:val="18"/>
          <w:szCs w:val="18"/>
          <w:lang w:val="en-US" w:eastAsia="fr-FR"/>
        </w:rPr>
        <w:t xml:space="preserve"> doing good back fires: the effects of corporate social responsibility fit on long and short horizon investors; </w:t>
      </w:r>
      <w:hyperlink r:id="rId68" w:history="1">
        <w:r w:rsidRPr="00E0284C">
          <w:rPr>
            <w:rStyle w:val="Hyperlink"/>
            <w:rFonts w:ascii="Times New Roman" w:hAnsi="Times New Roman" w:cs="Times New Roman"/>
            <w:color w:val="auto"/>
            <w:sz w:val="18"/>
            <w:szCs w:val="18"/>
            <w:u w:val="none"/>
            <w:lang w:val="en-US"/>
          </w:rPr>
          <w:t>https://www.ntu.edu</w:t>
        </w:r>
      </w:hyperlink>
      <w:r w:rsidRPr="00E0284C">
        <w:rPr>
          <w:rFonts w:ascii="Times New Roman" w:hAnsi="Times New Roman" w:cs="Times New Roman"/>
          <w:sz w:val="18"/>
          <w:szCs w:val="18"/>
          <w:lang w:val="en-US"/>
        </w:rPr>
        <w:t xml:space="preserve">, accessed on 14/12/2023) </w:t>
      </w:r>
    </w:p>
  </w:footnote>
  <w:footnote w:id="278">
    <w:p w14:paraId="2F8E27D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79">
    <w:p w14:paraId="7B9C225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80">
    <w:p w14:paraId="2FDF959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 Thomas P L and John W M, Corporate social responsibility and the environment: a theoretical perspective, In </w:t>
      </w:r>
      <w:proofErr w:type="spellStart"/>
      <w:r w:rsidRPr="00E0284C">
        <w:rPr>
          <w:rFonts w:ascii="Times New Roman" w:eastAsia="Times New Roman" w:hAnsi="Times New Roman" w:cs="Times New Roman"/>
          <w:sz w:val="18"/>
          <w:szCs w:val="18"/>
          <w:lang w:val="en-US" w:eastAsia="fr-FR"/>
        </w:rPr>
        <w:t>Reviiew</w:t>
      </w:r>
      <w:proofErr w:type="spellEnd"/>
      <w:r w:rsidRPr="00E0284C">
        <w:rPr>
          <w:rFonts w:ascii="Times New Roman" w:eastAsia="Times New Roman" w:hAnsi="Times New Roman" w:cs="Times New Roman"/>
          <w:sz w:val="18"/>
          <w:szCs w:val="18"/>
          <w:lang w:val="en-US" w:eastAsia="fr-FR"/>
        </w:rPr>
        <w:t xml:space="preserve"> of environmental economics and policy, vol 2, n°2, 2008, Pp 40-67</w:t>
      </w:r>
    </w:p>
  </w:footnote>
  <w:footnote w:id="281">
    <w:p w14:paraId="2F7A9E1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Sarah S, et al, employee perceptions of corporate social responsibility: the implication for your organization,  </w:t>
      </w:r>
      <w:hyperlink r:id="rId69" w:history="1">
        <w:r w:rsidRPr="00E0284C">
          <w:rPr>
            <w:rStyle w:val="Hyperlink"/>
            <w:rFonts w:ascii="Times New Roman" w:hAnsi="Times New Roman" w:cs="Times New Roman"/>
            <w:color w:val="auto"/>
            <w:sz w:val="18"/>
            <w:szCs w:val="18"/>
            <w:u w:val="none"/>
            <w:lang w:val="en-US"/>
          </w:rPr>
          <w:t>https://cclinnovation.org</w:t>
        </w:r>
      </w:hyperlink>
      <w:r w:rsidRPr="00E0284C">
        <w:rPr>
          <w:rFonts w:ascii="Times New Roman" w:hAnsi="Times New Roman" w:cs="Times New Roman"/>
          <w:sz w:val="18"/>
          <w:szCs w:val="18"/>
          <w:lang w:val="en-US"/>
        </w:rPr>
        <w:t>, accessed on 14/12/2023)</w:t>
      </w:r>
    </w:p>
  </w:footnote>
  <w:footnote w:id="282">
    <w:p w14:paraId="0E0FC93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283">
    <w:p w14:paraId="0EA6722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Muhammad M and Faria S, corporate social responsibility as a source of competitive advantages: the mediating role of social capital and reputational capital, in journal of database marketing and customer strategy management, vol 19, 2012, Pp 219-232</w:t>
      </w:r>
    </w:p>
  </w:footnote>
  <w:footnote w:id="284">
    <w:p w14:paraId="22755C9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Andrew W, shining a light on the resource curse: An empirical analysis of the </w:t>
      </w:r>
      <w:proofErr w:type="spellStart"/>
      <w:r w:rsidRPr="00E0284C">
        <w:rPr>
          <w:rFonts w:ascii="Times New Roman" w:hAnsi="Times New Roman" w:cs="Times New Roman"/>
          <w:sz w:val="18"/>
          <w:szCs w:val="18"/>
          <w:lang w:val="en-US"/>
        </w:rPr>
        <w:t>relationsip</w:t>
      </w:r>
      <w:proofErr w:type="spellEnd"/>
      <w:r w:rsidRPr="00E0284C">
        <w:rPr>
          <w:rFonts w:ascii="Times New Roman" w:hAnsi="Times New Roman" w:cs="Times New Roman"/>
          <w:sz w:val="18"/>
          <w:szCs w:val="18"/>
          <w:lang w:val="en-US"/>
        </w:rPr>
        <w:t xml:space="preserve"> between natural resources, transparency and economic growth, In </w:t>
      </w:r>
      <w:proofErr w:type="spellStart"/>
      <w:r w:rsidRPr="00E0284C">
        <w:rPr>
          <w:rFonts w:ascii="Times New Roman" w:hAnsi="Times New Roman" w:cs="Times New Roman"/>
          <w:sz w:val="18"/>
          <w:szCs w:val="18"/>
          <w:lang w:val="en-US"/>
        </w:rPr>
        <w:t>worl</w:t>
      </w:r>
      <w:proofErr w:type="spellEnd"/>
      <w:r w:rsidRPr="00E0284C">
        <w:rPr>
          <w:rFonts w:ascii="Times New Roman" w:hAnsi="Times New Roman" w:cs="Times New Roman"/>
          <w:sz w:val="18"/>
          <w:szCs w:val="18"/>
          <w:lang w:val="en-US"/>
        </w:rPr>
        <w:t xml:space="preserve"> development, vol 39, issue 4, 2011, Pp 490-505</w:t>
      </w:r>
    </w:p>
  </w:footnote>
  <w:footnote w:id="285">
    <w:p w14:paraId="0B6CF4D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Graham A et al, The resource curse, In NRF, vol 29, 2005, Pp 233-242</w:t>
      </w:r>
    </w:p>
  </w:footnote>
  <w:footnote w:id="286">
    <w:p w14:paraId="6DF92DC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287">
    <w:p w14:paraId="0B5EE19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Mattew G et al, extracting </w:t>
      </w:r>
      <w:proofErr w:type="gramStart"/>
      <w:r w:rsidRPr="00E0284C">
        <w:rPr>
          <w:rFonts w:ascii="Times New Roman" w:hAnsi="Times New Roman" w:cs="Times New Roman"/>
          <w:sz w:val="18"/>
          <w:szCs w:val="18"/>
          <w:lang w:val="en-US"/>
        </w:rPr>
        <w:t>accountability :</w:t>
      </w:r>
      <w:proofErr w:type="gramEnd"/>
      <w:r w:rsidRPr="00E0284C">
        <w:rPr>
          <w:rFonts w:ascii="Times New Roman" w:hAnsi="Times New Roman" w:cs="Times New Roman"/>
          <w:sz w:val="18"/>
          <w:szCs w:val="18"/>
          <w:lang w:val="en-US"/>
        </w:rPr>
        <w:t xml:space="preserve"> the implication of resource curse for CSR theory and practice, accessed on </w:t>
      </w:r>
      <w:hyperlink r:id="rId70" w:history="1">
        <w:r w:rsidRPr="00E0284C">
          <w:rPr>
            <w:rStyle w:val="Hyperlink"/>
            <w:rFonts w:ascii="Times New Roman" w:hAnsi="Times New Roman" w:cs="Times New Roman"/>
            <w:color w:val="auto"/>
            <w:sz w:val="18"/>
            <w:szCs w:val="18"/>
            <w:u w:val="none"/>
            <w:lang w:val="en-US"/>
          </w:rPr>
          <w:t>https://heinonline.org</w:t>
        </w:r>
      </w:hyperlink>
      <w:r w:rsidRPr="00E0284C">
        <w:rPr>
          <w:rFonts w:ascii="Times New Roman" w:hAnsi="Times New Roman" w:cs="Times New Roman"/>
          <w:sz w:val="18"/>
          <w:szCs w:val="18"/>
          <w:lang w:val="en-US"/>
        </w:rPr>
        <w:t xml:space="preserve"> (5 </w:t>
      </w:r>
      <w:proofErr w:type="spellStart"/>
      <w:r w:rsidRPr="00E0284C">
        <w:rPr>
          <w:rFonts w:ascii="Times New Roman" w:hAnsi="Times New Roman" w:cs="Times New Roman"/>
          <w:sz w:val="18"/>
          <w:szCs w:val="18"/>
          <w:lang w:val="en-US"/>
        </w:rPr>
        <w:t>october</w:t>
      </w:r>
      <w:proofErr w:type="spellEnd"/>
      <w:r w:rsidRPr="00E0284C">
        <w:rPr>
          <w:rFonts w:ascii="Times New Roman" w:hAnsi="Times New Roman" w:cs="Times New Roman"/>
          <w:sz w:val="18"/>
          <w:szCs w:val="18"/>
          <w:lang w:val="en-US"/>
        </w:rPr>
        <w:t xml:space="preserve"> 2025)</w:t>
      </w:r>
    </w:p>
  </w:footnote>
  <w:footnote w:id="288">
    <w:p w14:paraId="52007E9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w:t>
      </w:r>
      <w:proofErr w:type="spellStart"/>
      <w:r w:rsidRPr="00E0284C">
        <w:rPr>
          <w:rFonts w:ascii="Times New Roman" w:hAnsi="Times New Roman" w:cs="Times New Roman"/>
          <w:sz w:val="18"/>
          <w:szCs w:val="18"/>
          <w:lang w:val="en-US"/>
        </w:rPr>
        <w:t>Neerbewend</w:t>
      </w:r>
      <w:proofErr w:type="spellEnd"/>
      <w:r w:rsidRPr="00E0284C">
        <w:rPr>
          <w:rFonts w:ascii="Times New Roman" w:hAnsi="Times New Roman" w:cs="Times New Roman"/>
          <w:sz w:val="18"/>
          <w:szCs w:val="18"/>
          <w:lang w:val="en-US"/>
        </w:rPr>
        <w:t xml:space="preserve"> A, </w:t>
      </w:r>
      <w:proofErr w:type="gramStart"/>
      <w:r w:rsidRPr="00E0284C">
        <w:rPr>
          <w:rFonts w:ascii="Times New Roman" w:hAnsi="Times New Roman" w:cs="Times New Roman"/>
          <w:sz w:val="18"/>
          <w:szCs w:val="18"/>
          <w:lang w:val="en-US"/>
        </w:rPr>
        <w:t>How</w:t>
      </w:r>
      <w:proofErr w:type="gramEnd"/>
      <w:r w:rsidRPr="00E0284C">
        <w:rPr>
          <w:rFonts w:ascii="Times New Roman" w:hAnsi="Times New Roman" w:cs="Times New Roman"/>
          <w:sz w:val="18"/>
          <w:szCs w:val="18"/>
          <w:lang w:val="en-US"/>
        </w:rPr>
        <w:t xml:space="preserve"> does implementing the EITI affect economic growth? Evidence from developing countries, accessed on </w:t>
      </w:r>
      <w:hyperlink r:id="rId71" w:history="1">
        <w:r w:rsidRPr="00E0284C">
          <w:rPr>
            <w:rStyle w:val="Hyperlink"/>
            <w:rFonts w:ascii="Times New Roman" w:hAnsi="Times New Roman" w:cs="Times New Roman"/>
            <w:color w:val="auto"/>
            <w:sz w:val="18"/>
            <w:szCs w:val="18"/>
            <w:u w:val="none"/>
            <w:lang w:val="en-US"/>
          </w:rPr>
          <w:t>https://uca.hal.science</w:t>
        </w:r>
      </w:hyperlink>
      <w:r w:rsidRPr="00E0284C">
        <w:rPr>
          <w:rFonts w:ascii="Times New Roman" w:hAnsi="Times New Roman" w:cs="Times New Roman"/>
          <w:sz w:val="18"/>
          <w:szCs w:val="18"/>
          <w:lang w:val="en-US"/>
        </w:rPr>
        <w:t xml:space="preserve"> (05 </w:t>
      </w:r>
      <w:proofErr w:type="spellStart"/>
      <w:r w:rsidRPr="00E0284C">
        <w:rPr>
          <w:rFonts w:ascii="Times New Roman" w:hAnsi="Times New Roman" w:cs="Times New Roman"/>
          <w:sz w:val="18"/>
          <w:szCs w:val="18"/>
          <w:lang w:val="en-US"/>
        </w:rPr>
        <w:t>october</w:t>
      </w:r>
      <w:proofErr w:type="spellEnd"/>
      <w:r w:rsidRPr="00E0284C">
        <w:rPr>
          <w:rFonts w:ascii="Times New Roman" w:hAnsi="Times New Roman" w:cs="Times New Roman"/>
          <w:sz w:val="18"/>
          <w:szCs w:val="18"/>
          <w:lang w:val="en-US"/>
        </w:rPr>
        <w:t xml:space="preserve"> 2025)</w:t>
      </w:r>
    </w:p>
  </w:footnote>
  <w:footnote w:id="289">
    <w:p w14:paraId="780678C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290">
    <w:p w14:paraId="2B5403B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African Union, Africa mining vision, accessed on </w:t>
      </w:r>
      <w:hyperlink r:id="rId72" w:history="1">
        <w:r w:rsidRPr="00E0284C">
          <w:rPr>
            <w:rStyle w:val="Hyperlink"/>
            <w:rFonts w:ascii="Times New Roman" w:hAnsi="Times New Roman" w:cs="Times New Roman"/>
            <w:color w:val="auto"/>
            <w:sz w:val="18"/>
            <w:szCs w:val="18"/>
            <w:u w:val="none"/>
            <w:lang w:val="en-US"/>
          </w:rPr>
          <w:t>https://au.int</w:t>
        </w:r>
      </w:hyperlink>
      <w:r w:rsidRPr="00E0284C">
        <w:rPr>
          <w:rFonts w:ascii="Times New Roman" w:hAnsi="Times New Roman" w:cs="Times New Roman"/>
          <w:sz w:val="18"/>
          <w:szCs w:val="18"/>
          <w:lang w:val="en-US"/>
        </w:rPr>
        <w:t xml:space="preserve"> (05 </w:t>
      </w:r>
      <w:proofErr w:type="spellStart"/>
      <w:r w:rsidRPr="00E0284C">
        <w:rPr>
          <w:rFonts w:ascii="Times New Roman" w:hAnsi="Times New Roman" w:cs="Times New Roman"/>
          <w:sz w:val="18"/>
          <w:szCs w:val="18"/>
          <w:lang w:val="en-US"/>
        </w:rPr>
        <w:t>october</w:t>
      </w:r>
      <w:proofErr w:type="spellEnd"/>
      <w:r w:rsidRPr="00E0284C">
        <w:rPr>
          <w:rFonts w:ascii="Times New Roman" w:hAnsi="Times New Roman" w:cs="Times New Roman"/>
          <w:sz w:val="18"/>
          <w:szCs w:val="18"/>
          <w:lang w:val="en-US"/>
        </w:rPr>
        <w:t xml:space="preserve"> 2025)</w:t>
      </w:r>
    </w:p>
  </w:footnote>
  <w:footnote w:id="291">
    <w:p w14:paraId="511E8D5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AMIN T, Rich countries, poor nations and global economic </w:t>
      </w:r>
      <w:proofErr w:type="gramStart"/>
      <w:r w:rsidRPr="00E0284C">
        <w:rPr>
          <w:rFonts w:ascii="Times New Roman" w:hAnsi="Times New Roman" w:cs="Times New Roman"/>
          <w:sz w:val="18"/>
          <w:szCs w:val="18"/>
          <w:lang w:val="en-US"/>
        </w:rPr>
        <w:t>order :</w:t>
      </w:r>
      <w:proofErr w:type="gramEnd"/>
      <w:r w:rsidRPr="00E0284C">
        <w:rPr>
          <w:rFonts w:ascii="Times New Roman" w:hAnsi="Times New Roman" w:cs="Times New Roman"/>
          <w:sz w:val="18"/>
          <w:szCs w:val="18"/>
          <w:lang w:val="en-US"/>
        </w:rPr>
        <w:t xml:space="preserve"> issues and human rights since the </w:t>
      </w:r>
      <w:proofErr w:type="spellStart"/>
      <w:r w:rsidRPr="00E0284C">
        <w:rPr>
          <w:rFonts w:ascii="Times New Roman" w:hAnsi="Times New Roman" w:cs="Times New Roman"/>
          <w:sz w:val="18"/>
          <w:szCs w:val="18"/>
          <w:lang w:val="en-US"/>
        </w:rPr>
        <w:t>independane</w:t>
      </w:r>
      <w:proofErr w:type="spellEnd"/>
      <w:r w:rsidRPr="00E0284C">
        <w:rPr>
          <w:rFonts w:ascii="Times New Roman" w:hAnsi="Times New Roman" w:cs="Times New Roman"/>
          <w:sz w:val="18"/>
          <w:szCs w:val="18"/>
          <w:lang w:val="en-US"/>
        </w:rPr>
        <w:t xml:space="preserve"> accessed on </w:t>
      </w:r>
      <w:hyperlink r:id="rId73" w:history="1">
        <w:r w:rsidRPr="00E0284C">
          <w:rPr>
            <w:rStyle w:val="Hyperlink"/>
            <w:rFonts w:ascii="Times New Roman" w:hAnsi="Times New Roman" w:cs="Times New Roman"/>
            <w:color w:val="auto"/>
            <w:sz w:val="18"/>
            <w:szCs w:val="18"/>
            <w:u w:val="none"/>
            <w:lang w:val="en-US"/>
          </w:rPr>
          <w:t>https://www.growthinktank.org</w:t>
        </w:r>
      </w:hyperlink>
      <w:r w:rsidRPr="00E0284C">
        <w:rPr>
          <w:rFonts w:ascii="Times New Roman" w:hAnsi="Times New Roman" w:cs="Times New Roman"/>
          <w:sz w:val="18"/>
          <w:szCs w:val="18"/>
          <w:lang w:val="en-US"/>
        </w:rPr>
        <w:t xml:space="preserve"> (06 </w:t>
      </w:r>
      <w:proofErr w:type="spellStart"/>
      <w:r w:rsidRPr="00E0284C">
        <w:rPr>
          <w:rFonts w:ascii="Times New Roman" w:hAnsi="Times New Roman" w:cs="Times New Roman"/>
          <w:sz w:val="18"/>
          <w:szCs w:val="18"/>
          <w:lang w:val="en-US"/>
        </w:rPr>
        <w:t>october</w:t>
      </w:r>
      <w:proofErr w:type="spellEnd"/>
      <w:r w:rsidRPr="00E0284C">
        <w:rPr>
          <w:rFonts w:ascii="Times New Roman" w:hAnsi="Times New Roman" w:cs="Times New Roman"/>
          <w:sz w:val="18"/>
          <w:szCs w:val="18"/>
          <w:lang w:val="en-US"/>
        </w:rPr>
        <w:t xml:space="preserve"> 2025)</w:t>
      </w:r>
    </w:p>
  </w:footnote>
  <w:footnote w:id="292">
    <w:p w14:paraId="1C204B7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Nathan B et al, secteur minier en RDC : enjeux et perspectives sur </w:t>
      </w:r>
      <w:proofErr w:type="spellStart"/>
      <w:r w:rsidRPr="00E0284C">
        <w:rPr>
          <w:rFonts w:ascii="Times New Roman" w:hAnsi="Times New Roman" w:cs="Times New Roman"/>
          <w:sz w:val="18"/>
          <w:szCs w:val="18"/>
        </w:rPr>
        <w:t>sur</w:t>
      </w:r>
      <w:proofErr w:type="spellEnd"/>
      <w:r w:rsidRPr="00E0284C">
        <w:rPr>
          <w:rFonts w:ascii="Times New Roman" w:hAnsi="Times New Roman" w:cs="Times New Roman"/>
          <w:sz w:val="18"/>
          <w:szCs w:val="18"/>
        </w:rPr>
        <w:t xml:space="preserve"> la </w:t>
      </w:r>
      <w:proofErr w:type="spellStart"/>
      <w:r w:rsidRPr="00E0284C">
        <w:rPr>
          <w:rFonts w:ascii="Times New Roman" w:hAnsi="Times New Roman" w:cs="Times New Roman"/>
          <w:sz w:val="18"/>
          <w:szCs w:val="18"/>
        </w:rPr>
        <w:t>reduction</w:t>
      </w:r>
      <w:proofErr w:type="spellEnd"/>
      <w:r w:rsidRPr="00E0284C">
        <w:rPr>
          <w:rFonts w:ascii="Times New Roman" w:hAnsi="Times New Roman" w:cs="Times New Roman"/>
          <w:sz w:val="18"/>
          <w:szCs w:val="18"/>
        </w:rPr>
        <w:t xml:space="preserve"> de la pauvreté en RDC,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w:t>
      </w:r>
      <w:hyperlink r:id="rId74" w:history="1">
        <w:r w:rsidRPr="00E0284C">
          <w:rPr>
            <w:rStyle w:val="Hyperlink"/>
            <w:rFonts w:ascii="Times New Roman" w:hAnsi="Times New Roman" w:cs="Times New Roman"/>
            <w:color w:val="auto"/>
            <w:sz w:val="18"/>
            <w:szCs w:val="18"/>
            <w:u w:val="none"/>
          </w:rPr>
          <w:t>https://hal.science/hal-</w:t>
        </w:r>
      </w:hyperlink>
      <w:r w:rsidRPr="00E0284C">
        <w:rPr>
          <w:rFonts w:ascii="Times New Roman" w:hAnsi="Times New Roman" w:cs="Times New Roman"/>
          <w:sz w:val="18"/>
          <w:szCs w:val="18"/>
        </w:rPr>
        <w:t xml:space="preserve"> (06 </w:t>
      </w:r>
      <w:proofErr w:type="spellStart"/>
      <w:r w:rsidRPr="00E0284C">
        <w:rPr>
          <w:rFonts w:ascii="Times New Roman" w:hAnsi="Times New Roman" w:cs="Times New Roman"/>
          <w:sz w:val="18"/>
          <w:szCs w:val="18"/>
        </w:rPr>
        <w:t>october</w:t>
      </w:r>
      <w:proofErr w:type="spellEnd"/>
      <w:r w:rsidRPr="00E0284C">
        <w:rPr>
          <w:rFonts w:ascii="Times New Roman" w:hAnsi="Times New Roman" w:cs="Times New Roman"/>
          <w:sz w:val="18"/>
          <w:szCs w:val="18"/>
        </w:rPr>
        <w:t xml:space="preserve"> 2025)</w:t>
      </w:r>
    </w:p>
  </w:footnote>
  <w:footnote w:id="293">
    <w:p w14:paraId="1DFC1BC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Ibid</w:t>
      </w:r>
      <w:proofErr w:type="spellEnd"/>
    </w:p>
  </w:footnote>
  <w:footnote w:id="294">
    <w:p w14:paraId="6BC26B5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Pierre J, Est de la RDC : Convoitises des voisins, groupes armés et </w:t>
      </w:r>
      <w:proofErr w:type="spellStart"/>
      <w:r w:rsidRPr="00E0284C">
        <w:rPr>
          <w:rFonts w:ascii="Times New Roman" w:hAnsi="Times New Roman" w:cs="Times New Roman"/>
          <w:sz w:val="18"/>
          <w:szCs w:val="18"/>
        </w:rPr>
        <w:t>predation</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miniere</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w:t>
      </w:r>
      <w:hyperlink r:id="rId75" w:history="1">
        <w:r w:rsidRPr="00E0284C">
          <w:rPr>
            <w:rStyle w:val="Hyperlink"/>
            <w:rFonts w:ascii="Times New Roman" w:hAnsi="Times New Roman" w:cs="Times New Roman"/>
            <w:color w:val="auto"/>
            <w:sz w:val="18"/>
            <w:szCs w:val="18"/>
            <w:u w:val="none"/>
          </w:rPr>
          <w:t>https://hal.science/hal</w:t>
        </w:r>
      </w:hyperlink>
      <w:r w:rsidRPr="00E0284C">
        <w:rPr>
          <w:rFonts w:ascii="Times New Roman" w:hAnsi="Times New Roman" w:cs="Times New Roman"/>
          <w:sz w:val="18"/>
          <w:szCs w:val="18"/>
        </w:rPr>
        <w:t xml:space="preserve"> (06 </w:t>
      </w:r>
      <w:proofErr w:type="spellStart"/>
      <w:r w:rsidRPr="00E0284C">
        <w:rPr>
          <w:rFonts w:ascii="Times New Roman" w:hAnsi="Times New Roman" w:cs="Times New Roman"/>
          <w:sz w:val="18"/>
          <w:szCs w:val="18"/>
        </w:rPr>
        <w:t>october</w:t>
      </w:r>
      <w:proofErr w:type="spellEnd"/>
      <w:r w:rsidRPr="00E0284C">
        <w:rPr>
          <w:rFonts w:ascii="Times New Roman" w:hAnsi="Times New Roman" w:cs="Times New Roman"/>
          <w:sz w:val="18"/>
          <w:szCs w:val="18"/>
        </w:rPr>
        <w:t xml:space="preserve"> 2025)</w:t>
      </w:r>
    </w:p>
  </w:footnote>
  <w:footnote w:id="295">
    <w:p w14:paraId="1C9C145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Gavin B, The social regulation of resource access and environmental impact: production nature </w:t>
      </w:r>
      <w:proofErr w:type="gramStart"/>
      <w:r w:rsidRPr="00E0284C">
        <w:rPr>
          <w:rFonts w:ascii="Times New Roman" w:hAnsi="Times New Roman" w:cs="Times New Roman"/>
          <w:sz w:val="18"/>
          <w:szCs w:val="18"/>
          <w:lang w:val="en-US"/>
        </w:rPr>
        <w:t>and  contradiction</w:t>
      </w:r>
      <w:proofErr w:type="gramEnd"/>
      <w:r w:rsidRPr="00E0284C">
        <w:rPr>
          <w:rFonts w:ascii="Times New Roman" w:hAnsi="Times New Roman" w:cs="Times New Roman"/>
          <w:sz w:val="18"/>
          <w:szCs w:val="18"/>
          <w:lang w:val="en-US"/>
        </w:rPr>
        <w:t xml:space="preserve"> in the US copper industry, In </w:t>
      </w:r>
      <w:proofErr w:type="spellStart"/>
      <w:r w:rsidRPr="00E0284C">
        <w:rPr>
          <w:rFonts w:ascii="Times New Roman" w:hAnsi="Times New Roman" w:cs="Times New Roman"/>
          <w:sz w:val="18"/>
          <w:szCs w:val="18"/>
          <w:lang w:val="en-US"/>
        </w:rPr>
        <w:t>Geoforum</w:t>
      </w:r>
      <w:proofErr w:type="spellEnd"/>
      <w:r w:rsidRPr="00E0284C">
        <w:rPr>
          <w:rFonts w:ascii="Times New Roman" w:hAnsi="Times New Roman" w:cs="Times New Roman"/>
          <w:sz w:val="18"/>
          <w:szCs w:val="18"/>
          <w:lang w:val="en-US"/>
        </w:rPr>
        <w:t>, vol 31, issue 2, 2000, Pp 237-256</w:t>
      </w:r>
    </w:p>
  </w:footnote>
  <w:footnote w:id="296">
    <w:p w14:paraId="2AC40DB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297">
    <w:p w14:paraId="3E4EF85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298">
    <w:p w14:paraId="769A6A7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Heledd j et al, Corporate social </w:t>
      </w:r>
      <w:proofErr w:type="spellStart"/>
      <w:r w:rsidRPr="00E0284C">
        <w:rPr>
          <w:rFonts w:ascii="Times New Roman" w:hAnsi="Times New Roman" w:cs="Times New Roman"/>
          <w:sz w:val="18"/>
          <w:szCs w:val="18"/>
          <w:lang w:val="en-US"/>
        </w:rPr>
        <w:t>responsability</w:t>
      </w:r>
      <w:proofErr w:type="spellEnd"/>
      <w:r w:rsidRPr="00E0284C">
        <w:rPr>
          <w:rFonts w:ascii="Times New Roman" w:hAnsi="Times New Roman" w:cs="Times New Roman"/>
          <w:sz w:val="18"/>
          <w:szCs w:val="18"/>
          <w:lang w:val="en-US"/>
        </w:rPr>
        <w:t xml:space="preserve"> in mining </w:t>
      </w:r>
      <w:proofErr w:type="gramStart"/>
      <w:r w:rsidRPr="00E0284C">
        <w:rPr>
          <w:rFonts w:ascii="Times New Roman" w:hAnsi="Times New Roman" w:cs="Times New Roman"/>
          <w:sz w:val="18"/>
          <w:szCs w:val="18"/>
          <w:lang w:val="en-US"/>
        </w:rPr>
        <w:t>industry :</w:t>
      </w:r>
      <w:proofErr w:type="gramEnd"/>
      <w:r w:rsidRPr="00E0284C">
        <w:rPr>
          <w:rFonts w:ascii="Times New Roman" w:hAnsi="Times New Roman" w:cs="Times New Roman"/>
          <w:sz w:val="18"/>
          <w:szCs w:val="18"/>
          <w:lang w:val="en-US"/>
        </w:rPr>
        <w:t xml:space="preserve"> exploring trends in social and </w:t>
      </w:r>
      <w:proofErr w:type="spellStart"/>
      <w:r w:rsidRPr="00E0284C">
        <w:rPr>
          <w:rFonts w:ascii="Times New Roman" w:hAnsi="Times New Roman" w:cs="Times New Roman"/>
          <w:sz w:val="18"/>
          <w:szCs w:val="18"/>
          <w:lang w:val="en-US"/>
        </w:rPr>
        <w:t>envvironmental</w:t>
      </w:r>
      <w:proofErr w:type="spellEnd"/>
      <w:r w:rsidRPr="00E0284C">
        <w:rPr>
          <w:rFonts w:ascii="Times New Roman" w:hAnsi="Times New Roman" w:cs="Times New Roman"/>
          <w:sz w:val="18"/>
          <w:szCs w:val="18"/>
          <w:lang w:val="en-US"/>
        </w:rPr>
        <w:t xml:space="preserve"> </w:t>
      </w:r>
      <w:proofErr w:type="spellStart"/>
      <w:r w:rsidRPr="00E0284C">
        <w:rPr>
          <w:rFonts w:ascii="Times New Roman" w:hAnsi="Times New Roman" w:cs="Times New Roman"/>
          <w:sz w:val="18"/>
          <w:szCs w:val="18"/>
          <w:lang w:val="en-US"/>
        </w:rPr>
        <w:t>doscloser</w:t>
      </w:r>
      <w:proofErr w:type="spellEnd"/>
      <w:r w:rsidRPr="00E0284C">
        <w:rPr>
          <w:rFonts w:ascii="Times New Roman" w:hAnsi="Times New Roman" w:cs="Times New Roman"/>
          <w:sz w:val="18"/>
          <w:szCs w:val="18"/>
          <w:lang w:val="en-US"/>
        </w:rPr>
        <w:t>, In Journal of cleaner production, n°14, vol 3, Pp 271-284</w:t>
      </w:r>
    </w:p>
  </w:footnote>
  <w:footnote w:id="299">
    <w:p w14:paraId="1CF4166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300">
    <w:p w14:paraId="5B0D255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Al Jaeera, Mining for the energy </w:t>
      </w:r>
      <w:proofErr w:type="spellStart"/>
      <w:r w:rsidRPr="00E0284C">
        <w:rPr>
          <w:rFonts w:ascii="Times New Roman" w:hAnsi="Times New Roman" w:cs="Times New Roman"/>
          <w:sz w:val="18"/>
          <w:szCs w:val="18"/>
          <w:lang w:val="en-US"/>
        </w:rPr>
        <w:t>traansiation</w:t>
      </w:r>
      <w:proofErr w:type="spellEnd"/>
      <w:r w:rsidRPr="00E0284C">
        <w:rPr>
          <w:rFonts w:ascii="Times New Roman" w:hAnsi="Times New Roman" w:cs="Times New Roman"/>
          <w:sz w:val="18"/>
          <w:szCs w:val="18"/>
          <w:lang w:val="en-US"/>
        </w:rPr>
        <w:t xml:space="preserve"> needs to respect human rights, accessed on </w:t>
      </w:r>
      <w:hyperlink r:id="rId76" w:history="1">
        <w:r w:rsidRPr="00E0284C">
          <w:rPr>
            <w:rStyle w:val="Hyperlink"/>
            <w:rFonts w:ascii="Times New Roman" w:hAnsi="Times New Roman" w:cs="Times New Roman"/>
            <w:color w:val="auto"/>
            <w:sz w:val="18"/>
            <w:szCs w:val="18"/>
            <w:u w:val="none"/>
            <w:lang w:val="en-US"/>
          </w:rPr>
          <w:t>https://www.hrw.org</w:t>
        </w:r>
      </w:hyperlink>
      <w:r w:rsidRPr="00E0284C">
        <w:rPr>
          <w:rFonts w:ascii="Times New Roman" w:hAnsi="Times New Roman" w:cs="Times New Roman"/>
          <w:sz w:val="18"/>
          <w:szCs w:val="18"/>
          <w:lang w:val="en-US"/>
        </w:rPr>
        <w:t xml:space="preserve"> (07 </w:t>
      </w:r>
      <w:proofErr w:type="spellStart"/>
      <w:r w:rsidRPr="00E0284C">
        <w:rPr>
          <w:rFonts w:ascii="Times New Roman" w:hAnsi="Times New Roman" w:cs="Times New Roman"/>
          <w:sz w:val="18"/>
          <w:szCs w:val="18"/>
          <w:lang w:val="en-US"/>
        </w:rPr>
        <w:t>september</w:t>
      </w:r>
      <w:proofErr w:type="spellEnd"/>
      <w:r w:rsidRPr="00E0284C">
        <w:rPr>
          <w:rFonts w:ascii="Times New Roman" w:hAnsi="Times New Roman" w:cs="Times New Roman"/>
          <w:sz w:val="18"/>
          <w:szCs w:val="18"/>
          <w:lang w:val="en-US"/>
        </w:rPr>
        <w:t xml:space="preserve"> 2025)</w:t>
      </w:r>
    </w:p>
  </w:footnote>
  <w:footnote w:id="301">
    <w:p w14:paraId="225E815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Ann F, </w:t>
      </w:r>
      <w:proofErr w:type="gramStart"/>
      <w:r w:rsidRPr="00E0284C">
        <w:rPr>
          <w:rFonts w:ascii="Times New Roman" w:hAnsi="Times New Roman" w:cs="Times New Roman"/>
          <w:sz w:val="18"/>
          <w:szCs w:val="18"/>
          <w:lang w:val="en-US"/>
        </w:rPr>
        <w:t>The</w:t>
      </w:r>
      <w:proofErr w:type="gramEnd"/>
      <w:r w:rsidRPr="00E0284C">
        <w:rPr>
          <w:rFonts w:ascii="Times New Roman" w:hAnsi="Times New Roman" w:cs="Times New Roman"/>
          <w:sz w:val="18"/>
          <w:szCs w:val="18"/>
          <w:lang w:val="en-US"/>
        </w:rPr>
        <w:t xml:space="preserve"> right to know: Transparency for an open world, accessed on </w:t>
      </w:r>
      <w:hyperlink r:id="rId77" w:history="1">
        <w:r w:rsidRPr="00E0284C">
          <w:rPr>
            <w:rStyle w:val="Hyperlink"/>
            <w:rFonts w:ascii="Times New Roman" w:hAnsi="Times New Roman" w:cs="Times New Roman"/>
            <w:color w:val="auto"/>
            <w:sz w:val="18"/>
            <w:szCs w:val="18"/>
            <w:u w:val="none"/>
            <w:lang w:val="en-US"/>
          </w:rPr>
          <w:t>https://www.degruyter.com</w:t>
        </w:r>
      </w:hyperlink>
      <w:r w:rsidRPr="00E0284C">
        <w:rPr>
          <w:rFonts w:ascii="Times New Roman" w:hAnsi="Times New Roman" w:cs="Times New Roman"/>
          <w:sz w:val="18"/>
          <w:szCs w:val="18"/>
          <w:lang w:val="en-US"/>
        </w:rPr>
        <w:t>, accessed on 02 January 2025</w:t>
      </w:r>
    </w:p>
  </w:footnote>
  <w:footnote w:id="302">
    <w:p w14:paraId="1E943D9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Jennifer S, Transparency with accountability: open government in the United States, accessed on </w:t>
      </w:r>
      <w:hyperlink r:id="rId78" w:history="1">
        <w:r w:rsidRPr="00E0284C">
          <w:rPr>
            <w:rStyle w:val="Hyperlink"/>
            <w:rFonts w:ascii="Times New Roman" w:hAnsi="Times New Roman" w:cs="Times New Roman"/>
            <w:color w:val="auto"/>
            <w:sz w:val="18"/>
            <w:szCs w:val="18"/>
            <w:u w:val="none"/>
            <w:lang w:val="en-US"/>
          </w:rPr>
          <w:t>https://heinonline.org</w:t>
        </w:r>
      </w:hyperlink>
      <w:r w:rsidRPr="00E0284C">
        <w:rPr>
          <w:rFonts w:ascii="Times New Roman" w:hAnsi="Times New Roman" w:cs="Times New Roman"/>
          <w:sz w:val="18"/>
          <w:szCs w:val="18"/>
          <w:lang w:val="en-US"/>
        </w:rPr>
        <w:t>accessed on 02 January 2025</w:t>
      </w:r>
    </w:p>
  </w:footnote>
  <w:footnote w:id="303">
    <w:p w14:paraId="380CC8E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Burkat F, Transparency in global change, University of </w:t>
      </w:r>
      <w:proofErr w:type="spellStart"/>
      <w:r w:rsidRPr="00E0284C">
        <w:rPr>
          <w:rFonts w:ascii="Times New Roman" w:hAnsi="Times New Roman" w:cs="Times New Roman"/>
          <w:sz w:val="18"/>
          <w:szCs w:val="18"/>
          <w:lang w:val="en-US"/>
        </w:rPr>
        <w:t>Pittersburg</w:t>
      </w:r>
      <w:proofErr w:type="spellEnd"/>
      <w:r w:rsidRPr="00E0284C">
        <w:rPr>
          <w:rFonts w:ascii="Times New Roman" w:hAnsi="Times New Roman" w:cs="Times New Roman"/>
          <w:sz w:val="18"/>
          <w:szCs w:val="18"/>
          <w:lang w:val="en-US"/>
        </w:rPr>
        <w:t xml:space="preserve"> Press, </w:t>
      </w:r>
      <w:proofErr w:type="spellStart"/>
      <w:r w:rsidRPr="00E0284C">
        <w:rPr>
          <w:rFonts w:ascii="Times New Roman" w:hAnsi="Times New Roman" w:cs="Times New Roman"/>
          <w:sz w:val="18"/>
          <w:szCs w:val="18"/>
          <w:lang w:val="en-US"/>
        </w:rPr>
        <w:t>Pittersburg</w:t>
      </w:r>
      <w:proofErr w:type="spellEnd"/>
      <w:r w:rsidRPr="00E0284C">
        <w:rPr>
          <w:rFonts w:ascii="Times New Roman" w:hAnsi="Times New Roman" w:cs="Times New Roman"/>
          <w:sz w:val="18"/>
          <w:szCs w:val="18"/>
          <w:lang w:val="en-US"/>
        </w:rPr>
        <w:t>, 2006, p. 31</w:t>
      </w:r>
    </w:p>
  </w:footnote>
  <w:footnote w:id="304">
    <w:p w14:paraId="5D839B4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Transparency is a subject that is “both very old and very new” (D. Gutmann). Implicit in Rousseau’s thinking, but also in the Declaration of the Rights of Ma</w:t>
      </w:r>
      <w:r w:rsidRPr="00E0284C">
        <w:rPr>
          <w:rFonts w:ascii="Times New Roman" w:eastAsia="Times New Roman" w:hAnsi="Times New Roman" w:cs="Times New Roman"/>
          <w:sz w:val="18"/>
          <w:szCs w:val="18"/>
          <w:lang w:val="en-US" w:eastAsia="fr-FR"/>
        </w:rPr>
        <w:t>n and of the Citizen of 1789, it is advocated by Bentham alongside publicity. Since the 2000s, the concept has been increasingly used in law, particularly in contemporary democracies, as demonstrated in particular by: the Memorandum of the American President in 2009“Transparency and Open Government”, the establishment in 2010 of a Public Sector Transparency Board in the United Kingdom, the conclusion on 22 July 2011 of an agreement between the European Parliament and the European Commission on the establishment of a transparency register, etc.</w:t>
      </w:r>
    </w:p>
  </w:footnote>
  <w:footnote w:id="305">
    <w:p w14:paraId="1CE90BCD"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Jean-François Kerléo, Transparency in Law. Research on the Formation of a Legal Culture, Preface by Guillaume Tusseau, Professor at the Law School of Science Po, Mare and Martin, coll. </w:t>
      </w:r>
      <w:r w:rsidRPr="00E0284C">
        <w:rPr>
          <w:rFonts w:ascii="Times New Roman" w:eastAsia="Times New Roman" w:hAnsi="Times New Roman" w:cs="Times New Roman"/>
          <w:sz w:val="18"/>
          <w:szCs w:val="18"/>
          <w:lang w:eastAsia="fr-FR"/>
        </w:rPr>
        <w:t xml:space="preserve">Library of </w:t>
      </w:r>
      <w:proofErr w:type="spellStart"/>
      <w:r w:rsidRPr="00E0284C">
        <w:rPr>
          <w:rFonts w:ascii="Times New Roman" w:eastAsia="Times New Roman" w:hAnsi="Times New Roman" w:cs="Times New Roman"/>
          <w:sz w:val="18"/>
          <w:szCs w:val="18"/>
          <w:lang w:eastAsia="fr-FR"/>
        </w:rPr>
        <w:t>Theses</w:t>
      </w:r>
      <w:proofErr w:type="spellEnd"/>
      <w:r w:rsidRPr="00E0284C">
        <w:rPr>
          <w:rFonts w:ascii="Times New Roman" w:eastAsia="Times New Roman" w:hAnsi="Times New Roman" w:cs="Times New Roman"/>
          <w:sz w:val="18"/>
          <w:szCs w:val="18"/>
          <w:lang w:eastAsia="fr-FR"/>
        </w:rPr>
        <w:t xml:space="preserve">, Public Law </w:t>
      </w:r>
      <w:proofErr w:type="spellStart"/>
      <w:r w:rsidRPr="00E0284C">
        <w:rPr>
          <w:rFonts w:ascii="Times New Roman" w:eastAsia="Times New Roman" w:hAnsi="Times New Roman" w:cs="Times New Roman"/>
          <w:sz w:val="18"/>
          <w:szCs w:val="18"/>
          <w:lang w:eastAsia="fr-FR"/>
        </w:rPr>
        <w:t>series</w:t>
      </w:r>
      <w:proofErr w:type="spellEnd"/>
      <w:r w:rsidRPr="00E0284C">
        <w:rPr>
          <w:rFonts w:ascii="Times New Roman" w:eastAsia="Times New Roman" w:hAnsi="Times New Roman" w:cs="Times New Roman"/>
          <w:sz w:val="18"/>
          <w:szCs w:val="18"/>
          <w:lang w:eastAsia="fr-FR"/>
        </w:rPr>
        <w:t>, 01/2015.</w:t>
      </w:r>
    </w:p>
  </w:footnote>
  <w:footnote w:id="306">
    <w:p w14:paraId="3376678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Orfali</w:t>
      </w:r>
      <w:proofErr w:type="spellEnd"/>
      <w:r w:rsidRPr="00E0284C">
        <w:rPr>
          <w:rFonts w:ascii="Times New Roman" w:hAnsi="Times New Roman" w:cs="Times New Roman"/>
          <w:sz w:val="18"/>
          <w:szCs w:val="18"/>
        </w:rPr>
        <w:t xml:space="preserve"> V K, Histoire de la vie privée de la première guerre mondiale à nos jours, Paris, Seuil, coll. </w:t>
      </w:r>
      <w:r w:rsidRPr="00E0284C">
        <w:rPr>
          <w:rFonts w:ascii="Times New Roman" w:hAnsi="Times New Roman" w:cs="Times New Roman"/>
          <w:sz w:val="18"/>
          <w:szCs w:val="18"/>
          <w:lang w:val="en-US"/>
        </w:rPr>
        <w:t>Points, Histoire, 1999, p. 517</w:t>
      </w:r>
    </w:p>
  </w:footnote>
  <w:footnote w:id="307">
    <w:p w14:paraId="606D83E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greatest moral, religious and intellectual influences that have been exerted on society have exalted the truth. The civilization of enlightenment has called for the rejection of prejudices, superstitions and lies. In France, the revolutionary spirit was an inflexible demand for truth. Under the influence of the information society, we have witnessed a </w:t>
      </w:r>
      <w:r w:rsidRPr="00E0284C">
        <w:rPr>
          <w:rFonts w:ascii="Times New Roman" w:eastAsia="Times New Roman" w:hAnsi="Times New Roman" w:cs="Times New Roman"/>
          <w:sz w:val="18"/>
          <w:szCs w:val="18"/>
          <w:lang w:val="en-US" w:eastAsia="fr-FR"/>
        </w:rPr>
        <w:t>transfiguration of the political, economic and social spheres</w:t>
      </w:r>
      <w:r w:rsidRPr="00E0284C">
        <w:rPr>
          <w:rFonts w:ascii="Times New Roman" w:eastAsia="Times New Roman" w:hAnsi="Times New Roman" w:cs="Times New Roman"/>
          <w:sz w:val="18"/>
          <w:szCs w:val="18"/>
          <w:vertAlign w:val="superscript"/>
          <w:lang w:val="en-US" w:eastAsia="fr-FR"/>
        </w:rPr>
        <w:t>.</w:t>
      </w:r>
    </w:p>
  </w:footnote>
  <w:footnote w:id="308">
    <w:p w14:paraId="6469E5B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See in particular: Austria (Art 20, § 4 of the Constitution); Belgium (art 32 of the Constitution); Spain (art 105 b. of the Constitution); </w:t>
      </w:r>
      <w:r w:rsidRPr="00E0284C">
        <w:rPr>
          <w:rFonts w:ascii="Times New Roman" w:eastAsia="Times New Roman" w:hAnsi="Times New Roman" w:cs="Times New Roman"/>
          <w:sz w:val="18"/>
          <w:szCs w:val="18"/>
          <w:lang w:val="en-US" w:eastAsia="fr-FR"/>
        </w:rPr>
        <w:t>Greece (art 10 § 3 of the Constitution); Portugal (arts 37, 48, 268 of the Constitution); Netherlands (art 110 of the Constitution).</w:t>
      </w:r>
    </w:p>
  </w:footnote>
  <w:footnote w:id="309">
    <w:p w14:paraId="4D9DC10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ECJ, 30 April 1996, Netherlands v. Council, Rec. p. I-2169: “The domestic regulations of the majority of Member States no</w:t>
      </w:r>
      <w:r w:rsidRPr="00E0284C">
        <w:rPr>
          <w:rFonts w:ascii="Times New Roman" w:eastAsia="Times New Roman" w:hAnsi="Times New Roman" w:cs="Times New Roman"/>
          <w:sz w:val="18"/>
          <w:szCs w:val="18"/>
          <w:lang w:val="en-US" w:eastAsia="fr-FR"/>
        </w:rPr>
        <w:t>w generally enshrine, as a constitutional or legislative principle, the right of public access to documents held by public authorities.”</w:t>
      </w:r>
    </w:p>
  </w:footnote>
  <w:footnote w:id="310">
    <w:p w14:paraId="3802B11D"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Jean-François </w:t>
      </w:r>
      <w:proofErr w:type="spellStart"/>
      <w:r w:rsidRPr="00E0284C">
        <w:rPr>
          <w:rFonts w:ascii="Times New Roman" w:hAnsi="Times New Roman" w:cs="Times New Roman"/>
          <w:sz w:val="18"/>
          <w:szCs w:val="18"/>
        </w:rPr>
        <w:t>Kerléo</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Ibid</w:t>
      </w:r>
      <w:proofErr w:type="spellEnd"/>
      <w:r w:rsidRPr="00E0284C">
        <w:rPr>
          <w:rFonts w:ascii="Times New Roman" w:hAnsi="Times New Roman" w:cs="Times New Roman"/>
          <w:sz w:val="18"/>
          <w:szCs w:val="18"/>
        </w:rPr>
        <w:t>, p. 10.</w:t>
      </w:r>
    </w:p>
  </w:footnote>
  <w:footnote w:id="311">
    <w:p w14:paraId="5A51664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312">
    <w:p w14:paraId="7FCD62D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313">
    <w:p w14:paraId="0556DDE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Victor B and Vincent H, E-Government as an information ecology: ba</w:t>
      </w:r>
      <w:r w:rsidRPr="00E0284C">
        <w:rPr>
          <w:rFonts w:ascii="Times New Roman" w:eastAsia="Times New Roman" w:hAnsi="Times New Roman" w:cs="Times New Roman"/>
          <w:sz w:val="18"/>
          <w:szCs w:val="18"/>
          <w:lang w:val="en-US" w:eastAsia="fr-FR"/>
        </w:rPr>
        <w:t>ckgrounds and concepts, IOS press, Amsterdam, 2005, p. 5</w:t>
      </w:r>
    </w:p>
  </w:footnote>
  <w:footnote w:id="314">
    <w:p w14:paraId="708AC4B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Suzane J P, Transparency and secrecy: A reader linking literature and contemporary debate, Lexington books, Plymouth, 2010, p.11</w:t>
      </w:r>
    </w:p>
  </w:footnote>
  <w:footnote w:id="315">
    <w:p w14:paraId="16A8D734"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Nancy Vignal, La transparence en droit privé des contrats. Appro</w:t>
      </w:r>
      <w:r w:rsidRPr="00E0284C">
        <w:rPr>
          <w:rFonts w:ascii="Times New Roman" w:eastAsia="Times New Roman" w:hAnsi="Times New Roman" w:cs="Times New Roman"/>
          <w:sz w:val="18"/>
          <w:szCs w:val="18"/>
          <w:lang w:eastAsia="fr-FR"/>
        </w:rPr>
        <w:t>che de l’exigence, Revue internationale de droit comparé, année 1999, vol51, N° 3, p.718.</w:t>
      </w:r>
    </w:p>
  </w:footnote>
  <w:footnote w:id="316">
    <w:p w14:paraId="6654A72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Transparency in public health, Democratic transparency, Transparency of urban spaces, Police transparency, </w:t>
      </w:r>
      <w:proofErr w:type="gramStart"/>
      <w:r w:rsidRPr="00E0284C">
        <w:rPr>
          <w:rFonts w:ascii="Times New Roman" w:hAnsi="Times New Roman" w:cs="Times New Roman"/>
          <w:sz w:val="18"/>
          <w:szCs w:val="18"/>
          <w:lang w:val="en-US"/>
        </w:rPr>
        <w:t>Nuclear</w:t>
      </w:r>
      <w:proofErr w:type="gramEnd"/>
      <w:r w:rsidRPr="00E0284C">
        <w:rPr>
          <w:rFonts w:ascii="Times New Roman" w:hAnsi="Times New Roman" w:cs="Times New Roman"/>
          <w:sz w:val="18"/>
          <w:szCs w:val="18"/>
          <w:lang w:val="en-US"/>
        </w:rPr>
        <w:t xml:space="preserve"> transparency, Transparency in telecommunications, </w:t>
      </w:r>
      <w:r w:rsidRPr="00E0284C">
        <w:rPr>
          <w:rFonts w:ascii="Times New Roman" w:eastAsia="Times New Roman" w:hAnsi="Times New Roman" w:cs="Times New Roman"/>
          <w:sz w:val="18"/>
          <w:szCs w:val="18"/>
          <w:lang w:val="en-US" w:eastAsia="fr-FR"/>
        </w:rPr>
        <w:t>Environmental transparency, Electoral transparency, Administrative or public service transparency, Transparency of public finances, Transparency of public procurement, Transparency in public business law, etc.</w:t>
      </w:r>
    </w:p>
  </w:footnote>
  <w:footnote w:id="317">
    <w:p w14:paraId="589D650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Ibid</w:t>
      </w:r>
      <w:proofErr w:type="spellEnd"/>
    </w:p>
  </w:footnote>
  <w:footnote w:id="318">
    <w:p w14:paraId="2939799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Biiga</w:t>
      </w:r>
      <w:proofErr w:type="spellEnd"/>
      <w:r w:rsidRPr="00E0284C">
        <w:rPr>
          <w:rFonts w:ascii="Times New Roman" w:hAnsi="Times New Roman" w:cs="Times New Roman"/>
          <w:sz w:val="18"/>
          <w:szCs w:val="18"/>
        </w:rPr>
        <w:t xml:space="preserve"> M, « La notion de </w:t>
      </w:r>
      <w:r w:rsidRPr="00E0284C">
        <w:rPr>
          <w:rFonts w:ascii="Times New Roman" w:eastAsia="Times New Roman" w:hAnsi="Times New Roman" w:cs="Times New Roman"/>
          <w:sz w:val="18"/>
          <w:szCs w:val="18"/>
          <w:lang w:eastAsia="fr-FR"/>
        </w:rPr>
        <w:t xml:space="preserve">transparence en droit français des affaires », SIDE, Paris, 2006, p.3 </w:t>
      </w:r>
    </w:p>
  </w:footnote>
  <w:footnote w:id="319">
    <w:p w14:paraId="1CF94FB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Gilles </w:t>
      </w:r>
      <w:proofErr w:type="spellStart"/>
      <w:r w:rsidRPr="00E0284C">
        <w:rPr>
          <w:rFonts w:ascii="Times New Roman" w:hAnsi="Times New Roman" w:cs="Times New Roman"/>
          <w:sz w:val="18"/>
          <w:szCs w:val="18"/>
        </w:rPr>
        <w:t>Lhuilier</w:t>
      </w:r>
      <w:proofErr w:type="spellEnd"/>
      <w:r w:rsidRPr="00E0284C">
        <w:rPr>
          <w:rFonts w:ascii="Times New Roman" w:hAnsi="Times New Roman" w:cs="Times New Roman"/>
          <w:sz w:val="18"/>
          <w:szCs w:val="18"/>
        </w:rPr>
        <w:t>, Le droit transnational, Dalloz, Paris, 2016</w:t>
      </w:r>
    </w:p>
  </w:footnote>
  <w:footnote w:id="320">
    <w:p w14:paraId="2375225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Lamine </w:t>
      </w:r>
      <w:proofErr w:type="spellStart"/>
      <w:r w:rsidRPr="00E0284C">
        <w:rPr>
          <w:rFonts w:ascii="Times New Roman" w:hAnsi="Times New Roman" w:cs="Times New Roman"/>
          <w:sz w:val="18"/>
          <w:szCs w:val="18"/>
        </w:rPr>
        <w:t>Himbe</w:t>
      </w:r>
      <w:proofErr w:type="spellEnd"/>
      <w:r w:rsidRPr="00E0284C">
        <w:rPr>
          <w:rFonts w:ascii="Times New Roman" w:hAnsi="Times New Roman" w:cs="Times New Roman"/>
          <w:sz w:val="18"/>
          <w:szCs w:val="18"/>
        </w:rPr>
        <w:t>, La notion de transparence extractive. Essai sur l’effectivité en droit transnational, thèse de doctorat en droit, Université de Re</w:t>
      </w:r>
      <w:r w:rsidRPr="00E0284C">
        <w:rPr>
          <w:rFonts w:ascii="Times New Roman" w:eastAsia="Times New Roman" w:hAnsi="Times New Roman" w:cs="Times New Roman"/>
          <w:sz w:val="18"/>
          <w:szCs w:val="18"/>
          <w:lang w:eastAsia="fr-FR"/>
        </w:rPr>
        <w:t>nnes 1, inédit (en cours).</w:t>
      </w:r>
    </w:p>
  </w:footnote>
  <w:footnote w:id="321">
    <w:p w14:paraId="5FB30FD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 </w:t>
      </w:r>
      <w:proofErr w:type="spellStart"/>
      <w:r w:rsidRPr="00E0284C">
        <w:rPr>
          <w:rFonts w:ascii="Times New Roman" w:hAnsi="Times New Roman" w:cs="Times New Roman"/>
          <w:sz w:val="18"/>
          <w:szCs w:val="18"/>
          <w:lang w:val="en-US"/>
        </w:rPr>
        <w:t>Biiga</w:t>
      </w:r>
      <w:proofErr w:type="spellEnd"/>
      <w:r w:rsidRPr="00E0284C">
        <w:rPr>
          <w:rFonts w:ascii="Times New Roman" w:hAnsi="Times New Roman" w:cs="Times New Roman"/>
          <w:sz w:val="18"/>
          <w:szCs w:val="18"/>
          <w:lang w:val="en-US"/>
        </w:rPr>
        <w:t>, Ibid</w:t>
      </w:r>
    </w:p>
  </w:footnote>
  <w:footnote w:id="322">
    <w:p w14:paraId="73727ED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Some state or community legislation adopted, such as the American Dodds Frank Act or the "accounting" and "transparency" directives of the European Union, apply outside the United States or the European Union. </w:t>
      </w:r>
      <w:r w:rsidRPr="00E0284C">
        <w:rPr>
          <w:rFonts w:ascii="Times New Roman" w:eastAsia="Times New Roman" w:hAnsi="Times New Roman" w:cs="Times New Roman"/>
          <w:sz w:val="18"/>
          <w:szCs w:val="18"/>
          <w:lang w:val="en-US" w:eastAsia="fr-FR"/>
        </w:rPr>
        <w:t>This is why this analysis can only be effective if it is conducted in the approach of transnational law, understood as a method of law.</w:t>
      </w:r>
    </w:p>
  </w:footnote>
  <w:footnote w:id="323">
    <w:p w14:paraId="0A790DF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Gilles L, « Minerais de guerre. Une nouvelle théorie de la mondialisation du droit », Fondation Maison des Sci</w:t>
      </w:r>
      <w:r w:rsidRPr="00E0284C">
        <w:rPr>
          <w:rFonts w:ascii="Times New Roman" w:eastAsia="Times New Roman" w:hAnsi="Times New Roman" w:cs="Times New Roman"/>
          <w:sz w:val="18"/>
          <w:szCs w:val="18"/>
          <w:lang w:eastAsia="fr-FR"/>
        </w:rPr>
        <w:t xml:space="preserve">ences de l’Homme- </w:t>
      </w:r>
      <w:proofErr w:type="spellStart"/>
      <w:r w:rsidRPr="00E0284C">
        <w:rPr>
          <w:rFonts w:ascii="Times New Roman" w:eastAsia="Times New Roman" w:hAnsi="Times New Roman" w:cs="Times New Roman"/>
          <w:sz w:val="18"/>
          <w:szCs w:val="18"/>
          <w:lang w:eastAsia="fr-FR"/>
        </w:rPr>
        <w:t>Working</w:t>
      </w:r>
      <w:proofErr w:type="spellEnd"/>
      <w:r w:rsidRPr="00E0284C">
        <w:rPr>
          <w:rFonts w:ascii="Times New Roman" w:eastAsia="Times New Roman" w:hAnsi="Times New Roman" w:cs="Times New Roman"/>
          <w:sz w:val="18"/>
          <w:szCs w:val="18"/>
          <w:lang w:eastAsia="fr-FR"/>
        </w:rPr>
        <w:t xml:space="preserve"> Papers, 2003, p.36</w:t>
      </w:r>
    </w:p>
  </w:footnote>
  <w:footnote w:id="324">
    <w:p w14:paraId="6119B35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Lamine D, Ibid</w:t>
      </w:r>
    </w:p>
  </w:footnote>
  <w:footnote w:id="325">
    <w:p w14:paraId="3201FF0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Dutch disease is an economic phenomenon that occurs when a country discovers a valuable natural resource (such as oil or minerals), resulting in a large inflow of foreign currency. This causes the local currency to appreciate, making other sectors (such as agriculture or manufacturing) less competitive for exports. As a result, these sectors decline, creating economic imbalance. The term comes from the experience of the Netherlands after the discovery of natural gas in the 1960s. This syndrome is often observed in countries rich in natural resources.</w:t>
      </w:r>
    </w:p>
  </w:footnote>
  <w:footnote w:id="326">
    <w:p w14:paraId="11A2658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Canadian disease is a variant of Dutch disease, observed in Canada in the 1970s and 1980s with the rise in natural resource exports, particularly oil. The influx of foreign currency led to an appreciation of the Canadian dollar, harming the competitiveness of manufacturing industries. This caused a decline in certain industrial sectors, particularly in Ontario and Quebec. The term illustrates the perverse effects of an economy overly dependent on natural resources. It highlights the regional and sectoral imbalances induced by this dependence.</w:t>
      </w:r>
    </w:p>
  </w:footnote>
  <w:footnote w:id="327">
    <w:p w14:paraId="1E1D8A5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Gilles C, « Comment conjurer la malédiction des ressources naturelles ? », Annuaire suisse de politique de développement, 2007, p.26 </w:t>
      </w:r>
    </w:p>
  </w:footnote>
  <w:footnote w:id="328">
    <w:p w14:paraId="6E50079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Lamine D, Ibid</w:t>
      </w:r>
    </w:p>
  </w:footnote>
  <w:footnote w:id="329">
    <w:p w14:paraId="0F3FEE3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Kofi. Annan, « Momentum Rises trod Lift Africa’s Resources Curse », New York Time, 450 pt. 2012.</w:t>
      </w:r>
    </w:p>
  </w:footnote>
  <w:footnote w:id="330">
    <w:p w14:paraId="22A397F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Asmara K, Pioneering extractive sector transparency: A PWYP perspective on 15 years of EITI, The extractive industries and society, vol 4, n°4, 22017, Pp 771-774</w:t>
      </w:r>
    </w:p>
  </w:footnote>
  <w:footnote w:id="331">
    <w:p w14:paraId="7909B79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Isaac T, </w:t>
      </w:r>
      <w:proofErr w:type="spellStart"/>
      <w:r w:rsidRPr="00E0284C">
        <w:rPr>
          <w:rFonts w:ascii="Times New Roman" w:hAnsi="Times New Roman" w:cs="Times New Roman"/>
          <w:sz w:val="18"/>
          <w:szCs w:val="18"/>
        </w:rPr>
        <w:t>Ibid</w:t>
      </w:r>
      <w:proofErr w:type="spellEnd"/>
    </w:p>
  </w:footnote>
  <w:footnote w:id="332">
    <w:p w14:paraId="04D52C6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proofErr w:type="gramStart"/>
      <w:r w:rsidRPr="00E0284C">
        <w:rPr>
          <w:rFonts w:ascii="Times New Roman" w:eastAsia="Times New Roman" w:hAnsi="Times New Roman" w:cs="Times New Roman"/>
          <w:sz w:val="18"/>
          <w:szCs w:val="18"/>
          <w:lang w:eastAsia="fr-FR"/>
        </w:rPr>
        <w:t>.</w:t>
      </w:r>
      <w:proofErr w:type="spellStart"/>
      <w:r w:rsidRPr="00E0284C">
        <w:rPr>
          <w:rFonts w:ascii="Times New Roman" w:eastAsia="Times New Roman" w:hAnsi="Times New Roman" w:cs="Times New Roman"/>
          <w:sz w:val="18"/>
          <w:szCs w:val="18"/>
          <w:lang w:eastAsia="fr-FR"/>
        </w:rPr>
        <w:t>Ibid</w:t>
      </w:r>
      <w:proofErr w:type="spellEnd"/>
      <w:proofErr w:type="gramEnd"/>
      <w:r w:rsidRPr="00E0284C">
        <w:rPr>
          <w:rFonts w:ascii="Times New Roman" w:eastAsia="Times New Roman" w:hAnsi="Times New Roman" w:cs="Times New Roman"/>
          <w:sz w:val="18"/>
          <w:szCs w:val="18"/>
          <w:lang w:eastAsia="fr-FR"/>
        </w:rPr>
        <w:t xml:space="preserve"> </w:t>
      </w:r>
    </w:p>
  </w:footnote>
  <w:footnote w:id="333">
    <w:p w14:paraId="0114E10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Isaac T, et al, l’Afrique centrale, le paradoxe de la richesse : </w:t>
      </w:r>
      <w:proofErr w:type="gramStart"/>
      <w:r w:rsidRPr="00E0284C">
        <w:rPr>
          <w:rFonts w:ascii="Times New Roman" w:hAnsi="Times New Roman" w:cs="Times New Roman"/>
          <w:sz w:val="18"/>
          <w:szCs w:val="18"/>
        </w:rPr>
        <w:t>industries extractive</w:t>
      </w:r>
      <w:proofErr w:type="gramEnd"/>
      <w:r w:rsidRPr="00E0284C">
        <w:rPr>
          <w:rFonts w:ascii="Times New Roman" w:hAnsi="Times New Roman" w:cs="Times New Roman"/>
          <w:sz w:val="18"/>
          <w:szCs w:val="18"/>
        </w:rPr>
        <w:t>, gouvernance et développement social dans les pays de la CEMAC, PUA, 2007 p.200</w:t>
      </w:r>
    </w:p>
  </w:footnote>
  <w:footnote w:id="334">
    <w:p w14:paraId="1908B3B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Yann </w:t>
      </w:r>
      <w:proofErr w:type="spellStart"/>
      <w:r w:rsidRPr="00E0284C">
        <w:rPr>
          <w:rFonts w:ascii="Times New Roman" w:hAnsi="Times New Roman" w:cs="Times New Roman"/>
          <w:sz w:val="18"/>
          <w:szCs w:val="18"/>
        </w:rPr>
        <w:t>Koby</w:t>
      </w:r>
      <w:proofErr w:type="spellEnd"/>
      <w:r w:rsidRPr="00E0284C">
        <w:rPr>
          <w:rFonts w:ascii="Times New Roman" w:hAnsi="Times New Roman" w:cs="Times New Roman"/>
          <w:sz w:val="18"/>
          <w:szCs w:val="18"/>
        </w:rPr>
        <w:t>, « Expliquer le miracle bots</w:t>
      </w:r>
      <w:r w:rsidRPr="00E0284C">
        <w:rPr>
          <w:rFonts w:ascii="Times New Roman" w:eastAsia="Times New Roman" w:hAnsi="Times New Roman" w:cs="Times New Roman"/>
          <w:sz w:val="18"/>
          <w:szCs w:val="18"/>
          <w:lang w:eastAsia="fr-FR"/>
        </w:rPr>
        <w:t xml:space="preserve">wanais : institutions inclusives et extractives »,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on </w:t>
      </w:r>
      <w:hyperlink r:id="rId79" w:history="1">
        <w:r w:rsidRPr="00E0284C">
          <w:rPr>
            <w:rStyle w:val="Hyperlink"/>
            <w:rFonts w:ascii="Times New Roman" w:hAnsi="Times New Roman" w:cs="Times New Roman"/>
            <w:color w:val="auto"/>
            <w:sz w:val="18"/>
            <w:szCs w:val="18"/>
            <w:u w:val="none"/>
          </w:rPr>
          <w:t>https://www.jetdencre.ch</w:t>
        </w:r>
      </w:hyperlink>
      <w:r w:rsidRPr="00E0284C">
        <w:rPr>
          <w:rFonts w:ascii="Times New Roman" w:eastAsia="Times New Roman" w:hAnsi="Times New Roman" w:cs="Times New Roman"/>
          <w:sz w:val="18"/>
          <w:szCs w:val="18"/>
          <w:lang w:eastAsia="fr-FR"/>
        </w:rPr>
        <w:t xml:space="preserve">accessed on 20 </w:t>
      </w:r>
      <w:proofErr w:type="spellStart"/>
      <w:r w:rsidRPr="00E0284C">
        <w:rPr>
          <w:rFonts w:ascii="Times New Roman" w:eastAsia="Times New Roman" w:hAnsi="Times New Roman" w:cs="Times New Roman"/>
          <w:sz w:val="18"/>
          <w:szCs w:val="18"/>
          <w:lang w:eastAsia="fr-FR"/>
        </w:rPr>
        <w:t>november</w:t>
      </w:r>
      <w:proofErr w:type="spellEnd"/>
      <w:r w:rsidRPr="00E0284C">
        <w:rPr>
          <w:rFonts w:ascii="Times New Roman" w:eastAsia="Times New Roman" w:hAnsi="Times New Roman" w:cs="Times New Roman"/>
          <w:sz w:val="18"/>
          <w:szCs w:val="18"/>
          <w:lang w:eastAsia="fr-FR"/>
        </w:rPr>
        <w:t xml:space="preserve"> 2024.</w:t>
      </w:r>
    </w:p>
    <w:p w14:paraId="7DE235FC" w14:textId="77777777" w:rsidR="00BC094E" w:rsidRPr="00E0284C" w:rsidRDefault="00BC094E" w:rsidP="00E0284C">
      <w:pPr>
        <w:pStyle w:val="FootnoteText"/>
        <w:rPr>
          <w:rFonts w:ascii="Times New Roman" w:hAnsi="Times New Roman" w:cs="Times New Roman"/>
          <w:sz w:val="18"/>
          <w:szCs w:val="18"/>
        </w:rPr>
      </w:pPr>
    </w:p>
  </w:footnote>
  <w:footnote w:id="335">
    <w:p w14:paraId="6A3E021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There are several initiatives at global and regional levels, but the most emblematic are the Extractive Industries Transparency Initiative (EITI), the Open Government Partnership (OGP) initiative and the Kimberley Process </w:t>
      </w:r>
      <w:r w:rsidRPr="00E0284C">
        <w:rPr>
          <w:rFonts w:ascii="Times New Roman" w:eastAsia="Times New Roman" w:hAnsi="Times New Roman" w:cs="Times New Roman"/>
          <w:sz w:val="18"/>
          <w:szCs w:val="18"/>
          <w:lang w:val="en-US" w:eastAsia="fr-FR"/>
        </w:rPr>
        <w:t xml:space="preserve">Certification Scheme. </w:t>
      </w:r>
    </w:p>
  </w:footnote>
  <w:footnote w:id="336">
    <w:p w14:paraId="67E3000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EITI Standard is the result of the “Extractive Industries Transparency Initiative”, a global initiative launched in 2003 by Tony Blair on the sidelines of the Johannesburg Summit on Sustainable </w:t>
      </w:r>
      <w:proofErr w:type="spellStart"/>
      <w:r w:rsidRPr="00E0284C">
        <w:rPr>
          <w:rFonts w:ascii="Times New Roman" w:hAnsi="Times New Roman" w:cs="Times New Roman"/>
          <w:sz w:val="18"/>
          <w:szCs w:val="18"/>
          <w:lang w:val="en-US"/>
        </w:rPr>
        <w:t>Development.</w:t>
      </w:r>
      <w:r w:rsidRPr="00E0284C">
        <w:rPr>
          <w:rFonts w:ascii="Times New Roman" w:eastAsia="Times New Roman" w:hAnsi="Times New Roman" w:cs="Times New Roman"/>
          <w:sz w:val="18"/>
          <w:szCs w:val="18"/>
          <w:lang w:val="en-US" w:eastAsia="fr-FR"/>
        </w:rPr>
        <w:t>Administered</w:t>
      </w:r>
      <w:proofErr w:type="spellEnd"/>
      <w:r w:rsidRPr="00E0284C">
        <w:rPr>
          <w:rFonts w:ascii="Times New Roman" w:eastAsia="Times New Roman" w:hAnsi="Times New Roman" w:cs="Times New Roman"/>
          <w:sz w:val="18"/>
          <w:szCs w:val="18"/>
          <w:lang w:val="en-US" w:eastAsia="fr-FR"/>
        </w:rPr>
        <w:t xml:space="preserve"> by a Norwegian association also called EITI, it constitutes a joint international action by governments, extractive companies and civil society </w:t>
      </w:r>
      <w:proofErr w:type="spellStart"/>
      <w:r w:rsidRPr="00E0284C">
        <w:rPr>
          <w:rFonts w:ascii="Times New Roman" w:eastAsia="Times New Roman" w:hAnsi="Times New Roman" w:cs="Times New Roman"/>
          <w:sz w:val="18"/>
          <w:szCs w:val="18"/>
          <w:lang w:val="en-US" w:eastAsia="fr-FR"/>
        </w:rPr>
        <w:t>organisations</w:t>
      </w:r>
      <w:proofErr w:type="spellEnd"/>
      <w:r w:rsidRPr="00E0284C">
        <w:rPr>
          <w:rFonts w:ascii="Times New Roman" w:eastAsia="Times New Roman" w:hAnsi="Times New Roman" w:cs="Times New Roman"/>
          <w:sz w:val="18"/>
          <w:szCs w:val="18"/>
          <w:lang w:val="en-US" w:eastAsia="fr-FR"/>
        </w:rPr>
        <w:t xml:space="preserve"> to advance transparency and good governance in the exploitation of natural resources (mines, oil, gas). </w:t>
      </w:r>
    </w:p>
  </w:footnote>
  <w:footnote w:id="337">
    <w:p w14:paraId="0A85C872" w14:textId="77777777" w:rsidR="00BC094E" w:rsidRPr="00E0284C" w:rsidRDefault="00BC094E" w:rsidP="00E0284C">
      <w:pPr>
        <w:pStyle w:val="FootnoteText"/>
        <w:rPr>
          <w:rFonts w:ascii="Times New Roman" w:eastAsia="Times New Roman" w:hAnsi="Times New Roman" w:cs="Times New Roman"/>
          <w:sz w:val="18"/>
          <w:szCs w:val="18"/>
          <w:lang w:val="en-US" w:eastAsia="fr-FR"/>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Kimberley Process is a global initiative launched in 2002 in the city of Kimberley in South Africa, aime</w:t>
      </w:r>
      <w:r w:rsidRPr="00E0284C">
        <w:rPr>
          <w:rFonts w:ascii="Times New Roman" w:eastAsia="Times New Roman" w:hAnsi="Times New Roman" w:cs="Times New Roman"/>
          <w:sz w:val="18"/>
          <w:szCs w:val="18"/>
          <w:lang w:val="en-US" w:eastAsia="fr-FR"/>
        </w:rPr>
        <w:t>d at preventing conflicts through the traceability of rough diamonds.</w:t>
      </w:r>
    </w:p>
    <w:p w14:paraId="4967691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OCDE (2011), « Les principes directeurs de l'OCDE à l'intention des entreprises multinationales »,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w:t>
      </w:r>
      <w:hyperlink r:id="rId80" w:history="1">
        <w:r w:rsidRPr="00E0284C">
          <w:rPr>
            <w:rStyle w:val="Hyperlink"/>
            <w:rFonts w:ascii="Times New Roman" w:hAnsi="Times New Roman" w:cs="Times New Roman"/>
            <w:color w:val="auto"/>
            <w:sz w:val="18"/>
            <w:szCs w:val="18"/>
            <w:u w:val="none"/>
          </w:rPr>
          <w:t>https://www.oecd.org</w:t>
        </w:r>
      </w:hyperlink>
      <w:r w:rsidRPr="00E0284C">
        <w:rPr>
          <w:rFonts w:ascii="Times New Roman" w:hAnsi="Times New Roman" w:cs="Times New Roman"/>
          <w:sz w:val="18"/>
          <w:szCs w:val="18"/>
        </w:rPr>
        <w:t xml:space="preserve">,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on 12 </w:t>
      </w:r>
      <w:proofErr w:type="spellStart"/>
      <w:r w:rsidRPr="00E0284C">
        <w:rPr>
          <w:rFonts w:ascii="Times New Roman" w:eastAsia="Times New Roman" w:hAnsi="Times New Roman" w:cs="Times New Roman"/>
          <w:sz w:val="18"/>
          <w:szCs w:val="18"/>
          <w:lang w:eastAsia="fr-FR"/>
        </w:rPr>
        <w:t>November</w:t>
      </w:r>
      <w:proofErr w:type="spellEnd"/>
      <w:r w:rsidRPr="00E0284C">
        <w:rPr>
          <w:rFonts w:ascii="Times New Roman" w:eastAsia="Times New Roman" w:hAnsi="Times New Roman" w:cs="Times New Roman"/>
          <w:sz w:val="18"/>
          <w:szCs w:val="18"/>
          <w:lang w:eastAsia="fr-FR"/>
        </w:rPr>
        <w:t xml:space="preserve"> 2024</w:t>
      </w:r>
    </w:p>
  </w:footnote>
  <w:footnote w:id="338">
    <w:p w14:paraId="1F37B9F4" w14:textId="77777777" w:rsidR="00BC094E" w:rsidRPr="00E0284C" w:rsidRDefault="00BC094E" w:rsidP="00E0284C">
      <w:pPr>
        <w:spacing w:line="240" w:lineRule="auto"/>
        <w:rPr>
          <w:sz w:val="18"/>
          <w:szCs w:val="18"/>
          <w:lang w:val="fr-FR"/>
        </w:rPr>
      </w:pPr>
    </w:p>
    <w:p w14:paraId="37E57F43" w14:textId="77777777" w:rsidR="00BC094E" w:rsidRPr="00E0284C" w:rsidRDefault="00BC094E" w:rsidP="00E0284C">
      <w:pPr>
        <w:pStyle w:val="FootnoteText"/>
        <w:rPr>
          <w:rFonts w:ascii="Times New Roman" w:hAnsi="Times New Roman" w:cs="Times New Roman"/>
          <w:sz w:val="18"/>
          <w:szCs w:val="18"/>
        </w:rPr>
      </w:pPr>
    </w:p>
  </w:footnote>
  <w:footnote w:id="339">
    <w:p w14:paraId="7A4FFAF6" w14:textId="77777777" w:rsidR="00BC094E" w:rsidRPr="00E0284C" w:rsidRDefault="00BC094E" w:rsidP="00E0284C">
      <w:pPr>
        <w:spacing w:line="240" w:lineRule="auto"/>
        <w:rPr>
          <w:sz w:val="18"/>
          <w:szCs w:val="18"/>
          <w:lang w:val="fr-FR"/>
        </w:rPr>
      </w:pPr>
    </w:p>
    <w:p w14:paraId="695BB676" w14:textId="77777777" w:rsidR="00BC094E" w:rsidRPr="00E0284C" w:rsidRDefault="00BC094E" w:rsidP="00E0284C">
      <w:pPr>
        <w:pStyle w:val="FootnoteText"/>
        <w:rPr>
          <w:rFonts w:ascii="Times New Roman" w:hAnsi="Times New Roman" w:cs="Times New Roman"/>
          <w:sz w:val="18"/>
          <w:szCs w:val="18"/>
        </w:rPr>
      </w:pPr>
    </w:p>
  </w:footnote>
  <w:footnote w:id="340">
    <w:p w14:paraId="7E73B9E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Explanatory Report to the Criminal Law Convention on Corruption. Accessed on </w:t>
      </w:r>
      <w:hyperlink r:id="rId81" w:history="1">
        <w:r w:rsidRPr="00E0284C">
          <w:rPr>
            <w:rStyle w:val="Hyperlink"/>
            <w:rFonts w:ascii="Times New Roman" w:hAnsi="Times New Roman" w:cs="Times New Roman"/>
            <w:color w:val="auto"/>
            <w:sz w:val="18"/>
            <w:szCs w:val="18"/>
            <w:u w:val="none"/>
            <w:lang w:val="en-US"/>
          </w:rPr>
          <w:t>http://conventions.coe.int</w:t>
        </w:r>
      </w:hyperlink>
      <w:r w:rsidRPr="00E0284C">
        <w:rPr>
          <w:rFonts w:ascii="Times New Roman" w:hAnsi="Times New Roman" w:cs="Times New Roman"/>
          <w:sz w:val="18"/>
          <w:szCs w:val="18"/>
          <w:lang w:val="en-US"/>
        </w:rPr>
        <w:t>,accessed on 11 November 2024</w:t>
      </w:r>
    </w:p>
  </w:footnote>
  <w:footnote w:id="341">
    <w:p w14:paraId="38AF1E5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Cf. the Convention on the fight against corruption involving officials of the European Communities or of officials of the Member States of</w:t>
      </w:r>
      <w:r w:rsidRPr="00E0284C">
        <w:rPr>
          <w:rFonts w:ascii="Times New Roman" w:eastAsia="Times New Roman" w:hAnsi="Times New Roman" w:cs="Times New Roman"/>
          <w:sz w:val="18"/>
          <w:szCs w:val="18"/>
          <w:lang w:val="en-US" w:eastAsia="fr-FR"/>
        </w:rPr>
        <w:t xml:space="preserve"> the European Union, adopted on 26 May 1997, the OECD Convention on combating bribery of foreign public officials in international business transactions adopted in November 1997 (effective in 1999), the Inter-American Convention against Corruption, adopted on 29 March 1996, the African Union Convention on preventing and combating corruption. It should be noted that with regard to national texts, most are extraterritorial in nature, such as the United States foreign corrupt practices act and the United Kingdom Bribery Act 2010.</w:t>
      </w:r>
    </w:p>
  </w:footnote>
  <w:footnote w:id="342">
    <w:p w14:paraId="312AF62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This new directive amends Directive 2011/16/EU to combat tax avoidance, corruption and the practice of maximizing corporate capitalism. It </w:t>
      </w:r>
      <w:r w:rsidRPr="00E0284C">
        <w:rPr>
          <w:rFonts w:ascii="Times New Roman" w:eastAsia="Times New Roman" w:hAnsi="Times New Roman" w:cs="Times New Roman"/>
          <w:sz w:val="18"/>
          <w:szCs w:val="18"/>
          <w:lang w:val="en-US" w:eastAsia="fr-FR"/>
        </w:rPr>
        <w:t>thus aims for an idea of ​​tax justice, particularly in developing countries.</w:t>
      </w:r>
    </w:p>
  </w:footnote>
  <w:footnote w:id="343">
    <w:p w14:paraId="5831D8C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See in particu</w:t>
      </w:r>
      <w:r w:rsidRPr="00E0284C">
        <w:rPr>
          <w:rFonts w:ascii="Times New Roman" w:eastAsia="Times New Roman" w:hAnsi="Times New Roman" w:cs="Times New Roman"/>
          <w:sz w:val="18"/>
          <w:szCs w:val="18"/>
          <w:lang w:val="en-US" w:eastAsia="fr-FR"/>
        </w:rPr>
        <w:t>lar at the national level, Law No. 2018/011 of July 11, 2018, relating to the Code of Transparency and Good Governance in the Management of Public Finances in Cameroon, a law adopted in application of Directive No. 06/11 relating to the Code of Transparency and Good Governance in the Management of Public Finances in CEMAC.</w:t>
      </w:r>
    </w:p>
  </w:footnote>
  <w:footnote w:id="344">
    <w:p w14:paraId="0B566DB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Laminé D, </w:t>
      </w:r>
      <w:proofErr w:type="spellStart"/>
      <w:r w:rsidRPr="00E0284C">
        <w:rPr>
          <w:rFonts w:ascii="Times New Roman" w:hAnsi="Times New Roman" w:cs="Times New Roman"/>
          <w:sz w:val="18"/>
          <w:szCs w:val="18"/>
        </w:rPr>
        <w:t>ibid</w:t>
      </w:r>
      <w:proofErr w:type="spellEnd"/>
    </w:p>
  </w:footnote>
  <w:footnote w:id="345">
    <w:p w14:paraId="0DBBBF0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vertAlign w:val="superscript"/>
          <w:lang w:eastAsia="fr-FR"/>
        </w:rPr>
        <w:t xml:space="preserve"> </w:t>
      </w:r>
      <w:proofErr w:type="spellStart"/>
      <w:r w:rsidRPr="00E0284C">
        <w:rPr>
          <w:rFonts w:ascii="Times New Roman" w:eastAsia="Times New Roman" w:hAnsi="Times New Roman" w:cs="Times New Roman"/>
          <w:sz w:val="18"/>
          <w:szCs w:val="18"/>
          <w:vertAlign w:val="superscript"/>
          <w:lang w:eastAsia="fr-FR"/>
        </w:rPr>
        <w:t>Ibid</w:t>
      </w:r>
      <w:proofErr w:type="spellEnd"/>
    </w:p>
  </w:footnote>
  <w:footnote w:id="346">
    <w:p w14:paraId="769C363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Peter </w:t>
      </w:r>
      <w:proofErr w:type="spellStart"/>
      <w:r w:rsidRPr="00E0284C">
        <w:rPr>
          <w:rFonts w:ascii="Times New Roman" w:hAnsi="Times New Roman" w:cs="Times New Roman"/>
          <w:sz w:val="18"/>
          <w:szCs w:val="18"/>
        </w:rPr>
        <w:t>Rosenblum</w:t>
      </w:r>
      <w:proofErr w:type="spellEnd"/>
      <w:r w:rsidRPr="00E0284C">
        <w:rPr>
          <w:rFonts w:ascii="Times New Roman" w:hAnsi="Times New Roman" w:cs="Times New Roman"/>
          <w:sz w:val="18"/>
          <w:szCs w:val="18"/>
        </w:rPr>
        <w:t xml:space="preserve"> et Susan </w:t>
      </w:r>
      <w:proofErr w:type="spellStart"/>
      <w:r w:rsidRPr="00E0284C">
        <w:rPr>
          <w:rFonts w:ascii="Times New Roman" w:hAnsi="Times New Roman" w:cs="Times New Roman"/>
          <w:sz w:val="18"/>
          <w:szCs w:val="18"/>
        </w:rPr>
        <w:t>Maples</w:t>
      </w:r>
      <w:proofErr w:type="spellEnd"/>
      <w:r w:rsidRPr="00E0284C">
        <w:rPr>
          <w:rFonts w:ascii="Times New Roman" w:hAnsi="Times New Roman" w:cs="Times New Roman"/>
          <w:sz w:val="18"/>
          <w:szCs w:val="18"/>
        </w:rPr>
        <w:t xml:space="preserve">, « Contrats confidentiels : pour en finir avec les accords </w:t>
      </w:r>
      <w:proofErr w:type="spellStart"/>
      <w:r w:rsidRPr="00E0284C">
        <w:rPr>
          <w:rFonts w:ascii="Times New Roman" w:hAnsi="Times New Roman" w:cs="Times New Roman"/>
          <w:sz w:val="18"/>
          <w:szCs w:val="18"/>
        </w:rPr>
        <w:t>secrets</w:t>
      </w:r>
      <w:r w:rsidRPr="00E0284C">
        <w:rPr>
          <w:rFonts w:ascii="Times New Roman" w:eastAsia="Times New Roman" w:hAnsi="Times New Roman" w:cs="Times New Roman"/>
          <w:sz w:val="18"/>
          <w:szCs w:val="18"/>
          <w:lang w:eastAsia="fr-FR"/>
        </w:rPr>
        <w:t>dans</w:t>
      </w:r>
      <w:proofErr w:type="spellEnd"/>
      <w:r w:rsidRPr="00E0284C">
        <w:rPr>
          <w:rFonts w:ascii="Times New Roman" w:eastAsia="Times New Roman" w:hAnsi="Times New Roman" w:cs="Times New Roman"/>
          <w:sz w:val="18"/>
          <w:szCs w:val="18"/>
          <w:lang w:eastAsia="fr-FR"/>
        </w:rPr>
        <w:t xml:space="preserve"> le secteur extractif », Revenue Watch Institute, 2009, p. 87</w:t>
      </w:r>
    </w:p>
  </w:footnote>
  <w:footnote w:id="347">
    <w:p w14:paraId="61D8276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These are the following countries; USA (Freedom of Information Act, 1966), Canada (Access to Information Act, 1983), United Kingdom (Freedom of Information Act, 2000), France (Access to A</w:t>
      </w:r>
      <w:r w:rsidRPr="00E0284C">
        <w:rPr>
          <w:rFonts w:ascii="Times New Roman" w:eastAsia="Times New Roman" w:hAnsi="Times New Roman" w:cs="Times New Roman"/>
          <w:sz w:val="18"/>
          <w:szCs w:val="18"/>
          <w:lang w:val="en-US" w:eastAsia="fr-FR"/>
        </w:rPr>
        <w:t>dministrative Documents Act, 1978), Norway (Freedom of Information Act, 1980), Switzerland (Federal Law on the Principle of Administrative Transparency, 2004), Portugal (Access to Administrative Documents Act, 1993), Netherlands (State Information Act -public access- 1991), Italy (Number 241 of 7 August 1990 1990), etc.</w:t>
      </w:r>
    </w:p>
  </w:footnote>
  <w:footnote w:id="348">
    <w:p w14:paraId="3C6BA0F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Gilles </w:t>
      </w:r>
      <w:proofErr w:type="spellStart"/>
      <w:r w:rsidRPr="00E0284C">
        <w:rPr>
          <w:rFonts w:ascii="Times New Roman" w:hAnsi="Times New Roman" w:cs="Times New Roman"/>
          <w:sz w:val="18"/>
          <w:szCs w:val="18"/>
        </w:rPr>
        <w:t>Lhuilier</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ibid</w:t>
      </w:r>
      <w:proofErr w:type="spellEnd"/>
    </w:p>
  </w:footnote>
  <w:footnote w:id="349">
    <w:p w14:paraId="080AC65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Thierry L </w:t>
      </w:r>
      <w:proofErr w:type="gramStart"/>
      <w:r w:rsidRPr="00E0284C">
        <w:rPr>
          <w:rFonts w:ascii="Times New Roman" w:hAnsi="Times New Roman" w:cs="Times New Roman"/>
          <w:sz w:val="18"/>
          <w:szCs w:val="18"/>
        </w:rPr>
        <w:t>and  Emilie</w:t>
      </w:r>
      <w:proofErr w:type="gramEnd"/>
      <w:r w:rsidRPr="00E0284C">
        <w:rPr>
          <w:rFonts w:ascii="Times New Roman" w:hAnsi="Times New Roman" w:cs="Times New Roman"/>
          <w:sz w:val="18"/>
          <w:szCs w:val="18"/>
        </w:rPr>
        <w:t xml:space="preserve"> R, Droit minier et pétrolier en Afrique, Paris, 2016, p. 25</w:t>
      </w:r>
    </w:p>
  </w:footnote>
  <w:footnote w:id="350">
    <w:p w14:paraId="20681B0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Paul E, La tr</w:t>
      </w:r>
      <w:r w:rsidRPr="00E0284C">
        <w:rPr>
          <w:rFonts w:ascii="Times New Roman" w:eastAsia="Times New Roman" w:hAnsi="Times New Roman" w:cs="Times New Roman"/>
          <w:sz w:val="18"/>
          <w:szCs w:val="18"/>
          <w:lang w:eastAsia="fr-FR"/>
        </w:rPr>
        <w:t>ansparence dans les relations internationales : Les industries extractives, les ONG et les États, Éditions Universitaires Européennes, p.400</w:t>
      </w:r>
    </w:p>
  </w:footnote>
  <w:footnote w:id="351">
    <w:p w14:paraId="54E1951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Kanaan P, Implementing EITI, </w:t>
      </w:r>
      <w:hyperlink r:id="rId82">
        <w:r w:rsidRPr="00E0284C">
          <w:rPr>
            <w:sz w:val="18"/>
            <w:szCs w:val="18"/>
          </w:rPr>
          <w:t>https://documents1.worldbank.org</w:t>
        </w:r>
      </w:hyperlink>
      <w:r w:rsidRPr="00E0284C">
        <w:rPr>
          <w:sz w:val="18"/>
          <w:szCs w:val="18"/>
        </w:rPr>
        <w:t>, accessed on 16 February 2024</w:t>
      </w:r>
    </w:p>
  </w:footnote>
  <w:footnote w:id="352">
    <w:p w14:paraId="6D215A0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Andres M, </w:t>
      </w:r>
      <w:r w:rsidRPr="00E0284C">
        <w:rPr>
          <w:i/>
          <w:sz w:val="18"/>
          <w:szCs w:val="18"/>
        </w:rPr>
        <w:t>The impact and effectiveness of accountability and transparency initiatives: the governance initiatives of natural resources</w:t>
      </w:r>
      <w:r w:rsidRPr="00E0284C">
        <w:rPr>
          <w:sz w:val="18"/>
          <w:szCs w:val="18"/>
        </w:rPr>
        <w:t>, Development policy review, n°31, vol 1, 2013, p15</w:t>
      </w:r>
    </w:p>
  </w:footnote>
  <w:footnote w:id="353">
    <w:p w14:paraId="338709F2"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Ibid</w:t>
      </w:r>
      <w:proofErr w:type="spellEnd"/>
    </w:p>
  </w:footnote>
  <w:footnote w:id="354">
    <w:p w14:paraId="5E954F4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Mazalto</w:t>
      </w:r>
      <w:proofErr w:type="spellEnd"/>
      <w:r w:rsidRPr="00E0284C">
        <w:rPr>
          <w:sz w:val="18"/>
          <w:szCs w:val="18"/>
          <w:lang w:val="fr-FR"/>
        </w:rPr>
        <w:t xml:space="preserve"> M, Gouvernance du secteur minier et enjeux de développement en RDC, PhD </w:t>
      </w:r>
      <w:proofErr w:type="spellStart"/>
      <w:r w:rsidRPr="00E0284C">
        <w:rPr>
          <w:sz w:val="18"/>
          <w:szCs w:val="18"/>
          <w:lang w:val="fr-FR"/>
        </w:rPr>
        <w:t>thesis</w:t>
      </w:r>
      <w:proofErr w:type="spellEnd"/>
      <w:r w:rsidRPr="00E0284C">
        <w:rPr>
          <w:sz w:val="18"/>
          <w:szCs w:val="18"/>
          <w:lang w:val="fr-FR"/>
        </w:rPr>
        <w:t xml:space="preserve">, </w:t>
      </w:r>
      <w:proofErr w:type="spellStart"/>
      <w:r w:rsidRPr="00E0284C">
        <w:rPr>
          <w:sz w:val="18"/>
          <w:szCs w:val="18"/>
          <w:lang w:val="fr-FR"/>
        </w:rPr>
        <w:t>University</w:t>
      </w:r>
      <w:proofErr w:type="spellEnd"/>
      <w:r w:rsidRPr="00E0284C">
        <w:rPr>
          <w:sz w:val="18"/>
          <w:szCs w:val="18"/>
          <w:lang w:val="fr-FR"/>
        </w:rPr>
        <w:t xml:space="preserve"> of </w:t>
      </w:r>
      <w:proofErr w:type="spellStart"/>
      <w:r w:rsidRPr="00E0284C">
        <w:rPr>
          <w:sz w:val="18"/>
          <w:szCs w:val="18"/>
          <w:lang w:val="fr-FR"/>
        </w:rPr>
        <w:t>Montreal</w:t>
      </w:r>
      <w:proofErr w:type="spellEnd"/>
      <w:r w:rsidRPr="00E0284C">
        <w:rPr>
          <w:sz w:val="18"/>
          <w:szCs w:val="18"/>
          <w:lang w:val="fr-FR"/>
        </w:rPr>
        <w:t>, 2010, p.86</w:t>
      </w:r>
    </w:p>
  </w:footnote>
  <w:footnote w:id="355">
    <w:p w14:paraId="210EF96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Patricia G F, </w:t>
      </w:r>
      <w:proofErr w:type="gramStart"/>
      <w:r w:rsidRPr="00E0284C">
        <w:rPr>
          <w:rFonts w:ascii="Times New Roman" w:eastAsia="Times New Roman" w:hAnsi="Times New Roman" w:cs="Times New Roman"/>
          <w:sz w:val="18"/>
          <w:szCs w:val="18"/>
          <w:lang w:val="en-US" w:eastAsia="fr-FR"/>
        </w:rPr>
        <w:t>The</w:t>
      </w:r>
      <w:proofErr w:type="gramEnd"/>
      <w:r w:rsidRPr="00E0284C">
        <w:rPr>
          <w:rFonts w:ascii="Times New Roman" w:eastAsia="Times New Roman" w:hAnsi="Times New Roman" w:cs="Times New Roman"/>
          <w:sz w:val="18"/>
          <w:szCs w:val="18"/>
          <w:lang w:val="en-US" w:eastAsia="fr-FR"/>
        </w:rPr>
        <w:t xml:space="preserve"> extractive industries transparency initiative (EITI): using global hybrid regulation to promote domestic governance reform, oxford university press, Oxford, p.10</w:t>
      </w:r>
    </w:p>
  </w:footnote>
  <w:footnote w:id="356">
    <w:p w14:paraId="568307D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Kanna P, Ibid</w:t>
      </w:r>
    </w:p>
  </w:footnote>
  <w:footnote w:id="357">
    <w:p w14:paraId="7BD07CA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58">
    <w:p w14:paraId="084AD95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EITI, 2022 validation report for the Democratic Republic of Congo: Assessment of progress in the implementation of the 2019 EITI standard, </w:t>
      </w:r>
      <w:hyperlink r:id="rId83">
        <w:r w:rsidRPr="00E0284C">
          <w:rPr>
            <w:sz w:val="18"/>
            <w:szCs w:val="18"/>
          </w:rPr>
          <w:t>https://eiti.org</w:t>
        </w:r>
      </w:hyperlink>
      <w:r w:rsidRPr="00E0284C">
        <w:rPr>
          <w:sz w:val="18"/>
          <w:szCs w:val="18"/>
        </w:rPr>
        <w:t>, accessed on 16 March 2024</w:t>
      </w:r>
    </w:p>
  </w:footnote>
  <w:footnote w:id="359">
    <w:p w14:paraId="3A802A1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60">
    <w:p w14:paraId="61DB34C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EITI, </w:t>
      </w:r>
      <w:proofErr w:type="gramStart"/>
      <w:r w:rsidRPr="00E0284C">
        <w:rPr>
          <w:sz w:val="18"/>
          <w:szCs w:val="18"/>
        </w:rPr>
        <w:t>How</w:t>
      </w:r>
      <w:proofErr w:type="gramEnd"/>
      <w:r w:rsidRPr="00E0284C">
        <w:rPr>
          <w:sz w:val="18"/>
          <w:szCs w:val="18"/>
        </w:rPr>
        <w:t xml:space="preserve"> to become an EITI implementing </w:t>
      </w:r>
      <w:proofErr w:type="gramStart"/>
      <w:r w:rsidRPr="00E0284C">
        <w:rPr>
          <w:sz w:val="18"/>
          <w:szCs w:val="18"/>
        </w:rPr>
        <w:t>country,  https://eiti.orgb</w:t>
      </w:r>
      <w:proofErr w:type="gramEnd"/>
      <w:r w:rsidRPr="00E0284C">
        <w:rPr>
          <w:sz w:val="18"/>
          <w:szCs w:val="18"/>
        </w:rPr>
        <w:t xml:space="preserve"> , accessed on 16 March 2024</w:t>
      </w:r>
    </w:p>
  </w:footnote>
  <w:footnote w:id="361">
    <w:p w14:paraId="3185A01F"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62">
    <w:p w14:paraId="6E5CA49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63">
    <w:p w14:paraId="732250A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64">
    <w:p w14:paraId="067DDC6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365">
    <w:p w14:paraId="257C65D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66">
    <w:p w14:paraId="305C5CA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67">
    <w:p w14:paraId="625A265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68">
    <w:p w14:paraId="377DA4A2"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EITI, EITI Standard 2023, Principles and requirements, </w:t>
      </w:r>
      <w:hyperlink r:id="rId84">
        <w:r w:rsidRPr="00E0284C">
          <w:rPr>
            <w:sz w:val="18"/>
            <w:szCs w:val="18"/>
          </w:rPr>
          <w:t>https://eiti.org</w:t>
        </w:r>
      </w:hyperlink>
      <w:r w:rsidRPr="00E0284C">
        <w:rPr>
          <w:sz w:val="18"/>
          <w:szCs w:val="18"/>
        </w:rPr>
        <w:t>, accessed on 16 March 2024</w:t>
      </w:r>
    </w:p>
  </w:footnote>
  <w:footnote w:id="369">
    <w:p w14:paraId="6A21AA3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Gavin H, </w:t>
      </w:r>
      <w:r w:rsidRPr="00E0284C">
        <w:rPr>
          <w:i/>
          <w:sz w:val="18"/>
          <w:szCs w:val="18"/>
        </w:rPr>
        <w:t>Good governance and the extractive industries In Sub-Saharan Africa</w:t>
      </w:r>
      <w:r w:rsidRPr="00E0284C">
        <w:rPr>
          <w:sz w:val="18"/>
          <w:szCs w:val="18"/>
        </w:rPr>
        <w:t>, Mineral processing and extractive metallurgy review, n°1, vol. 30, 2008, Pp 52-100</w:t>
      </w:r>
    </w:p>
  </w:footnote>
  <w:footnote w:id="370">
    <w:p w14:paraId="288B4E1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Mikael W, </w:t>
      </w:r>
      <w:r w:rsidRPr="00E0284C">
        <w:rPr>
          <w:i/>
          <w:sz w:val="18"/>
          <w:szCs w:val="18"/>
        </w:rPr>
        <w:t>Multi-stakeholder cooperation in global governance</w:t>
      </w:r>
      <w:r w:rsidRPr="00E0284C">
        <w:rPr>
          <w:sz w:val="18"/>
          <w:szCs w:val="18"/>
        </w:rPr>
        <w:t xml:space="preserve">, HPP, Helsinki, 2008, p. 233 </w:t>
      </w:r>
    </w:p>
  </w:footnote>
  <w:footnote w:id="371">
    <w:p w14:paraId="033F302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Justice et Paix, Mining code in DRC: the challenges of reform, July 2019, p.4</w:t>
      </w:r>
    </w:p>
  </w:footnote>
  <w:footnote w:id="372">
    <w:p w14:paraId="2A272EA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spellStart"/>
      <w:r w:rsidRPr="00E0284C">
        <w:rPr>
          <w:sz w:val="18"/>
          <w:szCs w:val="18"/>
        </w:rPr>
        <w:t>Parvil</w:t>
      </w:r>
      <w:proofErr w:type="spellEnd"/>
      <w:r w:rsidRPr="00E0284C">
        <w:rPr>
          <w:sz w:val="18"/>
          <w:szCs w:val="18"/>
        </w:rPr>
        <w:t xml:space="preserve"> L, An analysis of the extractive industry transparency initiative implementation process, World development, vol 107, 2018, Pp 358-381</w:t>
      </w:r>
    </w:p>
  </w:footnote>
  <w:footnote w:id="373">
    <w:p w14:paraId="3C36428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lang w:val="fr-FR"/>
        </w:rPr>
        <w:t xml:space="preserve"> Rosaline N, Les problèmes d’accessibilités à l’information pour le développement en Afrique centrale : quelle rôle les centres de documentation et d’information devront </w:t>
      </w:r>
      <w:proofErr w:type="gramStart"/>
      <w:r w:rsidRPr="00E0284C">
        <w:rPr>
          <w:sz w:val="18"/>
          <w:szCs w:val="18"/>
          <w:lang w:val="fr-FR"/>
        </w:rPr>
        <w:t>jouer?</w:t>
      </w:r>
      <w:proofErr w:type="gramEnd"/>
      <w:r w:rsidRPr="00E0284C">
        <w:rPr>
          <w:sz w:val="18"/>
          <w:szCs w:val="18"/>
          <w:lang w:val="fr-FR"/>
        </w:rPr>
        <w:t xml:space="preserve"> </w:t>
      </w:r>
      <w:hyperlink r:id="rId85">
        <w:r w:rsidRPr="00E0284C">
          <w:rPr>
            <w:sz w:val="18"/>
            <w:szCs w:val="18"/>
          </w:rPr>
          <w:t>https://archive.ifla.org</w:t>
        </w:r>
      </w:hyperlink>
      <w:r w:rsidRPr="00E0284C">
        <w:rPr>
          <w:sz w:val="18"/>
          <w:szCs w:val="18"/>
        </w:rPr>
        <w:t>, accessed on 15 March 2024</w:t>
      </w:r>
    </w:p>
  </w:footnote>
  <w:footnote w:id="374">
    <w:p w14:paraId="08A3B8F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EITI, EITI requirements, ibid</w:t>
      </w:r>
    </w:p>
  </w:footnote>
  <w:footnote w:id="375">
    <w:p w14:paraId="0BFBE03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76">
    <w:p w14:paraId="58D50A2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77">
    <w:p w14:paraId="7FF2424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Collier P, Economic causes of civil conflict and their implication for policy, World Bank, June 2000.</w:t>
      </w:r>
    </w:p>
  </w:footnote>
  <w:footnote w:id="378">
    <w:p w14:paraId="0BE61AD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Latin D, Ethnicity, insurgency and civil war, American political sciences review, vol. 97, n°1, 2003, Pp 75-96</w:t>
      </w:r>
    </w:p>
  </w:footnote>
  <w:footnote w:id="379">
    <w:p w14:paraId="159FF9E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Emmanuel S A, Diamond, war, poverty and underdevelopment: A multidimensional perspective on the global diamond industry and its need for reform, </w:t>
      </w:r>
      <w:hyperlink r:id="rId86" w:history="1">
        <w:r w:rsidRPr="00E0284C">
          <w:rPr>
            <w:rStyle w:val="Hyperlink"/>
            <w:rFonts w:ascii="Times New Roman" w:eastAsia="Times New Roman" w:hAnsi="Times New Roman" w:cs="Times New Roman"/>
            <w:color w:val="auto"/>
            <w:sz w:val="18"/>
            <w:szCs w:val="18"/>
            <w:u w:val="none"/>
            <w:lang w:val="en-US" w:eastAsia="fr-FR"/>
          </w:rPr>
          <w:t>https://link.spring.com</w:t>
        </w:r>
      </w:hyperlink>
      <w:r w:rsidRPr="00E0284C">
        <w:rPr>
          <w:rFonts w:ascii="Times New Roman" w:hAnsi="Times New Roman" w:cs="Times New Roman"/>
          <w:sz w:val="18"/>
          <w:szCs w:val="18"/>
          <w:lang w:val="en-US"/>
        </w:rPr>
        <w:t>, accessed on 20 March 2024.</w:t>
      </w:r>
    </w:p>
  </w:footnote>
  <w:footnote w:id="380">
    <w:p w14:paraId="3543DAC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Virginia H, </w:t>
      </w:r>
      <w:r w:rsidRPr="00E0284C">
        <w:rPr>
          <w:i/>
          <w:sz w:val="18"/>
          <w:szCs w:val="18"/>
        </w:rPr>
        <w:t>The Kimberley process certification scheme in global governance and conflict prevention</w:t>
      </w:r>
      <w:r w:rsidRPr="00E0284C">
        <w:rPr>
          <w:sz w:val="18"/>
          <w:szCs w:val="18"/>
        </w:rPr>
        <w:t xml:space="preserve">, journal of business ethics, vol. 899, 2009, Pp 403-416, </w:t>
      </w:r>
    </w:p>
  </w:footnote>
  <w:footnote w:id="381">
    <w:p w14:paraId="072DE54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Kimberley Process, </w:t>
      </w:r>
      <w:proofErr w:type="spellStart"/>
      <w:r w:rsidRPr="00E0284C">
        <w:rPr>
          <w:sz w:val="18"/>
          <w:szCs w:val="18"/>
        </w:rPr>
        <w:t>Historique</w:t>
      </w:r>
      <w:proofErr w:type="spellEnd"/>
      <w:r w:rsidRPr="00E0284C">
        <w:rPr>
          <w:sz w:val="18"/>
          <w:szCs w:val="18"/>
        </w:rPr>
        <w:t xml:space="preserve"> et </w:t>
      </w:r>
      <w:proofErr w:type="spellStart"/>
      <w:r w:rsidRPr="00E0284C">
        <w:rPr>
          <w:sz w:val="18"/>
          <w:szCs w:val="18"/>
        </w:rPr>
        <w:t>fondement</w:t>
      </w:r>
      <w:proofErr w:type="spellEnd"/>
      <w:r w:rsidRPr="00E0284C">
        <w:rPr>
          <w:sz w:val="18"/>
          <w:szCs w:val="18"/>
        </w:rPr>
        <w:t xml:space="preserve">,  </w:t>
      </w:r>
      <w:hyperlink r:id="rId87">
        <w:r w:rsidRPr="00E0284C">
          <w:rPr>
            <w:sz w:val="18"/>
            <w:szCs w:val="18"/>
          </w:rPr>
          <w:t>https://www.kimberleyprocess.com</w:t>
        </w:r>
      </w:hyperlink>
      <w:r w:rsidRPr="00E0284C">
        <w:rPr>
          <w:sz w:val="18"/>
          <w:szCs w:val="18"/>
        </w:rPr>
        <w:t>, accessed on 20 March 2024</w:t>
      </w:r>
    </w:p>
  </w:footnote>
  <w:footnote w:id="382">
    <w:p w14:paraId="06C1C9D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Steven v, The emergence of conflict free, ethical and </w:t>
      </w:r>
      <w:proofErr w:type="gramStart"/>
      <w:r w:rsidRPr="00E0284C">
        <w:rPr>
          <w:sz w:val="18"/>
          <w:szCs w:val="18"/>
        </w:rPr>
        <w:t>fair trade</w:t>
      </w:r>
      <w:proofErr w:type="gramEnd"/>
      <w:r w:rsidRPr="00E0284C">
        <w:rPr>
          <w:sz w:val="18"/>
          <w:szCs w:val="18"/>
        </w:rPr>
        <w:t xml:space="preserve"> certification systems: The extractive industries and society, vol 5, 2018, Pp 52-55</w:t>
      </w:r>
    </w:p>
  </w:footnote>
  <w:footnote w:id="383">
    <w:p w14:paraId="5368BF9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Kimberley Process, Ibid</w:t>
      </w:r>
    </w:p>
  </w:footnote>
  <w:footnote w:id="384">
    <w:p w14:paraId="748A6A6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85">
    <w:p w14:paraId="7D1FEE5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86">
    <w:p w14:paraId="4D0871F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87">
    <w:p w14:paraId="580957F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88">
    <w:p w14:paraId="798077E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89">
    <w:p w14:paraId="50846BE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90">
    <w:p w14:paraId="032B4892"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91">
    <w:p w14:paraId="2E8BB48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Andrew B, The Kimberley process certification scheme: the primary safeguard for the diamond industry, </w:t>
      </w:r>
      <w:proofErr w:type="spellStart"/>
      <w:r w:rsidRPr="00E0284C">
        <w:rPr>
          <w:sz w:val="18"/>
          <w:szCs w:val="18"/>
        </w:rPr>
        <w:t>Routldge</w:t>
      </w:r>
      <w:proofErr w:type="spellEnd"/>
      <w:r w:rsidRPr="00E0284C">
        <w:rPr>
          <w:sz w:val="18"/>
          <w:szCs w:val="18"/>
        </w:rPr>
        <w:t>, 2011, p.5</w:t>
      </w:r>
    </w:p>
  </w:footnote>
  <w:footnote w:id="392">
    <w:p w14:paraId="4098537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Elise R, </w:t>
      </w:r>
      <w:r w:rsidRPr="00E0284C">
        <w:rPr>
          <w:i/>
          <w:sz w:val="18"/>
          <w:szCs w:val="18"/>
          <w:lang w:val="fr-FR"/>
        </w:rPr>
        <w:t xml:space="preserve">Le processus de </w:t>
      </w:r>
      <w:proofErr w:type="spellStart"/>
      <w:r w:rsidRPr="00E0284C">
        <w:rPr>
          <w:i/>
          <w:sz w:val="18"/>
          <w:szCs w:val="18"/>
          <w:lang w:val="fr-FR"/>
        </w:rPr>
        <w:t>kimberley</w:t>
      </w:r>
      <w:proofErr w:type="spellEnd"/>
      <w:r w:rsidRPr="00E0284C">
        <w:rPr>
          <w:i/>
          <w:sz w:val="18"/>
          <w:szCs w:val="18"/>
          <w:lang w:val="fr-FR"/>
        </w:rPr>
        <w:t xml:space="preserve"> et la lutte contre le commerce des « diamants » de sang</w:t>
      </w:r>
      <w:r w:rsidRPr="00E0284C">
        <w:rPr>
          <w:sz w:val="18"/>
          <w:szCs w:val="18"/>
          <w:lang w:val="fr-FR"/>
        </w:rPr>
        <w:t xml:space="preserve">, </w:t>
      </w:r>
      <w:proofErr w:type="spellStart"/>
      <w:r w:rsidRPr="00E0284C">
        <w:rPr>
          <w:sz w:val="18"/>
          <w:szCs w:val="18"/>
          <w:lang w:val="fr-FR"/>
        </w:rPr>
        <w:t>couriers</w:t>
      </w:r>
      <w:proofErr w:type="spellEnd"/>
      <w:r w:rsidRPr="00E0284C">
        <w:rPr>
          <w:sz w:val="18"/>
          <w:szCs w:val="18"/>
          <w:lang w:val="fr-FR"/>
        </w:rPr>
        <w:t xml:space="preserve"> hebdomadaires du CRISP, n°28, Pp 5à 62</w:t>
      </w:r>
    </w:p>
  </w:footnote>
  <w:footnote w:id="393">
    <w:p w14:paraId="2EC6D93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94">
    <w:p w14:paraId="1D87FCC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395">
    <w:p w14:paraId="04F94A6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96">
    <w:p w14:paraId="6AA8A27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97">
    <w:p w14:paraId="626DA6E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98">
    <w:p w14:paraId="23A855B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399">
    <w:p w14:paraId="0BEE167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Arthur L, Diamonds and conflict problems and solutions, </w:t>
      </w:r>
      <w:proofErr w:type="spellStart"/>
      <w:r w:rsidRPr="00E0284C">
        <w:rPr>
          <w:sz w:val="18"/>
          <w:szCs w:val="18"/>
        </w:rPr>
        <w:t>Novinca</w:t>
      </w:r>
      <w:proofErr w:type="spellEnd"/>
      <w:r w:rsidRPr="00E0284C">
        <w:rPr>
          <w:sz w:val="18"/>
          <w:szCs w:val="18"/>
        </w:rPr>
        <w:t xml:space="preserve"> books, New York, P21</w:t>
      </w:r>
    </w:p>
  </w:footnote>
  <w:footnote w:id="400">
    <w:p w14:paraId="47E1A9A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01">
    <w:p w14:paraId="3736494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International Business publication, Mining industry development handbook, Washington DC, 2017, p. 45</w:t>
      </w:r>
    </w:p>
  </w:footnote>
  <w:footnote w:id="402">
    <w:p w14:paraId="38A5176F"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Jose N, Etude de la performance de la compétition par le capital social : le cas des mines artisanales de diamant au </w:t>
      </w:r>
      <w:proofErr w:type="spellStart"/>
      <w:r w:rsidRPr="00E0284C">
        <w:rPr>
          <w:sz w:val="18"/>
          <w:szCs w:val="18"/>
          <w:lang w:val="fr-FR"/>
        </w:rPr>
        <w:t>Kasai</w:t>
      </w:r>
      <w:proofErr w:type="spellEnd"/>
      <w:r w:rsidRPr="00E0284C">
        <w:rPr>
          <w:sz w:val="18"/>
          <w:szCs w:val="18"/>
          <w:lang w:val="fr-FR"/>
        </w:rPr>
        <w:t xml:space="preserve"> en RDC, Doctoral </w:t>
      </w:r>
      <w:proofErr w:type="spellStart"/>
      <w:r w:rsidRPr="00E0284C">
        <w:rPr>
          <w:sz w:val="18"/>
          <w:szCs w:val="18"/>
          <w:lang w:val="fr-FR"/>
        </w:rPr>
        <w:t>thesis</w:t>
      </w:r>
      <w:proofErr w:type="spellEnd"/>
      <w:r w:rsidRPr="00E0284C">
        <w:rPr>
          <w:sz w:val="18"/>
          <w:szCs w:val="18"/>
          <w:lang w:val="fr-FR"/>
        </w:rPr>
        <w:t xml:space="preserve">, </w:t>
      </w:r>
      <w:proofErr w:type="spellStart"/>
      <w:r w:rsidRPr="00E0284C">
        <w:rPr>
          <w:sz w:val="18"/>
          <w:szCs w:val="18"/>
          <w:lang w:val="fr-FR"/>
        </w:rPr>
        <w:t>University</w:t>
      </w:r>
      <w:proofErr w:type="spellEnd"/>
      <w:r w:rsidRPr="00E0284C">
        <w:rPr>
          <w:sz w:val="18"/>
          <w:szCs w:val="18"/>
          <w:lang w:val="fr-FR"/>
        </w:rPr>
        <w:t xml:space="preserve"> of Limoges, 2017, p.18</w:t>
      </w:r>
    </w:p>
  </w:footnote>
  <w:footnote w:id="403">
    <w:p w14:paraId="3080C87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Mazalto</w:t>
      </w:r>
      <w:proofErr w:type="spellEnd"/>
      <w:r w:rsidRPr="00E0284C">
        <w:rPr>
          <w:sz w:val="18"/>
          <w:szCs w:val="18"/>
          <w:lang w:val="fr-FR"/>
        </w:rPr>
        <w:t xml:space="preserve"> M, </w:t>
      </w:r>
      <w:r w:rsidRPr="00E0284C">
        <w:rPr>
          <w:i/>
          <w:sz w:val="18"/>
          <w:szCs w:val="18"/>
          <w:lang w:val="fr-FR"/>
        </w:rPr>
        <w:t xml:space="preserve">La </w:t>
      </w:r>
      <w:proofErr w:type="spellStart"/>
      <w:r w:rsidRPr="00E0284C">
        <w:rPr>
          <w:i/>
          <w:sz w:val="18"/>
          <w:szCs w:val="18"/>
          <w:lang w:val="fr-FR"/>
        </w:rPr>
        <w:t>reforme</w:t>
      </w:r>
      <w:proofErr w:type="spellEnd"/>
      <w:r w:rsidRPr="00E0284C">
        <w:rPr>
          <w:i/>
          <w:sz w:val="18"/>
          <w:szCs w:val="18"/>
          <w:lang w:val="fr-FR"/>
        </w:rPr>
        <w:t xml:space="preserve"> du secteur minier en RDC : enjeux de gouvernance et perspective de reconstruction</w:t>
      </w:r>
      <w:r w:rsidRPr="00E0284C">
        <w:rPr>
          <w:sz w:val="18"/>
          <w:szCs w:val="18"/>
          <w:lang w:val="fr-FR"/>
        </w:rPr>
        <w:t>, Afrique contemporaine, vol 3, n°227, 2008, Pp 53-80</w:t>
      </w:r>
    </w:p>
  </w:footnote>
  <w:footnote w:id="404">
    <w:p w14:paraId="5797D14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05">
    <w:p w14:paraId="76446C4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06">
    <w:p w14:paraId="39FAD7A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Global witness, Reforming the DRC diamond sector, </w:t>
      </w:r>
      <w:hyperlink r:id="rId88">
        <w:r w:rsidRPr="00E0284C">
          <w:rPr>
            <w:sz w:val="18"/>
            <w:szCs w:val="18"/>
          </w:rPr>
          <w:t>https://resourcegovernance.org</w:t>
        </w:r>
      </w:hyperlink>
      <w:r w:rsidRPr="00E0284C">
        <w:rPr>
          <w:sz w:val="18"/>
          <w:szCs w:val="18"/>
        </w:rPr>
        <w:t>, accessed on 14 March 2024</w:t>
      </w:r>
    </w:p>
  </w:footnote>
  <w:footnote w:id="407">
    <w:p w14:paraId="6730F9A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Dina S, Trafficking of « conflict diamonds </w:t>
      </w:r>
      <w:proofErr w:type="gramStart"/>
      <w:r w:rsidRPr="00E0284C">
        <w:rPr>
          <w:sz w:val="18"/>
          <w:szCs w:val="18"/>
        </w:rPr>
        <w:t>» ,</w:t>
      </w:r>
      <w:proofErr w:type="gramEnd"/>
      <w:r w:rsidRPr="00E0284C">
        <w:rPr>
          <w:sz w:val="18"/>
          <w:szCs w:val="18"/>
        </w:rPr>
        <w:t xml:space="preserve"> </w:t>
      </w:r>
      <w:hyperlink r:id="rId89">
        <w:r w:rsidRPr="00E0284C">
          <w:rPr>
            <w:sz w:val="18"/>
            <w:szCs w:val="18"/>
          </w:rPr>
          <w:t>https://www.taylorfrancis.com</w:t>
        </w:r>
      </w:hyperlink>
      <w:r w:rsidRPr="00E0284C">
        <w:rPr>
          <w:sz w:val="18"/>
          <w:szCs w:val="18"/>
        </w:rPr>
        <w:t>, accessed on 14 March 2024</w:t>
      </w:r>
    </w:p>
  </w:footnote>
  <w:footnote w:id="408">
    <w:p w14:paraId="5CE6C53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09">
    <w:p w14:paraId="1C290D1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Larry C, </w:t>
      </w:r>
      <w:proofErr w:type="gramStart"/>
      <w:r w:rsidRPr="00E0284C">
        <w:rPr>
          <w:sz w:val="18"/>
          <w:szCs w:val="18"/>
        </w:rPr>
        <w:t>The</w:t>
      </w:r>
      <w:proofErr w:type="gramEnd"/>
      <w:r w:rsidRPr="00E0284C">
        <w:rPr>
          <w:sz w:val="18"/>
          <w:szCs w:val="18"/>
        </w:rPr>
        <w:t xml:space="preserve"> guiding principles of business and human rights at a crossroads: the state, the enterprise, and the </w:t>
      </w:r>
      <w:proofErr w:type="spellStart"/>
      <w:r w:rsidRPr="00E0284C">
        <w:rPr>
          <w:sz w:val="18"/>
          <w:szCs w:val="18"/>
        </w:rPr>
        <w:t>spectre</w:t>
      </w:r>
      <w:proofErr w:type="spellEnd"/>
      <w:r w:rsidRPr="00E0284C">
        <w:rPr>
          <w:sz w:val="18"/>
          <w:szCs w:val="18"/>
        </w:rPr>
        <w:t xml:space="preserve"> of a treaty to bind then all, </w:t>
      </w:r>
      <w:hyperlink r:id="rId90">
        <w:r w:rsidRPr="00E0284C">
          <w:rPr>
            <w:sz w:val="18"/>
            <w:szCs w:val="18"/>
          </w:rPr>
          <w:t>https://papers.ssrn.com</w:t>
        </w:r>
      </w:hyperlink>
      <w:r w:rsidRPr="00E0284C">
        <w:rPr>
          <w:sz w:val="18"/>
          <w:szCs w:val="18"/>
        </w:rPr>
        <w:t>, accessed on 16 March 2024</w:t>
      </w:r>
    </w:p>
  </w:footnote>
  <w:footnote w:id="410">
    <w:p w14:paraId="6DE764E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Robert B, </w:t>
      </w:r>
      <w:proofErr w:type="spellStart"/>
      <w:r w:rsidRPr="00E0284C">
        <w:rPr>
          <w:sz w:val="18"/>
          <w:szCs w:val="18"/>
        </w:rPr>
        <w:t>Beyondruggies</w:t>
      </w:r>
      <w:proofErr w:type="spellEnd"/>
      <w:r w:rsidRPr="00E0284C">
        <w:rPr>
          <w:sz w:val="18"/>
          <w:szCs w:val="18"/>
        </w:rPr>
        <w:t xml:space="preserve"> guiding principles on business and human rights: charting an embracive approach to corporate human rights compliance, International Law Journal, n°33, Pp 2012-2013</w:t>
      </w:r>
    </w:p>
  </w:footnote>
  <w:footnote w:id="411">
    <w:p w14:paraId="6117957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12">
    <w:p w14:paraId="60CDC71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Duncan M, Global stakeholders: corporate accountability and investor engagement, corporate governance an international review, vol. 12, n°2, 2004, Pp 1991-201</w:t>
      </w:r>
    </w:p>
  </w:footnote>
  <w:footnote w:id="413">
    <w:p w14:paraId="515B23B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Susanna H and Stina L, communication and reporting of corporate social responsibility: a case study of ABB, Bachelor’s Thesis, </w:t>
      </w:r>
      <w:proofErr w:type="spellStart"/>
      <w:r w:rsidRPr="00E0284C">
        <w:rPr>
          <w:sz w:val="18"/>
          <w:szCs w:val="18"/>
        </w:rPr>
        <w:t>LuleaUniversity</w:t>
      </w:r>
      <w:proofErr w:type="spellEnd"/>
      <w:r w:rsidRPr="00E0284C">
        <w:rPr>
          <w:sz w:val="18"/>
          <w:szCs w:val="18"/>
        </w:rPr>
        <w:t xml:space="preserve"> of Technology, 2003, p.41</w:t>
      </w:r>
    </w:p>
  </w:footnote>
  <w:footnote w:id="414">
    <w:p w14:paraId="3076922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Raf C and Ken M, Africa’s natural resources in a global context, IPIS, Antwerp, 20099, p.1</w:t>
      </w:r>
    </w:p>
  </w:footnote>
  <w:footnote w:id="415">
    <w:p w14:paraId="4FD0C39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Sotiris N and Zachh A, </w:t>
      </w:r>
      <w:r w:rsidRPr="00E0284C">
        <w:rPr>
          <w:i/>
          <w:sz w:val="18"/>
          <w:szCs w:val="18"/>
        </w:rPr>
        <w:t>Geopolitical risk assessment of countries with rare earth element deposits</w:t>
      </w:r>
      <w:r w:rsidRPr="00E0284C">
        <w:rPr>
          <w:sz w:val="18"/>
          <w:szCs w:val="18"/>
        </w:rPr>
        <w:t xml:space="preserve">, mining, </w:t>
      </w:r>
      <w:proofErr w:type="spellStart"/>
      <w:r w:rsidRPr="00E0284C">
        <w:rPr>
          <w:sz w:val="18"/>
          <w:szCs w:val="18"/>
        </w:rPr>
        <w:t>tellurigy</w:t>
      </w:r>
      <w:proofErr w:type="spellEnd"/>
      <w:r w:rsidRPr="00E0284C">
        <w:rPr>
          <w:sz w:val="18"/>
          <w:szCs w:val="18"/>
        </w:rPr>
        <w:t xml:space="preserve"> and exploration, vol. 37, 2020, Pp 51-63</w:t>
      </w:r>
    </w:p>
  </w:footnote>
  <w:footnote w:id="416">
    <w:p w14:paraId="16ED771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CEA, Mineral resources and development in Africa, Report of the Internatio</w:t>
      </w:r>
      <w:r w:rsidRPr="00E0284C">
        <w:rPr>
          <w:rFonts w:ascii="Times New Roman" w:eastAsia="Times New Roman" w:hAnsi="Times New Roman" w:cs="Times New Roman"/>
          <w:sz w:val="18"/>
          <w:szCs w:val="18"/>
          <w:lang w:val="en-US" w:eastAsia="fr-FR"/>
        </w:rPr>
        <w:t>nal Study Group on African Mining Regimes, Addis Ababa, Ethiopia, p.108</w:t>
      </w:r>
    </w:p>
  </w:footnote>
  <w:footnote w:id="417">
    <w:p w14:paraId="2EFF70E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AU, The African mining vision: Transparent, equitable and optimal exploitation of Africa’s mineral resources, accessed on </w:t>
      </w:r>
      <w:hyperlink r:id="rId91" w:history="1">
        <w:r w:rsidRPr="00E0284C">
          <w:rPr>
            <w:rStyle w:val="Hyperlink"/>
            <w:color w:val="auto"/>
            <w:sz w:val="18"/>
            <w:szCs w:val="18"/>
            <w:u w:val="none"/>
          </w:rPr>
          <w:t>https://au.int/en/articles/african-mining-vision  , accessed on 16</w:t>
        </w:r>
      </w:hyperlink>
      <w:r w:rsidRPr="00E0284C">
        <w:rPr>
          <w:sz w:val="18"/>
          <w:szCs w:val="18"/>
        </w:rPr>
        <w:t xml:space="preserve"> March 2024</w:t>
      </w:r>
    </w:p>
  </w:footnote>
  <w:footnote w:id="418">
    <w:p w14:paraId="189AE77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AU, Africa Mining vision: African Minerals governance framework, ECA publishing, Addis Ababa, 2017, p. 40</w:t>
      </w:r>
    </w:p>
  </w:footnote>
  <w:footnote w:id="419">
    <w:p w14:paraId="09AEBE1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ICGLR, The ICGLR structure, </w:t>
      </w:r>
      <w:hyperlink r:id="rId92">
        <w:r w:rsidRPr="00E0284C">
          <w:rPr>
            <w:sz w:val="18"/>
            <w:szCs w:val="18"/>
          </w:rPr>
          <w:t>https://icglr.org</w:t>
        </w:r>
      </w:hyperlink>
      <w:r w:rsidRPr="00E0284C">
        <w:rPr>
          <w:sz w:val="18"/>
          <w:szCs w:val="18"/>
        </w:rPr>
        <w:t>, accessed on 20 March 2024</w:t>
      </w:r>
    </w:p>
  </w:footnote>
  <w:footnote w:id="420">
    <w:p w14:paraId="0FC01802"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spellStart"/>
      <w:r w:rsidRPr="00E0284C">
        <w:rPr>
          <w:sz w:val="18"/>
          <w:szCs w:val="18"/>
        </w:rPr>
        <w:t>Shirambere</w:t>
      </w:r>
      <w:proofErr w:type="spellEnd"/>
      <w:r w:rsidRPr="00E0284C">
        <w:rPr>
          <w:sz w:val="18"/>
          <w:szCs w:val="18"/>
        </w:rPr>
        <w:t xml:space="preserve"> T, The international conference on the great </w:t>
      </w:r>
      <w:proofErr w:type="gramStart"/>
      <w:r w:rsidRPr="00E0284C">
        <w:rPr>
          <w:sz w:val="18"/>
          <w:szCs w:val="18"/>
        </w:rPr>
        <w:t>lakes</w:t>
      </w:r>
      <w:proofErr w:type="gramEnd"/>
      <w:r w:rsidRPr="00E0284C">
        <w:rPr>
          <w:sz w:val="18"/>
          <w:szCs w:val="18"/>
        </w:rPr>
        <w:t xml:space="preserve"> region and the implementation of the </w:t>
      </w:r>
      <w:proofErr w:type="spellStart"/>
      <w:r w:rsidRPr="00E0284C">
        <w:rPr>
          <w:sz w:val="18"/>
          <w:szCs w:val="18"/>
        </w:rPr>
        <w:t>ezwilini</w:t>
      </w:r>
      <w:proofErr w:type="spellEnd"/>
      <w:r w:rsidRPr="00E0284C">
        <w:rPr>
          <w:sz w:val="18"/>
          <w:szCs w:val="18"/>
        </w:rPr>
        <w:t xml:space="preserve"> consensus: challenges and prospects, Journal for transdisciplinary research in southern Africa, vol. 13, n°1, Pp </w:t>
      </w:r>
    </w:p>
  </w:footnote>
  <w:footnote w:id="421">
    <w:p w14:paraId="5765C46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Estelle and Rupert C, Mineral supply chain due diligence audits and risks assessments in the Great Lakes Region Final report for BGR.ICGLR, November 2013</w:t>
      </w:r>
    </w:p>
  </w:footnote>
  <w:footnote w:id="422">
    <w:p w14:paraId="762CFF7B"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Louise A, conflict minerals: the search </w:t>
      </w:r>
      <w:proofErr w:type="gramStart"/>
      <w:r w:rsidRPr="00E0284C">
        <w:rPr>
          <w:sz w:val="18"/>
          <w:szCs w:val="18"/>
        </w:rPr>
        <w:t>for  a</w:t>
      </w:r>
      <w:proofErr w:type="gramEnd"/>
      <w:r w:rsidRPr="00E0284C">
        <w:rPr>
          <w:sz w:val="18"/>
          <w:szCs w:val="18"/>
        </w:rPr>
        <w:t xml:space="preserve"> normative framework, </w:t>
      </w:r>
      <w:hyperlink r:id="rId93">
        <w:r w:rsidRPr="00E0284C">
          <w:rPr>
            <w:sz w:val="18"/>
            <w:szCs w:val="18"/>
          </w:rPr>
          <w:t>https://www.chathamhouse.org</w:t>
        </w:r>
      </w:hyperlink>
      <w:r w:rsidRPr="00E0284C">
        <w:rPr>
          <w:sz w:val="18"/>
          <w:szCs w:val="18"/>
        </w:rPr>
        <w:t>, accessed on 20 March 2024</w:t>
      </w:r>
    </w:p>
  </w:footnote>
  <w:footnote w:id="423">
    <w:p w14:paraId="3751FDE2"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24">
    <w:p w14:paraId="5F8585A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The World Bank, </w:t>
      </w:r>
      <w:proofErr w:type="gramStart"/>
      <w:r w:rsidRPr="00E0284C">
        <w:rPr>
          <w:sz w:val="18"/>
          <w:szCs w:val="18"/>
        </w:rPr>
        <w:t>The</w:t>
      </w:r>
      <w:proofErr w:type="gramEnd"/>
      <w:r w:rsidRPr="00E0284C">
        <w:rPr>
          <w:sz w:val="18"/>
          <w:szCs w:val="18"/>
        </w:rPr>
        <w:t xml:space="preserve"> mining investment and governance review, </w:t>
      </w:r>
      <w:hyperlink r:id="rId94">
        <w:r w:rsidRPr="00E0284C">
          <w:rPr>
            <w:sz w:val="18"/>
            <w:szCs w:val="18"/>
          </w:rPr>
          <w:t>https://pubdocs.worldbank.org</w:t>
        </w:r>
      </w:hyperlink>
      <w:r w:rsidRPr="00E0284C">
        <w:rPr>
          <w:sz w:val="18"/>
          <w:szCs w:val="18"/>
        </w:rPr>
        <w:t>accessed on 18 March 2024</w:t>
      </w:r>
    </w:p>
  </w:footnote>
  <w:footnote w:id="425">
    <w:p w14:paraId="2065BE4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Heli W, Corporate Social Responsibility: An overview and new research directions, Academy of management journal, vol 59, n°</w:t>
      </w:r>
      <w:proofErr w:type="gramStart"/>
      <w:r w:rsidRPr="00E0284C">
        <w:rPr>
          <w:rFonts w:ascii="Times New Roman" w:eastAsia="Times New Roman" w:hAnsi="Times New Roman" w:cs="Times New Roman"/>
          <w:sz w:val="18"/>
          <w:szCs w:val="18"/>
          <w:lang w:val="en-US" w:eastAsia="fr-FR"/>
        </w:rPr>
        <w:t>2,Pp</w:t>
      </w:r>
      <w:proofErr w:type="gramEnd"/>
      <w:r w:rsidRPr="00E0284C">
        <w:rPr>
          <w:rFonts w:ascii="Times New Roman" w:eastAsia="Times New Roman" w:hAnsi="Times New Roman" w:cs="Times New Roman"/>
          <w:sz w:val="18"/>
          <w:szCs w:val="18"/>
          <w:lang w:val="en-US" w:eastAsia="fr-FR"/>
        </w:rPr>
        <w:t xml:space="preserve"> 534-544</w:t>
      </w:r>
    </w:p>
  </w:footnote>
  <w:footnote w:id="426">
    <w:p w14:paraId="7A4246E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ICESCR, Article 2(1); ICCPR, Article 2 imposes the state to ensure that every individual enjoy the </w:t>
      </w:r>
      <w:proofErr w:type="spellStart"/>
      <w:r w:rsidRPr="00E0284C">
        <w:rPr>
          <w:sz w:val="18"/>
          <w:szCs w:val="18"/>
        </w:rPr>
        <w:t>recognised</w:t>
      </w:r>
      <w:proofErr w:type="spellEnd"/>
      <w:r w:rsidRPr="00E0284C">
        <w:rPr>
          <w:sz w:val="18"/>
          <w:szCs w:val="18"/>
        </w:rPr>
        <w:t xml:space="preserve"> rights and its paragraph 1 (d) imposes the duty to state to protect against discrimination.</w:t>
      </w:r>
    </w:p>
  </w:footnote>
  <w:footnote w:id="427">
    <w:p w14:paraId="5BA69E8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Piovesan F ‘Social, </w:t>
      </w:r>
      <w:r w:rsidRPr="00E0284C">
        <w:rPr>
          <w:i/>
          <w:sz w:val="18"/>
          <w:szCs w:val="18"/>
        </w:rPr>
        <w:t xml:space="preserve">Economic and Cultural Rights and Civil and </w:t>
      </w:r>
      <w:proofErr w:type="spellStart"/>
      <w:r w:rsidRPr="00E0284C">
        <w:rPr>
          <w:i/>
          <w:sz w:val="18"/>
          <w:szCs w:val="18"/>
        </w:rPr>
        <w:t>PoliticalRights</w:t>
      </w:r>
      <w:proofErr w:type="spellEnd"/>
      <w:r w:rsidRPr="00E0284C">
        <w:rPr>
          <w:sz w:val="18"/>
          <w:szCs w:val="18"/>
        </w:rPr>
        <w:t xml:space="preserve">’, International Journal </w:t>
      </w:r>
      <w:proofErr w:type="gramStart"/>
      <w:r w:rsidRPr="00E0284C">
        <w:rPr>
          <w:sz w:val="18"/>
          <w:szCs w:val="18"/>
        </w:rPr>
        <w:t>On</w:t>
      </w:r>
      <w:proofErr w:type="gramEnd"/>
      <w:r w:rsidRPr="00E0284C">
        <w:rPr>
          <w:sz w:val="18"/>
          <w:szCs w:val="18"/>
        </w:rPr>
        <w:t xml:space="preserve"> Human Rights, 2004, n°21, p. 25.</w:t>
      </w:r>
    </w:p>
  </w:footnote>
  <w:footnote w:id="428">
    <w:p w14:paraId="221B702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22 of the UDHR and article 25 of the ICESCR.</w:t>
      </w:r>
    </w:p>
  </w:footnote>
  <w:footnote w:id="429">
    <w:p w14:paraId="11A9CE2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25 of the UDHR and article 11 of ICESCR.</w:t>
      </w:r>
    </w:p>
  </w:footnote>
  <w:footnote w:id="430">
    <w:p w14:paraId="3A57578F"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31">
    <w:p w14:paraId="43C6E02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26 of the UDHR</w:t>
      </w:r>
    </w:p>
  </w:footnote>
  <w:footnote w:id="432">
    <w:p w14:paraId="3F92959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11 ICESCR</w:t>
      </w:r>
    </w:p>
  </w:footnote>
  <w:footnote w:id="433">
    <w:p w14:paraId="7581454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13 and 14 of the ICESCR and article 26 of the UDHR</w:t>
      </w:r>
    </w:p>
  </w:footnote>
  <w:footnote w:id="434">
    <w:p w14:paraId="7B4C8272"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The right to development has been defied under the Declaration on the Right to Development, Adopted by General Assembly resolution 41/128 of 4 December 1986 as:</w:t>
      </w:r>
    </w:p>
    <w:p w14:paraId="413549C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rPr>
        <w:t>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w:t>
      </w:r>
    </w:p>
    <w:p w14:paraId="345BFC3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highlight w:val="yellow"/>
        </w:rPr>
      </w:pPr>
      <w:r w:rsidRPr="00E0284C">
        <w:rPr>
          <w:sz w:val="18"/>
          <w:szCs w:val="18"/>
        </w:rPr>
        <w:t>The human right to development also implies the full realization of the right of peoples to self-determination, which includes, subject to the relevant provisions of both International Covenants on Human Rights, the exercise of their inalienable right to full sovereignty over all their natural wealth and resources.</w:t>
      </w:r>
    </w:p>
  </w:footnote>
  <w:footnote w:id="435">
    <w:p w14:paraId="47E8525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J Nolan and L Taylor ‘Corporate Responsibility for Economic, Social and Cultural Rights: Rights in Search of a Remedy?’ Journal of Business Ethics, vol. 87, 2009, p.436.</w:t>
      </w:r>
    </w:p>
  </w:footnote>
  <w:footnote w:id="436">
    <w:p w14:paraId="36AB33C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2 of ICESCR.</w:t>
      </w:r>
    </w:p>
  </w:footnote>
  <w:footnote w:id="437">
    <w:p w14:paraId="60ED921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2 of ICESCR.</w:t>
      </w:r>
    </w:p>
  </w:footnote>
  <w:footnote w:id="438">
    <w:p w14:paraId="150B26F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2006 DRC Constitution, Article 34 and the Law 73-021 establishing the Regime of General property, Land and Real Estate Regime and Security Regime.</w:t>
      </w:r>
    </w:p>
  </w:footnote>
  <w:footnote w:id="439">
    <w:p w14:paraId="67E1E58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Several other laws define the manner in which economic rights may be exercised in the DRC</w:t>
      </w:r>
    </w:p>
  </w:footnote>
  <w:footnote w:id="440">
    <w:p w14:paraId="602F878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Law 11-009 of 09 of July 2011 on Basic Principles Relating to the Protection of the Environment</w:t>
      </w:r>
    </w:p>
  </w:footnote>
  <w:footnote w:id="441">
    <w:p w14:paraId="1A6ECF7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spellStart"/>
      <w:r w:rsidRPr="00E0284C">
        <w:rPr>
          <w:sz w:val="18"/>
          <w:szCs w:val="18"/>
        </w:rPr>
        <w:t>Kapindu</w:t>
      </w:r>
      <w:proofErr w:type="spellEnd"/>
      <w:r w:rsidRPr="00E0284C">
        <w:rPr>
          <w:sz w:val="18"/>
          <w:szCs w:val="18"/>
        </w:rPr>
        <w:t xml:space="preserve"> RE ‘Courts and the enforcement of socio-economic rights in Malawi: jurisprudential trends, challenges and opportunities’ African Human Rights Law Journal, vol. 13, 2013, Pp 125–151.</w:t>
      </w:r>
    </w:p>
  </w:footnote>
  <w:footnote w:id="442">
    <w:p w14:paraId="281A9D8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29 of the UDHR</w:t>
      </w:r>
    </w:p>
  </w:footnote>
  <w:footnote w:id="443">
    <w:p w14:paraId="201A9AA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Article 30 of the UDHR.</w:t>
      </w:r>
    </w:p>
  </w:footnote>
  <w:footnote w:id="444">
    <w:p w14:paraId="37AB4172"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w:t>
      </w:r>
      <w:proofErr w:type="spellStart"/>
      <w:r w:rsidRPr="00E0284C">
        <w:rPr>
          <w:sz w:val="18"/>
          <w:szCs w:val="18"/>
        </w:rPr>
        <w:t>Bantekas</w:t>
      </w:r>
      <w:proofErr w:type="spellEnd"/>
      <w:r w:rsidRPr="00E0284C">
        <w:rPr>
          <w:sz w:val="18"/>
          <w:szCs w:val="18"/>
        </w:rPr>
        <w:t xml:space="preserve"> I ‘Corporate Social Responsibility in International Law’, Boston University International Law </w:t>
      </w:r>
      <w:proofErr w:type="gramStart"/>
      <w:r w:rsidRPr="00E0284C">
        <w:rPr>
          <w:sz w:val="18"/>
          <w:szCs w:val="18"/>
        </w:rPr>
        <w:t>Journal ,</w:t>
      </w:r>
      <w:proofErr w:type="gramEnd"/>
      <w:r w:rsidRPr="00E0284C">
        <w:rPr>
          <w:sz w:val="18"/>
          <w:szCs w:val="18"/>
        </w:rPr>
        <w:t xml:space="preserve"> 2004, p. 309-345.</w:t>
      </w:r>
    </w:p>
  </w:footnote>
  <w:footnote w:id="445">
    <w:p w14:paraId="3FFA914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Read principle 1 and 2 of the Global Compact is a UN initiative that establishes ten general principles for companies' CSR activities. </w:t>
      </w:r>
      <w:hyperlink r:id="rId95" w:history="1">
        <w:r w:rsidRPr="00E0284C">
          <w:rPr>
            <w:rStyle w:val="Hyperlink"/>
            <w:color w:val="auto"/>
            <w:sz w:val="18"/>
            <w:szCs w:val="18"/>
            <w:u w:val="none"/>
          </w:rPr>
          <w:t>https://www.csrcompass.com/un-global-compact</w:t>
        </w:r>
      </w:hyperlink>
      <w:r w:rsidRPr="00E0284C">
        <w:rPr>
          <w:sz w:val="18"/>
          <w:szCs w:val="18"/>
        </w:rPr>
        <w:t xml:space="preserve">, accessed on24 July 2019). </w:t>
      </w:r>
    </w:p>
  </w:footnote>
  <w:footnote w:id="446">
    <w:p w14:paraId="0AA402A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OECD Guidelines for Multinational Enterprises </w:t>
      </w:r>
      <w:hyperlink r:id="rId96">
        <w:r w:rsidRPr="00E0284C">
          <w:rPr>
            <w:sz w:val="18"/>
            <w:szCs w:val="18"/>
          </w:rPr>
          <w:t>http://www.oecd.org</w:t>
        </w:r>
      </w:hyperlink>
      <w:r w:rsidRPr="00E0284C">
        <w:rPr>
          <w:sz w:val="18"/>
          <w:szCs w:val="18"/>
        </w:rPr>
        <w:t>, accessed on 14 April 2024.</w:t>
      </w:r>
    </w:p>
  </w:footnote>
  <w:footnote w:id="447">
    <w:p w14:paraId="51055F9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UN ‘Guiding Principles on Business and Human </w:t>
      </w:r>
      <w:proofErr w:type="gramStart"/>
      <w:r w:rsidRPr="00E0284C">
        <w:rPr>
          <w:sz w:val="18"/>
          <w:szCs w:val="18"/>
        </w:rPr>
        <w:t>Rights :</w:t>
      </w:r>
      <w:proofErr w:type="gramEnd"/>
      <w:r w:rsidRPr="00E0284C">
        <w:rPr>
          <w:sz w:val="18"/>
          <w:szCs w:val="18"/>
        </w:rPr>
        <w:t xml:space="preserve"> Implementing the United Nations “Protect, Respect and Remedy” Framework’  </w:t>
      </w:r>
      <w:hyperlink r:id="rId97">
        <w:r w:rsidRPr="00E0284C">
          <w:rPr>
            <w:sz w:val="18"/>
            <w:szCs w:val="18"/>
          </w:rPr>
          <w:t>https://www.ohchr.org</w:t>
        </w:r>
      </w:hyperlink>
      <w:r w:rsidRPr="00E0284C">
        <w:rPr>
          <w:sz w:val="18"/>
          <w:szCs w:val="18"/>
        </w:rPr>
        <w:t>, accessed on 14 April 2024</w:t>
      </w:r>
    </w:p>
  </w:footnote>
  <w:footnote w:id="448">
    <w:p w14:paraId="5630BE7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The </w:t>
      </w:r>
      <w:proofErr w:type="spellStart"/>
      <w:r w:rsidRPr="00E0284C">
        <w:rPr>
          <w:sz w:val="18"/>
          <w:szCs w:val="18"/>
        </w:rPr>
        <w:t>Organisation</w:t>
      </w:r>
      <w:proofErr w:type="spellEnd"/>
      <w:r w:rsidRPr="00E0284C">
        <w:rPr>
          <w:sz w:val="18"/>
          <w:szCs w:val="18"/>
        </w:rPr>
        <w:t xml:space="preserve"> for Economic Co-operation and Development </w:t>
      </w:r>
      <w:proofErr w:type="gramStart"/>
      <w:r w:rsidRPr="00E0284C">
        <w:rPr>
          <w:sz w:val="18"/>
          <w:szCs w:val="18"/>
        </w:rPr>
        <w:t>has</w:t>
      </w:r>
      <w:proofErr w:type="gramEnd"/>
      <w:r w:rsidRPr="00E0284C">
        <w:rPr>
          <w:sz w:val="18"/>
          <w:szCs w:val="18"/>
        </w:rPr>
        <w:t xml:space="preserve"> 34 countries, the list available at</w:t>
      </w:r>
      <w:hyperlink r:id="rId98">
        <w:r w:rsidRPr="00E0284C">
          <w:rPr>
            <w:sz w:val="18"/>
            <w:szCs w:val="18"/>
          </w:rPr>
          <w:t>http://www.oecd.org</w:t>
        </w:r>
      </w:hyperlink>
      <w:r w:rsidRPr="00E0284C">
        <w:rPr>
          <w:sz w:val="18"/>
          <w:szCs w:val="18"/>
        </w:rPr>
        <w:t>, accessed on 14 April 2024</w:t>
      </w:r>
    </w:p>
  </w:footnote>
  <w:footnote w:id="449">
    <w:p w14:paraId="2707547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International Standard ‘Guidance on social </w:t>
      </w:r>
      <w:proofErr w:type="spellStart"/>
      <w:r w:rsidRPr="00E0284C">
        <w:rPr>
          <w:sz w:val="18"/>
          <w:szCs w:val="18"/>
          <w:lang w:val="fr-FR"/>
        </w:rPr>
        <w:t>responsibility</w:t>
      </w:r>
      <w:proofErr w:type="spellEnd"/>
      <w:r w:rsidRPr="00E0284C">
        <w:rPr>
          <w:sz w:val="18"/>
          <w:szCs w:val="18"/>
          <w:lang w:val="fr-FR"/>
        </w:rPr>
        <w:t>’—‘Lignes directrices relatives à la responsabilité sociétale’</w:t>
      </w:r>
      <w:hyperlink r:id="rId99" w:history="1">
        <w:r w:rsidRPr="00E0284C">
          <w:rPr>
            <w:rStyle w:val="Hyperlink"/>
            <w:color w:val="auto"/>
            <w:sz w:val="18"/>
            <w:szCs w:val="18"/>
            <w:u w:val="none"/>
            <w:lang w:val="fr-FR"/>
          </w:rPr>
          <w:t>https://iso26000.jsa.or.jp/_files/doc/2009/iso26000_dis.pdf</w:t>
        </w:r>
      </w:hyperlink>
      <w:r w:rsidRPr="00E0284C">
        <w:rPr>
          <w:sz w:val="18"/>
          <w:szCs w:val="18"/>
          <w:lang w:val="fr-FR"/>
        </w:rPr>
        <w:t xml:space="preserve">, </w:t>
      </w:r>
      <w:proofErr w:type="spellStart"/>
      <w:r w:rsidRPr="00E0284C">
        <w:rPr>
          <w:sz w:val="18"/>
          <w:szCs w:val="18"/>
          <w:lang w:val="fr-FR"/>
        </w:rPr>
        <w:t>accessed</w:t>
      </w:r>
      <w:proofErr w:type="spellEnd"/>
      <w:r w:rsidRPr="00E0284C">
        <w:rPr>
          <w:sz w:val="18"/>
          <w:szCs w:val="18"/>
          <w:lang w:val="fr-FR"/>
        </w:rPr>
        <w:t xml:space="preserve"> on 24 August 2019.</w:t>
      </w:r>
    </w:p>
  </w:footnote>
  <w:footnote w:id="450">
    <w:p w14:paraId="5F410BE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T </w:t>
      </w:r>
      <w:proofErr w:type="spellStart"/>
      <w:r w:rsidRPr="00E0284C">
        <w:rPr>
          <w:sz w:val="18"/>
          <w:szCs w:val="18"/>
        </w:rPr>
        <w:t>Chahoud</w:t>
      </w:r>
      <w:proofErr w:type="spellEnd"/>
      <w:r w:rsidRPr="00E0284C">
        <w:rPr>
          <w:sz w:val="18"/>
          <w:szCs w:val="18"/>
        </w:rPr>
        <w:t xml:space="preserve"> ‘International Instruments for Promoting Corporate Social responsibility (CSR) (2005)2 Briefing Paper at 2.</w:t>
      </w:r>
    </w:p>
  </w:footnote>
  <w:footnote w:id="451">
    <w:p w14:paraId="5D72D4F1" w14:textId="77777777" w:rsidR="00BC094E" w:rsidRPr="00E0284C" w:rsidRDefault="00BC094E" w:rsidP="00E0284C">
      <w:pPr>
        <w:pStyle w:val="Normal1"/>
        <w:pBdr>
          <w:top w:val="nil"/>
          <w:left w:val="nil"/>
          <w:bottom w:val="nil"/>
          <w:right w:val="nil"/>
          <w:between w:val="nil"/>
        </w:pBdr>
        <w:spacing w:after="0" w:line="240" w:lineRule="auto"/>
        <w:rPr>
          <w:sz w:val="18"/>
          <w:szCs w:val="18"/>
        </w:rPr>
      </w:pPr>
      <w:r w:rsidRPr="00E0284C">
        <w:rPr>
          <w:sz w:val="18"/>
          <w:szCs w:val="18"/>
          <w:vertAlign w:val="superscript"/>
        </w:rPr>
        <w:footnoteRef/>
      </w:r>
      <w:r w:rsidRPr="00E0284C">
        <w:rPr>
          <w:sz w:val="18"/>
          <w:szCs w:val="18"/>
        </w:rPr>
        <w:t xml:space="preserve"> ISO/DIS 26000 ‘Draft International Standard: Guidance on social responsibility’  </w:t>
      </w:r>
      <w:hyperlink r:id="rId100" w:history="1">
        <w:r w:rsidRPr="00E0284C">
          <w:rPr>
            <w:rStyle w:val="Hyperlink"/>
            <w:color w:val="auto"/>
            <w:sz w:val="18"/>
            <w:szCs w:val="18"/>
            <w:u w:val="none"/>
          </w:rPr>
          <w:t>http://iso26000.jsa.or.jp/_files/doc/2009/iso26000_dis.pdf</w:t>
        </w:r>
      </w:hyperlink>
      <w:r w:rsidRPr="00E0284C">
        <w:rPr>
          <w:sz w:val="18"/>
          <w:szCs w:val="18"/>
        </w:rPr>
        <w:t>, accessed on 25 August 2014</w:t>
      </w:r>
    </w:p>
  </w:footnote>
  <w:footnote w:id="452">
    <w:p w14:paraId="195FFF9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Read principle 29 of The Johannesburg Declaration on Sustainable Development in the World Summit on Sustainable Development (WSSD), Agenda Item 13, para. 27, U.N. Doc. A/ CONF.199/L.6/Rev.2 (2002), revised by U.N. Doc. A/CONF.199/L.6/Rev.2/Corr.1(2002)</w:t>
      </w:r>
    </w:p>
  </w:footnote>
  <w:footnote w:id="453">
    <w:p w14:paraId="12DCF5C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The Rio Declaration the Environment and Development (June 1992).  </w:t>
      </w:r>
      <w:hyperlink r:id="rId101" w:history="1">
        <w:r w:rsidRPr="00E0284C">
          <w:rPr>
            <w:rStyle w:val="Hyperlink"/>
            <w:color w:val="auto"/>
            <w:sz w:val="18"/>
            <w:szCs w:val="18"/>
            <w:u w:val="none"/>
          </w:rPr>
          <w:t>http://www.unesco.org/education/pdf/RIO_E.PDF</w:t>
        </w:r>
      </w:hyperlink>
      <w:r w:rsidRPr="00E0284C">
        <w:rPr>
          <w:sz w:val="18"/>
          <w:szCs w:val="18"/>
        </w:rPr>
        <w:t>accessed on 4 September 2024.</w:t>
      </w:r>
    </w:p>
  </w:footnote>
  <w:footnote w:id="454">
    <w:p w14:paraId="41CCEC4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Daniel J.P, </w:t>
      </w:r>
      <w:r w:rsidRPr="00E0284C">
        <w:rPr>
          <w:i/>
          <w:sz w:val="18"/>
          <w:szCs w:val="18"/>
        </w:rPr>
        <w:t>The OECD guidelines for multinational enterprises in the international enterprises</w:t>
      </w:r>
      <w:r w:rsidRPr="00E0284C">
        <w:rPr>
          <w:sz w:val="18"/>
          <w:szCs w:val="18"/>
        </w:rPr>
        <w:t>, The international lawyer, vol. 11, n°2,1977, Pp 339-346</w:t>
      </w:r>
    </w:p>
  </w:footnote>
  <w:footnote w:id="455">
    <w:p w14:paraId="6D90CFE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56">
    <w:p w14:paraId="6784E40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57">
    <w:p w14:paraId="702BC36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OECD, Decision of the council on the guidelines for multinational enterprises on responsible business conduct, </w:t>
      </w:r>
      <w:hyperlink r:id="rId102">
        <w:r w:rsidRPr="00E0284C">
          <w:rPr>
            <w:sz w:val="18"/>
            <w:szCs w:val="18"/>
          </w:rPr>
          <w:t>https://legalinstruments.oecd.org</w:t>
        </w:r>
      </w:hyperlink>
      <w:r w:rsidRPr="00E0284C">
        <w:rPr>
          <w:sz w:val="18"/>
          <w:szCs w:val="18"/>
        </w:rPr>
        <w:t>, accessed on 20 April 2024</w:t>
      </w:r>
    </w:p>
  </w:footnote>
  <w:footnote w:id="458">
    <w:p w14:paraId="59F4BD8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spellStart"/>
      <w:r w:rsidRPr="00E0284C">
        <w:rPr>
          <w:sz w:val="18"/>
          <w:szCs w:val="18"/>
        </w:rPr>
        <w:t>Zhenghui</w:t>
      </w:r>
      <w:proofErr w:type="spellEnd"/>
      <w:r w:rsidRPr="00E0284C">
        <w:rPr>
          <w:sz w:val="18"/>
          <w:szCs w:val="18"/>
        </w:rPr>
        <w:t xml:space="preserve"> L et al, </w:t>
      </w:r>
      <w:proofErr w:type="spellStart"/>
      <w:r w:rsidRPr="00E0284C">
        <w:rPr>
          <w:sz w:val="18"/>
          <w:szCs w:val="18"/>
        </w:rPr>
        <w:t>Doeus</w:t>
      </w:r>
      <w:proofErr w:type="spellEnd"/>
      <w:r w:rsidRPr="00E0284C">
        <w:rPr>
          <w:sz w:val="18"/>
          <w:szCs w:val="18"/>
        </w:rPr>
        <w:t xml:space="preserve"> corporate environmental responsibility engagement affect firm value: The mediating role of corporate innovation, Business strategy and the environment, vol. 29, n°3, 2020, Pp 1045-1055</w:t>
      </w:r>
    </w:p>
  </w:footnote>
  <w:footnote w:id="459">
    <w:p w14:paraId="1D17E65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Ibid</w:t>
      </w:r>
      <w:proofErr w:type="spellEnd"/>
    </w:p>
  </w:footnote>
  <w:footnote w:id="460">
    <w:p w14:paraId="38EC92F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Un, Diligence raisonnable des entreprises en matière de droits de l’homme : pratiques émergentes, défis et pistes à suivre, </w:t>
      </w:r>
      <w:hyperlink r:id="rId103">
        <w:r w:rsidRPr="00E0284C">
          <w:rPr>
            <w:sz w:val="18"/>
            <w:szCs w:val="18"/>
            <w:lang w:val="fr-FR"/>
          </w:rPr>
          <w:t>https://www.ohchr.org</w:t>
        </w:r>
      </w:hyperlink>
      <w:r w:rsidRPr="00E0284C">
        <w:rPr>
          <w:sz w:val="18"/>
          <w:szCs w:val="18"/>
          <w:lang w:val="fr-FR"/>
        </w:rPr>
        <w:t xml:space="preserve">, </w:t>
      </w:r>
      <w:proofErr w:type="spellStart"/>
      <w:r w:rsidRPr="00E0284C">
        <w:rPr>
          <w:sz w:val="18"/>
          <w:szCs w:val="18"/>
          <w:lang w:val="fr-FR"/>
        </w:rPr>
        <w:t>accessed</w:t>
      </w:r>
      <w:proofErr w:type="spellEnd"/>
      <w:r w:rsidRPr="00E0284C">
        <w:rPr>
          <w:sz w:val="18"/>
          <w:szCs w:val="18"/>
          <w:lang w:val="fr-FR"/>
        </w:rPr>
        <w:t xml:space="preserve"> on 20 April 2024</w:t>
      </w:r>
    </w:p>
  </w:footnote>
  <w:footnote w:id="461">
    <w:p w14:paraId="66CDDA4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Pervez N.G, Multinational enterprises and sustainable development in emerging markets, </w:t>
      </w:r>
      <w:hyperlink r:id="rId104">
        <w:r w:rsidRPr="00E0284C">
          <w:rPr>
            <w:sz w:val="18"/>
            <w:szCs w:val="18"/>
          </w:rPr>
          <w:t>https://link.springer.com</w:t>
        </w:r>
      </w:hyperlink>
      <w:r w:rsidRPr="00E0284C">
        <w:rPr>
          <w:sz w:val="18"/>
          <w:szCs w:val="18"/>
        </w:rPr>
        <w:t>, accessed on 20 April 2024</w:t>
      </w:r>
    </w:p>
  </w:footnote>
  <w:footnote w:id="462">
    <w:p w14:paraId="023BAE83"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TUAC, Les principales directeurs de l’OCDE à l’intention des entreprises multinationales : recommandations pour une conduit responsable des entreprises dans le contexte international, </w:t>
      </w:r>
      <w:hyperlink r:id="rId105" w:history="1">
        <w:r w:rsidRPr="00E0284C">
          <w:rPr>
            <w:rStyle w:val="Hyperlink"/>
            <w:color w:val="auto"/>
            <w:sz w:val="18"/>
            <w:szCs w:val="18"/>
            <w:u w:val="none"/>
            <w:lang w:val="fr-FR"/>
          </w:rPr>
          <w:t>https://tuac.org</w:t>
        </w:r>
      </w:hyperlink>
      <w:r w:rsidRPr="00E0284C">
        <w:rPr>
          <w:sz w:val="18"/>
          <w:szCs w:val="18"/>
          <w:lang w:val="fr-FR"/>
        </w:rPr>
        <w:t xml:space="preserve">, </w:t>
      </w:r>
      <w:proofErr w:type="spellStart"/>
      <w:r w:rsidRPr="00E0284C">
        <w:rPr>
          <w:sz w:val="18"/>
          <w:szCs w:val="18"/>
          <w:lang w:val="fr-FR"/>
        </w:rPr>
        <w:t>accessed</w:t>
      </w:r>
      <w:proofErr w:type="spellEnd"/>
      <w:r w:rsidRPr="00E0284C">
        <w:rPr>
          <w:sz w:val="18"/>
          <w:szCs w:val="18"/>
          <w:lang w:val="fr-FR"/>
        </w:rPr>
        <w:t xml:space="preserve"> on 17 July 2024</w:t>
      </w:r>
    </w:p>
  </w:footnote>
  <w:footnote w:id="463">
    <w:p w14:paraId="46A28D77"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Lise Smit et al, when national law conflicts with international human rights standards: recommendation for business,  </w:t>
      </w:r>
      <w:hyperlink r:id="rId106" w:history="1">
        <w:r w:rsidRPr="00E0284C">
          <w:rPr>
            <w:rStyle w:val="Hyperlink"/>
            <w:color w:val="auto"/>
            <w:sz w:val="18"/>
            <w:szCs w:val="18"/>
            <w:u w:val="none"/>
          </w:rPr>
          <w:t>https://www.biicl.org</w:t>
        </w:r>
      </w:hyperlink>
      <w:r w:rsidRPr="00E0284C">
        <w:rPr>
          <w:sz w:val="18"/>
          <w:szCs w:val="18"/>
        </w:rPr>
        <w:t>, accessed on 17 July 2024</w:t>
      </w:r>
    </w:p>
  </w:footnote>
  <w:footnote w:id="464">
    <w:p w14:paraId="6519D8B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OECD legal instrument, </w:t>
      </w:r>
      <w:hyperlink r:id="rId107">
        <w:r w:rsidRPr="00E0284C">
          <w:rPr>
            <w:sz w:val="18"/>
            <w:szCs w:val="18"/>
          </w:rPr>
          <w:t>https://www.oecd.org</w:t>
        </w:r>
      </w:hyperlink>
      <w:r w:rsidRPr="00E0284C">
        <w:rPr>
          <w:sz w:val="18"/>
          <w:szCs w:val="18"/>
        </w:rPr>
        <w:t>, accessed on 17 April 2024</w:t>
      </w:r>
    </w:p>
  </w:footnote>
  <w:footnote w:id="465">
    <w:p w14:paraId="2B9B9DB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OECD, OECD declaration and decision on international investment and multinational enterprises, </w:t>
      </w:r>
      <w:hyperlink r:id="rId108">
        <w:r w:rsidRPr="00E0284C">
          <w:rPr>
            <w:sz w:val="18"/>
            <w:szCs w:val="18"/>
          </w:rPr>
          <w:t>https://www.oecd.org</w:t>
        </w:r>
      </w:hyperlink>
      <w:r w:rsidRPr="00E0284C">
        <w:rPr>
          <w:sz w:val="18"/>
          <w:szCs w:val="18"/>
        </w:rPr>
        <w:t>, accessed on 17 April 2024</w:t>
      </w:r>
    </w:p>
  </w:footnote>
  <w:footnote w:id="466">
    <w:p w14:paraId="0BFEB9B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Ibid</w:t>
      </w:r>
      <w:proofErr w:type="spellEnd"/>
    </w:p>
  </w:footnote>
  <w:footnote w:id="467">
    <w:p w14:paraId="462796D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Ibid</w:t>
      </w:r>
      <w:proofErr w:type="spellEnd"/>
    </w:p>
  </w:footnote>
  <w:footnote w:id="468">
    <w:p w14:paraId="77D1BAFF"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OECD, De l’importance d’une conduite responsable des entreprises, </w:t>
      </w:r>
      <w:hyperlink r:id="rId109">
        <w:r w:rsidRPr="00E0284C">
          <w:rPr>
            <w:sz w:val="18"/>
            <w:szCs w:val="18"/>
            <w:lang w:val="fr-FR"/>
          </w:rPr>
          <w:t>https://www.oecd.org</w:t>
        </w:r>
      </w:hyperlink>
      <w:r w:rsidRPr="00E0284C">
        <w:rPr>
          <w:sz w:val="18"/>
          <w:szCs w:val="18"/>
          <w:lang w:val="fr-FR"/>
        </w:rPr>
        <w:t xml:space="preserve">, </w:t>
      </w:r>
      <w:proofErr w:type="spellStart"/>
      <w:r w:rsidRPr="00E0284C">
        <w:rPr>
          <w:sz w:val="18"/>
          <w:szCs w:val="18"/>
          <w:lang w:val="fr-FR"/>
        </w:rPr>
        <w:t>accessed</w:t>
      </w:r>
      <w:proofErr w:type="spellEnd"/>
      <w:r w:rsidRPr="00E0284C">
        <w:rPr>
          <w:sz w:val="18"/>
          <w:szCs w:val="18"/>
          <w:lang w:val="fr-FR"/>
        </w:rPr>
        <w:t xml:space="preserve"> on 17 April 2024</w:t>
      </w:r>
    </w:p>
  </w:footnote>
  <w:footnote w:id="469">
    <w:p w14:paraId="43FFB82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Nico S and Friedl W, International law and sustainable principles and practice, </w:t>
      </w:r>
      <w:proofErr w:type="spellStart"/>
      <w:r w:rsidRPr="00E0284C">
        <w:rPr>
          <w:sz w:val="18"/>
          <w:szCs w:val="18"/>
        </w:rPr>
        <w:t>leiden</w:t>
      </w:r>
      <w:proofErr w:type="spellEnd"/>
      <w:r w:rsidRPr="00E0284C">
        <w:rPr>
          <w:sz w:val="18"/>
          <w:szCs w:val="18"/>
        </w:rPr>
        <w:t>, Boston, 2004, p.31</w:t>
      </w:r>
    </w:p>
  </w:footnote>
  <w:footnote w:id="470">
    <w:p w14:paraId="4447AE9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shd w:val="clear" w:color="auto" w:fill="FFFFFF"/>
        </w:rPr>
        <w:t>OECD, Review of the OECD Guidelines for Multinational Enterprises: Aide-Memoire of the Informal Consultation between Non-Members and the Extended CIME Bureau, 23 Feb. 2000, p.11</w:t>
      </w:r>
    </w:p>
  </w:footnote>
  <w:footnote w:id="471">
    <w:p w14:paraId="0D02BB1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OECD, OECD Guidelines for Multinational Enterprises ed. 2011, OCDE, 2011, p.20</w:t>
      </w:r>
    </w:p>
  </w:footnote>
  <w:footnote w:id="472">
    <w:p w14:paraId="3CCF429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European</w:t>
      </w:r>
      <w:proofErr w:type="spellEnd"/>
      <w:r w:rsidRPr="00E0284C">
        <w:rPr>
          <w:sz w:val="18"/>
          <w:szCs w:val="18"/>
          <w:lang w:val="fr-FR"/>
        </w:rPr>
        <w:t xml:space="preserve"> commission, rendre le devoir de vigilance en matière des droits de l’homme et d’environnement obligatoire pour tous, OCEDE </w:t>
      </w:r>
      <w:proofErr w:type="spellStart"/>
      <w:r w:rsidRPr="00E0284C">
        <w:rPr>
          <w:sz w:val="18"/>
          <w:szCs w:val="18"/>
          <w:lang w:val="fr-FR"/>
        </w:rPr>
        <w:t>ed</w:t>
      </w:r>
      <w:proofErr w:type="spellEnd"/>
      <w:r w:rsidRPr="00E0284C">
        <w:rPr>
          <w:sz w:val="18"/>
          <w:szCs w:val="18"/>
          <w:lang w:val="fr-FR"/>
        </w:rPr>
        <w:t>. 2022, p.44</w:t>
      </w:r>
    </w:p>
  </w:footnote>
  <w:footnote w:id="473">
    <w:p w14:paraId="763A2BF0"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74">
    <w:p w14:paraId="30B47FEA"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75">
    <w:p w14:paraId="179BF2E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OECD, Ibid, p.20</w:t>
      </w:r>
    </w:p>
  </w:footnote>
  <w:footnote w:id="476">
    <w:p w14:paraId="54C13E0F"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77">
    <w:p w14:paraId="1476B89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Mavis Aet al, </w:t>
      </w:r>
      <w:r w:rsidRPr="00E0284C">
        <w:rPr>
          <w:i/>
          <w:sz w:val="18"/>
          <w:szCs w:val="18"/>
        </w:rPr>
        <w:t>Effects of internal CSR activities on social performance: the employee perspectives</w:t>
      </w:r>
      <w:r w:rsidRPr="00E0284C">
        <w:rPr>
          <w:sz w:val="18"/>
          <w:szCs w:val="18"/>
        </w:rPr>
        <w:t>, sustainability, vol 13, n°11, 2021, Pp 2-28</w:t>
      </w:r>
    </w:p>
  </w:footnote>
  <w:footnote w:id="478">
    <w:p w14:paraId="29953FD8"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spellStart"/>
      <w:r w:rsidRPr="00E0284C">
        <w:rPr>
          <w:sz w:val="18"/>
          <w:szCs w:val="18"/>
        </w:rPr>
        <w:t>Sigrin</w:t>
      </w:r>
      <w:proofErr w:type="spellEnd"/>
      <w:r w:rsidRPr="00E0284C">
        <w:rPr>
          <w:sz w:val="18"/>
          <w:szCs w:val="18"/>
        </w:rPr>
        <w:t xml:space="preserve"> I, Beyond national borders: states human rights obligations in international cooperation, </w:t>
      </w:r>
      <w:proofErr w:type="spellStart"/>
      <w:r w:rsidRPr="00E0284C">
        <w:rPr>
          <w:sz w:val="18"/>
          <w:szCs w:val="18"/>
        </w:rPr>
        <w:t>Intersentia</w:t>
      </w:r>
      <w:proofErr w:type="spellEnd"/>
      <w:r w:rsidRPr="00E0284C">
        <w:rPr>
          <w:sz w:val="18"/>
          <w:szCs w:val="18"/>
        </w:rPr>
        <w:t>, Antwerpen, 2016, p.31</w:t>
      </w:r>
    </w:p>
  </w:footnote>
  <w:footnote w:id="479">
    <w:p w14:paraId="5DBF0F0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proofErr w:type="gramStart"/>
      <w:r w:rsidRPr="00E0284C">
        <w:rPr>
          <w:sz w:val="18"/>
          <w:szCs w:val="18"/>
        </w:rPr>
        <w:t xml:space="preserve">Manirakiza  P‘ </w:t>
      </w:r>
      <w:r w:rsidRPr="00E0284C">
        <w:rPr>
          <w:i/>
          <w:sz w:val="18"/>
          <w:szCs w:val="18"/>
        </w:rPr>
        <w:t>Protecting</w:t>
      </w:r>
      <w:proofErr w:type="gramEnd"/>
      <w:r w:rsidRPr="00E0284C">
        <w:rPr>
          <w:i/>
          <w:sz w:val="18"/>
          <w:szCs w:val="18"/>
        </w:rPr>
        <w:t xml:space="preserve"> human rights in the era of industrial mining in Africa’</w:t>
      </w:r>
      <w:r w:rsidRPr="00E0284C">
        <w:rPr>
          <w:sz w:val="18"/>
          <w:szCs w:val="18"/>
        </w:rPr>
        <w:t>, Criminology, vol. 2, 2016, p. 129.</w:t>
      </w:r>
    </w:p>
  </w:footnote>
  <w:footnote w:id="480">
    <w:p w14:paraId="05B00C96"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ACHPR, Article 21(1).</w:t>
      </w:r>
    </w:p>
  </w:footnote>
  <w:footnote w:id="481">
    <w:p w14:paraId="4DDF7AD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As </w:t>
      </w:r>
      <w:proofErr w:type="spellStart"/>
      <w:r w:rsidRPr="00E0284C">
        <w:rPr>
          <w:sz w:val="18"/>
          <w:szCs w:val="18"/>
          <w:lang w:val="fr-FR"/>
        </w:rPr>
        <w:t>above</w:t>
      </w:r>
      <w:proofErr w:type="spellEnd"/>
      <w:r w:rsidRPr="00E0284C">
        <w:rPr>
          <w:sz w:val="18"/>
          <w:szCs w:val="18"/>
          <w:lang w:val="fr-FR"/>
        </w:rPr>
        <w:t xml:space="preserve"> article 21(5).</w:t>
      </w:r>
    </w:p>
  </w:footnote>
  <w:footnote w:id="482">
    <w:p w14:paraId="11781AE5"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ACHPR, Article 22.</w:t>
      </w:r>
    </w:p>
  </w:footnote>
  <w:footnote w:id="483">
    <w:p w14:paraId="47AC6AA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ACHPR, Article 24</w:t>
      </w:r>
    </w:p>
  </w:footnote>
  <w:footnote w:id="484">
    <w:p w14:paraId="3C85647C"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r w:rsidRPr="00E0284C">
        <w:rPr>
          <w:sz w:val="18"/>
          <w:szCs w:val="18"/>
          <w:lang w:val="fr-FR"/>
        </w:rPr>
        <w:t xml:space="preserve"> ACHPR, Article </w:t>
      </w:r>
      <w:proofErr w:type="gramStart"/>
      <w:r w:rsidRPr="00E0284C">
        <w:rPr>
          <w:sz w:val="18"/>
          <w:szCs w:val="18"/>
          <w:lang w:val="fr-FR"/>
        </w:rPr>
        <w:t>1;</w:t>
      </w:r>
      <w:proofErr w:type="gramEnd"/>
    </w:p>
  </w:footnote>
  <w:footnote w:id="485">
    <w:p w14:paraId="646CC9A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African</w:t>
      </w:r>
      <w:proofErr w:type="spellEnd"/>
      <w:r w:rsidRPr="00E0284C">
        <w:rPr>
          <w:sz w:val="18"/>
          <w:szCs w:val="18"/>
          <w:lang w:val="fr-FR"/>
        </w:rPr>
        <w:t xml:space="preserve"> Union ‘Vision du </w:t>
      </w:r>
      <w:proofErr w:type="spellStart"/>
      <w:r w:rsidRPr="00E0284C">
        <w:rPr>
          <w:sz w:val="18"/>
          <w:szCs w:val="18"/>
          <w:lang w:val="fr-FR"/>
        </w:rPr>
        <w:t>Regime</w:t>
      </w:r>
      <w:proofErr w:type="spellEnd"/>
      <w:r w:rsidRPr="00E0284C">
        <w:rPr>
          <w:sz w:val="18"/>
          <w:szCs w:val="18"/>
          <w:lang w:val="fr-FR"/>
        </w:rPr>
        <w:t xml:space="preserve"> Minier de l’Afrique’,2009, p. 17.</w:t>
      </w:r>
    </w:p>
  </w:footnote>
  <w:footnote w:id="486">
    <w:p w14:paraId="3C80047F"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lang w:val="fr-FR"/>
        </w:rPr>
      </w:pPr>
      <w:r w:rsidRPr="00E0284C">
        <w:rPr>
          <w:sz w:val="18"/>
          <w:szCs w:val="18"/>
          <w:vertAlign w:val="superscript"/>
        </w:rPr>
        <w:footnoteRef/>
      </w:r>
      <w:proofErr w:type="spellStart"/>
      <w:r w:rsidRPr="00E0284C">
        <w:rPr>
          <w:sz w:val="18"/>
          <w:szCs w:val="18"/>
          <w:lang w:val="fr-FR"/>
        </w:rPr>
        <w:t>African</w:t>
      </w:r>
      <w:proofErr w:type="spellEnd"/>
      <w:r w:rsidRPr="00E0284C">
        <w:rPr>
          <w:sz w:val="18"/>
          <w:szCs w:val="18"/>
          <w:lang w:val="fr-FR"/>
        </w:rPr>
        <w:t xml:space="preserve"> Union ‘Vision du </w:t>
      </w:r>
      <w:proofErr w:type="spellStart"/>
      <w:r w:rsidRPr="00E0284C">
        <w:rPr>
          <w:sz w:val="18"/>
          <w:szCs w:val="18"/>
          <w:lang w:val="fr-FR"/>
        </w:rPr>
        <w:t>Regime</w:t>
      </w:r>
      <w:proofErr w:type="spellEnd"/>
      <w:r w:rsidRPr="00E0284C">
        <w:rPr>
          <w:sz w:val="18"/>
          <w:szCs w:val="18"/>
          <w:lang w:val="fr-FR"/>
        </w:rPr>
        <w:t xml:space="preserve"> Minier de l’Afrique’,2009, p. 17.</w:t>
      </w:r>
    </w:p>
  </w:footnote>
  <w:footnote w:id="487">
    <w:p w14:paraId="16396244"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Sheila B K, Major legal instruments, </w:t>
      </w:r>
      <w:hyperlink r:id="rId110">
        <w:r w:rsidRPr="00E0284C">
          <w:rPr>
            <w:sz w:val="18"/>
            <w:szCs w:val="18"/>
          </w:rPr>
          <w:t>https://addis.unfpa.org</w:t>
        </w:r>
      </w:hyperlink>
      <w:r w:rsidRPr="00E0284C">
        <w:rPr>
          <w:sz w:val="18"/>
          <w:szCs w:val="18"/>
        </w:rPr>
        <w:t>, accessed on 17 April 2024</w:t>
      </w:r>
    </w:p>
  </w:footnote>
  <w:footnote w:id="488">
    <w:p w14:paraId="327B9449"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Riccardo P and Orla G, Permanent sovereignty over all natural resources in the 21</w:t>
      </w:r>
      <w:r w:rsidRPr="00E0284C">
        <w:rPr>
          <w:sz w:val="18"/>
          <w:szCs w:val="18"/>
          <w:vertAlign w:val="superscript"/>
        </w:rPr>
        <w:t>st</w:t>
      </w:r>
      <w:r w:rsidRPr="00E0284C">
        <w:rPr>
          <w:sz w:val="18"/>
          <w:szCs w:val="18"/>
        </w:rPr>
        <w:t>century: Natural resource governance and the right to self-determination of indigenous peoples under international law, Journal of international law, vol. 14, 2013, P451</w:t>
      </w:r>
    </w:p>
  </w:footnote>
  <w:footnote w:id="489">
    <w:p w14:paraId="49F4763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90">
    <w:p w14:paraId="42689AB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Ibid</w:t>
      </w:r>
    </w:p>
  </w:footnote>
  <w:footnote w:id="491">
    <w:p w14:paraId="42050E51"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Melic O, the right to land, </w:t>
      </w:r>
      <w:hyperlink r:id="rId111">
        <w:r w:rsidRPr="00E0284C">
          <w:rPr>
            <w:sz w:val="18"/>
            <w:szCs w:val="18"/>
          </w:rPr>
          <w:t>https://www.cetim.ch</w:t>
        </w:r>
      </w:hyperlink>
      <w:r w:rsidRPr="00E0284C">
        <w:rPr>
          <w:sz w:val="18"/>
          <w:szCs w:val="18"/>
        </w:rPr>
        <w:t>, accessed on 18 April 2024</w:t>
      </w:r>
    </w:p>
  </w:footnote>
  <w:footnote w:id="492">
    <w:p w14:paraId="5703021B"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Ibid</w:t>
      </w:r>
    </w:p>
  </w:footnote>
  <w:footnote w:id="493">
    <w:p w14:paraId="2974A6FE"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Hearther A N, </w:t>
      </w:r>
      <w:proofErr w:type="spellStart"/>
      <w:r w:rsidRPr="00E0284C">
        <w:rPr>
          <w:i/>
          <w:sz w:val="18"/>
          <w:szCs w:val="18"/>
        </w:rPr>
        <w:t>Realisation</w:t>
      </w:r>
      <w:proofErr w:type="spellEnd"/>
      <w:r w:rsidRPr="00E0284C">
        <w:rPr>
          <w:i/>
          <w:sz w:val="18"/>
          <w:szCs w:val="18"/>
        </w:rPr>
        <w:t xml:space="preserve"> of indigenous peoples to natural resources under international law through the emerging rights to autonomy</w:t>
      </w:r>
      <w:r w:rsidRPr="00E0284C">
        <w:rPr>
          <w:sz w:val="18"/>
          <w:szCs w:val="18"/>
        </w:rPr>
        <w:t>, The international journal of human rights, vol. 16, n°1, 2012, Pp 73-99</w:t>
      </w:r>
    </w:p>
  </w:footnote>
  <w:footnote w:id="494">
    <w:p w14:paraId="7B37284D" w14:textId="77777777" w:rsidR="00BC094E" w:rsidRPr="00E0284C" w:rsidRDefault="00BC094E" w:rsidP="00E0284C">
      <w:pPr>
        <w:pStyle w:val="Normal1"/>
        <w:pBdr>
          <w:top w:val="nil"/>
          <w:left w:val="nil"/>
          <w:bottom w:val="nil"/>
          <w:right w:val="nil"/>
          <w:between w:val="nil"/>
        </w:pBdr>
        <w:spacing w:after="0" w:line="240" w:lineRule="auto"/>
        <w:jc w:val="both"/>
        <w:rPr>
          <w:sz w:val="18"/>
          <w:szCs w:val="18"/>
        </w:rPr>
      </w:pPr>
      <w:r w:rsidRPr="00E0284C">
        <w:rPr>
          <w:sz w:val="18"/>
          <w:szCs w:val="18"/>
          <w:vertAlign w:val="superscript"/>
        </w:rPr>
        <w:footnoteRef/>
      </w:r>
      <w:r w:rsidRPr="00E0284C">
        <w:rPr>
          <w:sz w:val="18"/>
          <w:szCs w:val="18"/>
        </w:rPr>
        <w:t xml:space="preserve"> Siegfried W, The United Nations Declaration on the Right of Indigenous Peoples, </w:t>
      </w:r>
      <w:hyperlink r:id="rId112">
        <w:r w:rsidRPr="00E0284C">
          <w:rPr>
            <w:sz w:val="18"/>
            <w:szCs w:val="18"/>
          </w:rPr>
          <w:t>https://brill.com</w:t>
        </w:r>
      </w:hyperlink>
      <w:r w:rsidRPr="00E0284C">
        <w:rPr>
          <w:sz w:val="18"/>
          <w:szCs w:val="18"/>
        </w:rPr>
        <w:t>, accessed on 17 April 2024</w:t>
      </w:r>
    </w:p>
  </w:footnote>
  <w:footnote w:id="495">
    <w:p w14:paraId="0E11FD8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Améliorer la transparence dans le secteur forestier, </w:t>
      </w:r>
      <w:hyperlink r:id="rId113" w:history="1">
        <w:r w:rsidRPr="00E0284C">
          <w:rPr>
            <w:rStyle w:val="Hyperlink"/>
            <w:rFonts w:ascii="Times New Roman" w:eastAsia="Times New Roman" w:hAnsi="Times New Roman" w:cs="Times New Roman"/>
            <w:color w:val="auto"/>
            <w:sz w:val="18"/>
            <w:szCs w:val="18"/>
            <w:u w:val="none"/>
            <w:lang w:eastAsia="fr-FR"/>
          </w:rPr>
          <w:t>http://www.transparenceforestiere.info</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17 </w:t>
      </w:r>
      <w:proofErr w:type="spellStart"/>
      <w:r w:rsidRPr="00E0284C">
        <w:rPr>
          <w:rFonts w:ascii="Times New Roman" w:hAnsi="Times New Roman" w:cs="Times New Roman"/>
          <w:sz w:val="18"/>
          <w:szCs w:val="18"/>
        </w:rPr>
        <w:t>February</w:t>
      </w:r>
      <w:proofErr w:type="spellEnd"/>
      <w:r w:rsidRPr="00E0284C">
        <w:rPr>
          <w:rFonts w:ascii="Times New Roman" w:hAnsi="Times New Roman" w:cs="Times New Roman"/>
          <w:sz w:val="18"/>
          <w:szCs w:val="18"/>
        </w:rPr>
        <w:t xml:space="preserve"> 2024</w:t>
      </w:r>
    </w:p>
  </w:footnote>
  <w:footnote w:id="496">
    <w:p w14:paraId="6336BDC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Dagg</w:t>
      </w:r>
      <w:proofErr w:type="spellEnd"/>
      <w:r w:rsidRPr="00E0284C">
        <w:rPr>
          <w:rFonts w:ascii="Times New Roman" w:eastAsia="Times New Roman" w:hAnsi="Times New Roman" w:cs="Times New Roman"/>
          <w:sz w:val="18"/>
          <w:szCs w:val="18"/>
          <w:lang w:eastAsia="fr-FR"/>
        </w:rPr>
        <w:t xml:space="preserve"> c/ Canada, (1997)2 RCS 403, du 26 June 1997</w:t>
      </w:r>
    </w:p>
  </w:footnote>
  <w:footnote w:id="497">
    <w:p w14:paraId="461BC14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Cecile</w:t>
      </w:r>
      <w:proofErr w:type="spellEnd"/>
      <w:r w:rsidRPr="00E0284C">
        <w:rPr>
          <w:rFonts w:ascii="Times New Roman" w:eastAsia="Times New Roman" w:hAnsi="Times New Roman" w:cs="Times New Roman"/>
          <w:sz w:val="18"/>
          <w:szCs w:val="18"/>
          <w:lang w:eastAsia="fr-FR"/>
        </w:rPr>
        <w:t xml:space="preserve"> T, </w:t>
      </w:r>
      <w:r w:rsidRPr="00E0284C">
        <w:rPr>
          <w:rFonts w:ascii="Times New Roman" w:eastAsia="Times New Roman" w:hAnsi="Times New Roman" w:cs="Times New Roman"/>
          <w:i/>
          <w:sz w:val="18"/>
          <w:szCs w:val="18"/>
          <w:lang w:eastAsia="fr-FR"/>
        </w:rPr>
        <w:t>Accès à l’information et organisation internationales : le cas de l’union européenne</w:t>
      </w:r>
      <w:r w:rsidRPr="00E0284C">
        <w:rPr>
          <w:rFonts w:ascii="Times New Roman" w:eastAsia="Times New Roman" w:hAnsi="Times New Roman" w:cs="Times New Roman"/>
          <w:sz w:val="18"/>
          <w:szCs w:val="18"/>
          <w:lang w:eastAsia="fr-FR"/>
        </w:rPr>
        <w:t xml:space="preserve">, Open édition </w:t>
      </w:r>
      <w:proofErr w:type="spellStart"/>
      <w:r w:rsidRPr="00E0284C">
        <w:rPr>
          <w:rFonts w:ascii="Times New Roman" w:eastAsia="Times New Roman" w:hAnsi="Times New Roman" w:cs="Times New Roman"/>
          <w:sz w:val="18"/>
          <w:szCs w:val="18"/>
          <w:lang w:eastAsia="fr-FR"/>
        </w:rPr>
        <w:t>journals</w:t>
      </w:r>
      <w:proofErr w:type="spellEnd"/>
      <w:r w:rsidRPr="00E0284C">
        <w:rPr>
          <w:rFonts w:ascii="Times New Roman" w:eastAsia="Times New Roman" w:hAnsi="Times New Roman" w:cs="Times New Roman"/>
          <w:sz w:val="18"/>
          <w:szCs w:val="18"/>
          <w:lang w:eastAsia="fr-FR"/>
        </w:rPr>
        <w:t>, vol 6, n°2, Pp 1-6</w:t>
      </w:r>
    </w:p>
  </w:footnote>
  <w:footnote w:id="498">
    <w:p w14:paraId="31D1B06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Radio Okapi, Exploitation de l’or : le gouvernement nie avoir accordé l’exclusivité à primera gold S.A, </w:t>
      </w:r>
      <w:proofErr w:type="spellStart"/>
      <w:r w:rsidRPr="00E0284C">
        <w:rPr>
          <w:rFonts w:ascii="Times New Roman" w:eastAsia="Times New Roman" w:hAnsi="Times New Roman" w:cs="Times New Roman"/>
          <w:sz w:val="18"/>
          <w:szCs w:val="18"/>
          <w:lang w:eastAsia="fr-FR"/>
        </w:rPr>
        <w:t>published</w:t>
      </w:r>
      <w:proofErr w:type="spellEnd"/>
      <w:r w:rsidRPr="00E0284C">
        <w:rPr>
          <w:rFonts w:ascii="Times New Roman" w:eastAsia="Times New Roman" w:hAnsi="Times New Roman" w:cs="Times New Roman"/>
          <w:sz w:val="18"/>
          <w:szCs w:val="18"/>
          <w:lang w:eastAsia="fr-FR"/>
        </w:rPr>
        <w:t xml:space="preserve"> on 29 August 2023, </w:t>
      </w:r>
      <w:hyperlink r:id="rId114" w:history="1">
        <w:r w:rsidRPr="00E0284C">
          <w:rPr>
            <w:rStyle w:val="Hyperlink"/>
            <w:rFonts w:ascii="Times New Roman" w:eastAsia="Times New Roman" w:hAnsi="Times New Roman" w:cs="Times New Roman"/>
            <w:color w:val="auto"/>
            <w:sz w:val="18"/>
            <w:szCs w:val="18"/>
            <w:u w:val="none"/>
            <w:lang w:eastAsia="fr-FR"/>
          </w:rPr>
          <w:t>https://www.radiookapi.net</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19 July 2024</w:t>
      </w:r>
    </w:p>
  </w:footnote>
  <w:footnote w:id="499">
    <w:p w14:paraId="54695EC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eastAsia="Times New Roman" w:hAnsi="Times New Roman" w:cs="Times New Roman"/>
          <w:sz w:val="18"/>
          <w:szCs w:val="18"/>
          <w:lang w:eastAsia="fr-FR"/>
        </w:rPr>
        <w:t xml:space="preserve"> ITIE-RDC, Procédure d’octroi des droits miniers et/ou de carrières et de la délivrance des titres miniers et de carrières, </w:t>
      </w:r>
      <w:hyperlink r:id="rId115" w:history="1">
        <w:r w:rsidRPr="00E0284C">
          <w:rPr>
            <w:rStyle w:val="Hyperlink"/>
            <w:rFonts w:ascii="Times New Roman" w:eastAsia="Times New Roman" w:hAnsi="Times New Roman" w:cs="Times New Roman"/>
            <w:color w:val="auto"/>
            <w:sz w:val="18"/>
            <w:szCs w:val="18"/>
            <w:u w:val="none"/>
            <w:lang w:eastAsia="fr-FR"/>
          </w:rPr>
          <w:t>https://www.itierdc.net</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17 </w:t>
      </w:r>
      <w:proofErr w:type="spellStart"/>
      <w:r w:rsidRPr="00E0284C">
        <w:rPr>
          <w:rFonts w:ascii="Times New Roman" w:hAnsi="Times New Roman" w:cs="Times New Roman"/>
          <w:sz w:val="18"/>
          <w:szCs w:val="18"/>
        </w:rPr>
        <w:t>January</w:t>
      </w:r>
      <w:proofErr w:type="spellEnd"/>
      <w:r w:rsidRPr="00E0284C">
        <w:rPr>
          <w:rFonts w:ascii="Times New Roman" w:hAnsi="Times New Roman" w:cs="Times New Roman"/>
          <w:sz w:val="18"/>
          <w:szCs w:val="18"/>
        </w:rPr>
        <w:t xml:space="preserve"> 2024</w:t>
      </w:r>
    </w:p>
  </w:footnote>
  <w:footnote w:id="500">
    <w:p w14:paraId="696689D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gramStart"/>
      <w:r w:rsidRPr="00E0284C">
        <w:rPr>
          <w:rFonts w:ascii="Times New Roman" w:eastAsia="Times New Roman" w:hAnsi="Times New Roman" w:cs="Times New Roman"/>
          <w:sz w:val="18"/>
          <w:szCs w:val="18"/>
          <w:lang w:eastAsia="fr-FR"/>
        </w:rPr>
        <w:t xml:space="preserve">Jean  </w:t>
      </w:r>
      <w:proofErr w:type="spellStart"/>
      <w:r w:rsidRPr="00E0284C">
        <w:rPr>
          <w:rFonts w:ascii="Times New Roman" w:eastAsia="Times New Roman" w:hAnsi="Times New Roman" w:cs="Times New Roman"/>
          <w:sz w:val="18"/>
          <w:szCs w:val="18"/>
          <w:lang w:eastAsia="fr-FR"/>
        </w:rPr>
        <w:t>Peyacal</w:t>
      </w:r>
      <w:proofErr w:type="spellEnd"/>
      <w:proofErr w:type="gramEnd"/>
      <w:r w:rsidRPr="00E0284C">
        <w:rPr>
          <w:rFonts w:ascii="Times New Roman" w:eastAsia="Times New Roman" w:hAnsi="Times New Roman" w:cs="Times New Roman"/>
          <w:sz w:val="18"/>
          <w:szCs w:val="18"/>
          <w:lang w:eastAsia="fr-FR"/>
        </w:rPr>
        <w:t xml:space="preserve">, </w:t>
      </w:r>
      <w:r w:rsidRPr="00E0284C">
        <w:rPr>
          <w:rFonts w:ascii="Times New Roman" w:eastAsia="Times New Roman" w:hAnsi="Times New Roman" w:cs="Times New Roman"/>
          <w:i/>
          <w:sz w:val="18"/>
          <w:szCs w:val="18"/>
          <w:lang w:eastAsia="fr-FR"/>
        </w:rPr>
        <w:t xml:space="preserve">la transparence dans les marchés </w:t>
      </w:r>
      <w:proofErr w:type="gramStart"/>
      <w:r w:rsidRPr="00E0284C">
        <w:rPr>
          <w:rFonts w:ascii="Times New Roman" w:eastAsia="Times New Roman" w:hAnsi="Times New Roman" w:cs="Times New Roman"/>
          <w:i/>
          <w:sz w:val="18"/>
          <w:szCs w:val="18"/>
          <w:lang w:eastAsia="fr-FR"/>
        </w:rPr>
        <w:t>publics</w:t>
      </w:r>
      <w:r w:rsidRPr="00E0284C">
        <w:rPr>
          <w:rFonts w:ascii="Times New Roman" w:eastAsia="Times New Roman" w:hAnsi="Times New Roman" w:cs="Times New Roman"/>
          <w:sz w:val="18"/>
          <w:szCs w:val="18"/>
          <w:lang w:eastAsia="fr-FR"/>
        </w:rPr>
        <w:t>,  constructif</w:t>
      </w:r>
      <w:proofErr w:type="gramEnd"/>
      <w:r w:rsidRPr="00E0284C">
        <w:rPr>
          <w:rFonts w:ascii="Times New Roman" w:eastAsia="Times New Roman" w:hAnsi="Times New Roman" w:cs="Times New Roman"/>
          <w:sz w:val="18"/>
          <w:szCs w:val="18"/>
          <w:lang w:eastAsia="fr-FR"/>
        </w:rPr>
        <w:t>, 2018, vol3, N°51, Pp 16-20</w:t>
      </w:r>
    </w:p>
  </w:footnote>
  <w:footnote w:id="501">
    <w:p w14:paraId="1DC376E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02">
    <w:p w14:paraId="6EB5DF7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03">
    <w:p w14:paraId="524B177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Comm de CJCE du 7 </w:t>
      </w:r>
      <w:proofErr w:type="spellStart"/>
      <w:r w:rsidRPr="00E0284C">
        <w:rPr>
          <w:rFonts w:ascii="Times New Roman" w:eastAsia="Times New Roman" w:hAnsi="Times New Roman" w:cs="Times New Roman"/>
          <w:sz w:val="18"/>
          <w:szCs w:val="18"/>
          <w:lang w:val="en-US" w:eastAsia="fr-FR"/>
        </w:rPr>
        <w:t>decembre</w:t>
      </w:r>
      <w:proofErr w:type="spellEnd"/>
      <w:r w:rsidRPr="00E0284C">
        <w:rPr>
          <w:rFonts w:ascii="Times New Roman" w:eastAsia="Times New Roman" w:hAnsi="Times New Roman" w:cs="Times New Roman"/>
          <w:sz w:val="18"/>
          <w:szCs w:val="18"/>
          <w:lang w:val="en-US" w:eastAsia="fr-FR"/>
        </w:rPr>
        <w:t xml:space="preserve"> 2000 </w:t>
      </w:r>
      <w:proofErr w:type="spellStart"/>
      <w:r w:rsidRPr="00E0284C">
        <w:rPr>
          <w:rFonts w:ascii="Times New Roman" w:eastAsia="Times New Roman" w:hAnsi="Times New Roman" w:cs="Times New Roman"/>
          <w:sz w:val="18"/>
          <w:szCs w:val="18"/>
          <w:lang w:val="en-US" w:eastAsia="fr-FR"/>
        </w:rPr>
        <w:t>Telaustriaverlagsgmbh</w:t>
      </w:r>
      <w:proofErr w:type="spellEnd"/>
      <w:r w:rsidRPr="00E0284C">
        <w:rPr>
          <w:rFonts w:ascii="Times New Roman" w:eastAsia="Times New Roman" w:hAnsi="Times New Roman" w:cs="Times New Roman"/>
          <w:sz w:val="18"/>
          <w:szCs w:val="18"/>
          <w:lang w:val="en-US" w:eastAsia="fr-FR"/>
        </w:rPr>
        <w:t xml:space="preserve"> c/ Telecom Austria A.G, Aff c-324/98, Rec I-10745</w:t>
      </w:r>
    </w:p>
  </w:footnote>
  <w:footnote w:id="504">
    <w:p w14:paraId="25CF5F3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05">
    <w:p w14:paraId="1F854D14"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Gauthier E, Egalité, non-discrimination et transparence dans l’attribution des concessions domaniales</w:t>
      </w:r>
      <w:r w:rsidRPr="00E0284C">
        <w:rPr>
          <w:rFonts w:ascii="Times New Roman" w:eastAsia="Times New Roman" w:hAnsi="Times New Roman" w:cs="Times New Roman"/>
          <w:sz w:val="18"/>
          <w:szCs w:val="18"/>
          <w:vertAlign w:val="superscript"/>
          <w:lang w:eastAsia="fr-FR"/>
        </w:rPr>
        <w:t xml:space="preserve">,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on </w:t>
      </w:r>
      <w:hyperlink r:id="rId116" w:history="1">
        <w:r w:rsidRPr="00E0284C">
          <w:rPr>
            <w:rStyle w:val="Hyperlink"/>
            <w:rFonts w:ascii="Times New Roman" w:eastAsia="Times New Roman" w:hAnsi="Times New Roman" w:cs="Times New Roman"/>
            <w:color w:val="auto"/>
            <w:sz w:val="18"/>
            <w:szCs w:val="18"/>
            <w:u w:val="none"/>
            <w:lang w:eastAsia="fr-FR"/>
          </w:rPr>
          <w:t>https://resolved.law</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17 July 2024</w:t>
      </w:r>
    </w:p>
  </w:footnote>
  <w:footnote w:id="506">
    <w:p w14:paraId="57EAA84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OECD, OECD Handbook on Public Integrity, ed OECD, Paris, 2020, p. 48</w:t>
      </w:r>
    </w:p>
  </w:footnote>
  <w:footnote w:id="507">
    <w:p w14:paraId="60472FA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08">
    <w:p w14:paraId="25FBA41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09">
    <w:p w14:paraId="41D29CF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OECD, </w:t>
      </w:r>
      <w:r w:rsidRPr="00E0284C">
        <w:rPr>
          <w:rFonts w:ascii="Times New Roman" w:eastAsia="Times New Roman" w:hAnsi="Times New Roman" w:cs="Times New Roman"/>
          <w:i/>
          <w:sz w:val="18"/>
          <w:szCs w:val="18"/>
          <w:lang w:eastAsia="fr-FR"/>
        </w:rPr>
        <w:t xml:space="preserve">Transparence et dématérialisation du système de passation des marchés publics en </w:t>
      </w:r>
      <w:proofErr w:type="spellStart"/>
      <w:r w:rsidRPr="00E0284C">
        <w:rPr>
          <w:rFonts w:ascii="Times New Roman" w:eastAsia="Times New Roman" w:hAnsi="Times New Roman" w:cs="Times New Roman"/>
          <w:i/>
          <w:sz w:val="18"/>
          <w:szCs w:val="18"/>
          <w:lang w:eastAsia="fr-FR"/>
        </w:rPr>
        <w:t>Algerie</w:t>
      </w:r>
      <w:proofErr w:type="spellEnd"/>
      <w:r w:rsidRPr="00E0284C">
        <w:rPr>
          <w:rFonts w:ascii="Times New Roman" w:eastAsia="Times New Roman" w:hAnsi="Times New Roman" w:cs="Times New Roman"/>
          <w:sz w:val="18"/>
          <w:szCs w:val="18"/>
          <w:lang w:eastAsia="fr-FR"/>
        </w:rPr>
        <w:t xml:space="preserve">, Revue du système de passation des marches en </w:t>
      </w:r>
      <w:proofErr w:type="spellStart"/>
      <w:proofErr w:type="gramStart"/>
      <w:r w:rsidRPr="00E0284C">
        <w:rPr>
          <w:rFonts w:ascii="Times New Roman" w:eastAsia="Times New Roman" w:hAnsi="Times New Roman" w:cs="Times New Roman"/>
          <w:sz w:val="18"/>
          <w:szCs w:val="18"/>
          <w:lang w:eastAsia="fr-FR"/>
        </w:rPr>
        <w:t>Algérie,accessed</w:t>
      </w:r>
      <w:proofErr w:type="spellEnd"/>
      <w:proofErr w:type="gramEnd"/>
      <w:r w:rsidRPr="00E0284C">
        <w:rPr>
          <w:rFonts w:ascii="Times New Roman" w:eastAsia="Times New Roman" w:hAnsi="Times New Roman" w:cs="Times New Roman"/>
          <w:sz w:val="18"/>
          <w:szCs w:val="18"/>
          <w:lang w:eastAsia="fr-FR"/>
        </w:rPr>
        <w:t xml:space="preserve"> </w:t>
      </w:r>
      <w:r w:rsidRPr="00E0284C">
        <w:rPr>
          <w:rFonts w:ascii="Times New Roman" w:hAnsi="Times New Roman" w:cs="Times New Roman"/>
          <w:sz w:val="18"/>
          <w:szCs w:val="18"/>
        </w:rPr>
        <w:t xml:space="preserve">on </w:t>
      </w:r>
      <w:hyperlink r:id="rId117" w:history="1">
        <w:r w:rsidRPr="00E0284C">
          <w:rPr>
            <w:rStyle w:val="Hyperlink"/>
            <w:rFonts w:ascii="Times New Roman" w:eastAsia="Times New Roman" w:hAnsi="Times New Roman" w:cs="Times New Roman"/>
            <w:color w:val="auto"/>
            <w:sz w:val="18"/>
            <w:szCs w:val="18"/>
            <w:u w:val="none"/>
            <w:lang w:eastAsia="fr-FR"/>
          </w:rPr>
          <w:t>https://www.oecd-ilibrary.org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 March 2024</w:t>
      </w:r>
    </w:p>
  </w:footnote>
  <w:footnote w:id="510">
    <w:p w14:paraId="47DD43D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11">
    <w:p w14:paraId="0E80763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See Section 107 (1 and 2) of the Tanzania public procurement Act</w:t>
      </w:r>
    </w:p>
  </w:footnote>
  <w:footnote w:id="512">
    <w:p w14:paraId="7143A6B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13">
    <w:p w14:paraId="4B5ED38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14">
    <w:p w14:paraId="0FE5CC5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UNDEF, Guide de suivi de la redevance minière et du cahier de charge</w:t>
      </w:r>
      <w:r w:rsidRPr="00E0284C">
        <w:rPr>
          <w:rFonts w:ascii="Times New Roman" w:eastAsia="Times New Roman" w:hAnsi="Times New Roman" w:cs="Times New Roman"/>
          <w:sz w:val="18"/>
          <w:szCs w:val="18"/>
          <w:vertAlign w:val="superscript"/>
          <w:lang w:eastAsia="fr-FR"/>
        </w:rPr>
        <w:t xml:space="preserve">,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on</w:t>
      </w:r>
      <w:hyperlink r:id="rId118" w:history="1">
        <w:r w:rsidRPr="00E0284C">
          <w:rPr>
            <w:rStyle w:val="Hyperlink"/>
            <w:rFonts w:ascii="Times New Roman" w:eastAsia="Times New Roman" w:hAnsi="Times New Roman" w:cs="Times New Roman"/>
            <w:color w:val="auto"/>
            <w:sz w:val="18"/>
            <w:szCs w:val="18"/>
            <w:u w:val="none"/>
            <w:lang w:eastAsia="fr-FR"/>
          </w:rPr>
          <w:t>https://afrewatch.org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17 </w:t>
      </w:r>
      <w:proofErr w:type="spellStart"/>
      <w:r w:rsidRPr="00E0284C">
        <w:rPr>
          <w:rFonts w:ascii="Times New Roman" w:hAnsi="Times New Roman" w:cs="Times New Roman"/>
          <w:sz w:val="18"/>
          <w:szCs w:val="18"/>
        </w:rPr>
        <w:t>january</w:t>
      </w:r>
      <w:proofErr w:type="spellEnd"/>
      <w:r w:rsidRPr="00E0284C">
        <w:rPr>
          <w:rFonts w:ascii="Times New Roman" w:hAnsi="Times New Roman" w:cs="Times New Roman"/>
          <w:sz w:val="18"/>
          <w:szCs w:val="18"/>
        </w:rPr>
        <w:t xml:space="preserve"> 2024</w:t>
      </w:r>
    </w:p>
  </w:footnote>
  <w:footnote w:id="515">
    <w:p w14:paraId="7DDE025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Secretary of State for education and science v </w:t>
      </w:r>
      <w:proofErr w:type="spellStart"/>
      <w:r w:rsidRPr="00E0284C">
        <w:rPr>
          <w:rFonts w:ascii="Times New Roman" w:hAnsi="Times New Roman" w:cs="Times New Roman"/>
          <w:sz w:val="18"/>
          <w:szCs w:val="18"/>
          <w:lang w:val="en-US"/>
        </w:rPr>
        <w:t>Temeside</w:t>
      </w:r>
      <w:proofErr w:type="spellEnd"/>
      <w:r w:rsidRPr="00E0284C">
        <w:rPr>
          <w:rFonts w:ascii="Times New Roman" w:hAnsi="Times New Roman" w:cs="Times New Roman"/>
          <w:sz w:val="18"/>
          <w:szCs w:val="18"/>
          <w:lang w:val="en-US"/>
        </w:rPr>
        <w:t xml:space="preserve"> Metropolitan Borough Council (1976) UKHL 6</w:t>
      </w:r>
    </w:p>
  </w:footnote>
  <w:footnote w:id="516">
    <w:p w14:paraId="490BEB4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Mensah, K.B., </w:t>
      </w:r>
      <w:r w:rsidRPr="00E0284C">
        <w:rPr>
          <w:rFonts w:ascii="Times New Roman" w:hAnsi="Times New Roman" w:cs="Times New Roman"/>
          <w:i/>
          <w:sz w:val="18"/>
          <w:szCs w:val="18"/>
          <w:lang w:val="en-US"/>
        </w:rPr>
        <w:t>Legal Control of Discretionary Powers in Ghana: Lessons from English Administrative Law Theory</w:t>
      </w:r>
      <w:r w:rsidRPr="00E0284C">
        <w:rPr>
          <w:rFonts w:ascii="Times New Roman" w:hAnsi="Times New Roman" w:cs="Times New Roman"/>
          <w:sz w:val="18"/>
          <w:szCs w:val="18"/>
          <w:lang w:val="en-US"/>
        </w:rPr>
        <w:t>, Africa Focus, Volume 14 No.2 of 1998.</w:t>
      </w:r>
    </w:p>
  </w:footnote>
  <w:footnote w:id="517">
    <w:p w14:paraId="694D63B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Ibid</w:t>
      </w:r>
    </w:p>
  </w:footnote>
  <w:footnote w:id="518">
    <w:p w14:paraId="58F6954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 Grey. J.H., </w:t>
      </w:r>
      <w:r w:rsidRPr="00E0284C">
        <w:rPr>
          <w:rFonts w:ascii="Times New Roman" w:hAnsi="Times New Roman" w:cs="Times New Roman"/>
          <w:i/>
          <w:sz w:val="18"/>
          <w:szCs w:val="18"/>
          <w:lang w:val="en-US"/>
        </w:rPr>
        <w:t>Discretion in Administrative Law</w:t>
      </w:r>
      <w:r w:rsidRPr="00E0284C">
        <w:rPr>
          <w:rFonts w:ascii="Times New Roman" w:hAnsi="Times New Roman" w:cs="Times New Roman"/>
          <w:sz w:val="18"/>
          <w:szCs w:val="18"/>
          <w:lang w:val="en-US"/>
        </w:rPr>
        <w:t xml:space="preserve">, </w:t>
      </w:r>
      <w:proofErr w:type="spellStart"/>
      <w:r w:rsidRPr="00E0284C">
        <w:rPr>
          <w:rFonts w:ascii="Times New Roman" w:hAnsi="Times New Roman" w:cs="Times New Roman"/>
          <w:sz w:val="18"/>
          <w:szCs w:val="18"/>
          <w:lang w:val="en-US"/>
        </w:rPr>
        <w:t>Osgoode</w:t>
      </w:r>
      <w:proofErr w:type="spellEnd"/>
      <w:r w:rsidRPr="00E0284C">
        <w:rPr>
          <w:rFonts w:ascii="Times New Roman" w:hAnsi="Times New Roman" w:cs="Times New Roman"/>
          <w:sz w:val="18"/>
          <w:szCs w:val="18"/>
          <w:lang w:val="en-US"/>
        </w:rPr>
        <w:t xml:space="preserve"> Hall Law Journal, Volume 17 No.1 of April 1979.</w:t>
      </w:r>
    </w:p>
  </w:footnote>
  <w:footnote w:id="519">
    <w:p w14:paraId="06C8C68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Ibid</w:t>
      </w:r>
      <w:proofErr w:type="spellEnd"/>
    </w:p>
  </w:footnote>
  <w:footnote w:id="520">
    <w:p w14:paraId="5F75737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eastAsia="Times New Roman" w:hAnsi="Times New Roman" w:cs="Times New Roman"/>
          <w:sz w:val="18"/>
          <w:szCs w:val="18"/>
          <w:lang w:eastAsia="fr-FR"/>
        </w:rPr>
        <w:t xml:space="preserve">CIRHUZA G, </w:t>
      </w:r>
      <w:r w:rsidRPr="00E0284C">
        <w:rPr>
          <w:rFonts w:ascii="Times New Roman" w:eastAsia="Times New Roman" w:hAnsi="Times New Roman" w:cs="Times New Roman"/>
          <w:i/>
          <w:sz w:val="18"/>
          <w:szCs w:val="18"/>
          <w:lang w:eastAsia="fr-FR"/>
        </w:rPr>
        <w:t>l’exploitation minière artisanale au Sud-Kivu : malédiction ou bénédiction</w:t>
      </w:r>
      <w:r w:rsidRPr="00E0284C">
        <w:rPr>
          <w:rFonts w:ascii="Times New Roman" w:eastAsia="Times New Roman" w:hAnsi="Times New Roman" w:cs="Times New Roman"/>
          <w:sz w:val="18"/>
          <w:szCs w:val="18"/>
          <w:lang w:eastAsia="fr-FR"/>
        </w:rPr>
        <w:t>, Global Scientific Journal, vol. 8, n°11, 2020, Pp 1418-1429</w:t>
      </w:r>
    </w:p>
    <w:p w14:paraId="37DCC766" w14:textId="77777777" w:rsidR="00BC094E" w:rsidRPr="00E0284C" w:rsidRDefault="00BC094E" w:rsidP="00E0284C">
      <w:pPr>
        <w:pStyle w:val="FootnoteText"/>
        <w:rPr>
          <w:rFonts w:ascii="Times New Roman" w:hAnsi="Times New Roman" w:cs="Times New Roman"/>
          <w:sz w:val="18"/>
          <w:szCs w:val="18"/>
        </w:rPr>
      </w:pPr>
    </w:p>
  </w:footnote>
  <w:footnote w:id="521">
    <w:p w14:paraId="2BDA5BF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The definition of contract made by article 2 of the 2018 Mining Regulations seems to restrict transparency only to contracts signed by the State, excluding those with or by companies in the State's portfolio.</w:t>
      </w:r>
    </w:p>
  </w:footnote>
  <w:footnote w:id="522">
    <w:p w14:paraId="7307BAC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Article 4 of Law No. 08/010 of July 7, 2008 establishing the rules relating to the organization and management of the State portfolio.</w:t>
      </w:r>
    </w:p>
  </w:footnote>
  <w:footnote w:id="523">
    <w:p w14:paraId="0A950AC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Alain C et al, le bénéficiaire effectif, Paris, LGDJ, 2018, p.14</w:t>
      </w:r>
    </w:p>
  </w:footnote>
  <w:footnote w:id="524">
    <w:p w14:paraId="12CC68C4"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GAFI, Bénéficiaires effectifs des personnes </w:t>
      </w:r>
      <w:proofErr w:type="spellStart"/>
      <w:r w:rsidRPr="00E0284C">
        <w:rPr>
          <w:rFonts w:ascii="Times New Roman" w:eastAsia="Times New Roman" w:hAnsi="Times New Roman" w:cs="Times New Roman"/>
          <w:sz w:val="18"/>
          <w:szCs w:val="18"/>
          <w:lang w:eastAsia="fr-FR"/>
        </w:rPr>
        <w:t>morales</w:t>
      </w:r>
      <w:r w:rsidRPr="00E0284C">
        <w:rPr>
          <w:rFonts w:ascii="Times New Roman" w:eastAsia="Times New Roman" w:hAnsi="Times New Roman" w:cs="Times New Roman"/>
          <w:sz w:val="18"/>
          <w:szCs w:val="18"/>
          <w:vertAlign w:val="superscript"/>
          <w:lang w:eastAsia="fr-FR"/>
        </w:rPr>
        <w:t>,</w:t>
      </w:r>
      <w:hyperlink r:id="rId119" w:history="1">
        <w:r w:rsidRPr="00E0284C">
          <w:rPr>
            <w:rStyle w:val="Hyperlink"/>
            <w:rFonts w:ascii="Times New Roman" w:eastAsia="Times New Roman" w:hAnsi="Times New Roman" w:cs="Times New Roman"/>
            <w:color w:val="auto"/>
            <w:sz w:val="18"/>
            <w:szCs w:val="18"/>
            <w:u w:val="none"/>
            <w:lang w:eastAsia="fr-FR"/>
          </w:rPr>
          <w:t>https</w:t>
        </w:r>
        <w:proofErr w:type="spellEnd"/>
        <w:r w:rsidRPr="00E0284C">
          <w:rPr>
            <w:rStyle w:val="Hyperlink"/>
            <w:rFonts w:ascii="Times New Roman" w:eastAsia="Times New Roman" w:hAnsi="Times New Roman" w:cs="Times New Roman"/>
            <w:color w:val="auto"/>
            <w:sz w:val="18"/>
            <w:szCs w:val="18"/>
            <w:u w:val="none"/>
            <w:lang w:eastAsia="fr-FR"/>
          </w:rPr>
          <w:t>://www.fatf-gafi.org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19 July 2024</w:t>
      </w:r>
    </w:p>
  </w:footnote>
  <w:footnote w:id="525">
    <w:p w14:paraId="46DBD83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eastAsia="Times New Roman" w:hAnsi="Times New Roman" w:cs="Times New Roman"/>
          <w:sz w:val="18"/>
          <w:szCs w:val="18"/>
          <w:lang w:val="en-US" w:eastAsia="fr-FR"/>
        </w:rPr>
        <w:t>BCC, Instruction No. 115 to credit institutions and financial companies containing standards relating to the fight against money laundering and the financing of terrorism and the proliferation of weapons of mass destruction, Art. 5.</w:t>
      </w:r>
    </w:p>
  </w:footnote>
  <w:footnote w:id="526">
    <w:p w14:paraId="7B023B2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Mohamed </w:t>
      </w:r>
      <w:proofErr w:type="spellStart"/>
      <w:r w:rsidRPr="00E0284C">
        <w:rPr>
          <w:rFonts w:ascii="Times New Roman" w:eastAsia="Times New Roman" w:hAnsi="Times New Roman" w:cs="Times New Roman"/>
          <w:sz w:val="18"/>
          <w:szCs w:val="18"/>
          <w:lang w:eastAsia="fr-FR"/>
        </w:rPr>
        <w:t>L</w:t>
      </w:r>
      <w:proofErr w:type="spellEnd"/>
      <w:r w:rsidRPr="00E0284C">
        <w:rPr>
          <w:rFonts w:ascii="Times New Roman" w:eastAsia="Times New Roman" w:hAnsi="Times New Roman" w:cs="Times New Roman"/>
          <w:sz w:val="18"/>
          <w:szCs w:val="18"/>
          <w:lang w:eastAsia="fr-FR"/>
        </w:rPr>
        <w:t xml:space="preserve"> R, </w:t>
      </w:r>
      <w:r w:rsidRPr="00E0284C">
        <w:rPr>
          <w:rFonts w:ascii="Times New Roman" w:eastAsia="Times New Roman" w:hAnsi="Times New Roman" w:cs="Times New Roman"/>
          <w:i/>
          <w:sz w:val="18"/>
          <w:szCs w:val="18"/>
          <w:lang w:eastAsia="fr-FR"/>
        </w:rPr>
        <w:t>La lutte contre le blanchiment d’argent et le financement du terrorisme : le banquier entre l’obligation de vigilance et l’impossibilité d’identifier le bénéficiaire effectif de l’opération</w:t>
      </w:r>
      <w:r w:rsidRPr="00E0284C">
        <w:rPr>
          <w:rFonts w:ascii="Times New Roman" w:eastAsia="Times New Roman" w:hAnsi="Times New Roman" w:cs="Times New Roman"/>
          <w:sz w:val="18"/>
          <w:szCs w:val="18"/>
          <w:lang w:eastAsia="fr-FR"/>
        </w:rPr>
        <w:t>, Revue des études multidisciplinaires en sciences économiques et sociales, vol 3, n°8, 2018, Pp 264-287</w:t>
      </w:r>
    </w:p>
  </w:footnote>
  <w:footnote w:id="527">
    <w:p w14:paraId="1FA40F1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28">
    <w:p w14:paraId="73E41A4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29">
    <w:p w14:paraId="10D2159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30">
    <w:p w14:paraId="6692905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Paul B, Beneficial ownership and legal responsibility: concealment, avoidance and impunity, New York, Taylor and Francis edition, 2024, p. 315</w:t>
      </w:r>
    </w:p>
  </w:footnote>
  <w:footnote w:id="531">
    <w:p w14:paraId="1FB7BDE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Articles L.561-46 of Ordinance No. 2016-1635 of December 1, 2016, taken in application of Law No. 2016-1691 of December 9, 2016.</w:t>
      </w:r>
    </w:p>
  </w:footnote>
  <w:footnote w:id="532">
    <w:p w14:paraId="66FC58F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33">
    <w:p w14:paraId="79EF1CE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Emile V D, </w:t>
      </w:r>
      <w:proofErr w:type="gramStart"/>
      <w:r w:rsidRPr="00E0284C">
        <w:rPr>
          <w:rFonts w:ascii="Times New Roman" w:eastAsia="Times New Roman" w:hAnsi="Times New Roman" w:cs="Times New Roman"/>
          <w:sz w:val="18"/>
          <w:szCs w:val="18"/>
          <w:lang w:val="en-US" w:eastAsia="fr-FR"/>
        </w:rPr>
        <w:t>The</w:t>
      </w:r>
      <w:proofErr w:type="gramEnd"/>
      <w:r w:rsidRPr="00E0284C">
        <w:rPr>
          <w:rFonts w:ascii="Times New Roman" w:eastAsia="Times New Roman" w:hAnsi="Times New Roman" w:cs="Times New Roman"/>
          <w:sz w:val="18"/>
          <w:szCs w:val="18"/>
          <w:lang w:val="en-US" w:eastAsia="fr-FR"/>
        </w:rPr>
        <w:t xml:space="preserve"> puppet masters: How the corrupt use legal structures to hide stolen assets and what to do about it, World bank edition, Washington, 2011, p.22</w:t>
      </w:r>
    </w:p>
  </w:footnote>
  <w:footnote w:id="534">
    <w:p w14:paraId="6535BEA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35">
    <w:p w14:paraId="59E132E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SHARMAN J C, </w:t>
      </w:r>
      <w:proofErr w:type="gramStart"/>
      <w:r w:rsidRPr="00E0284C">
        <w:rPr>
          <w:rFonts w:ascii="Times New Roman" w:eastAsia="Times New Roman" w:hAnsi="Times New Roman" w:cs="Times New Roman"/>
          <w:sz w:val="18"/>
          <w:szCs w:val="18"/>
          <w:lang w:val="en-US" w:eastAsia="fr-FR"/>
        </w:rPr>
        <w:t>The</w:t>
      </w:r>
      <w:proofErr w:type="gramEnd"/>
      <w:r w:rsidRPr="00E0284C">
        <w:rPr>
          <w:rFonts w:ascii="Times New Roman" w:eastAsia="Times New Roman" w:hAnsi="Times New Roman" w:cs="Times New Roman"/>
          <w:sz w:val="18"/>
          <w:szCs w:val="18"/>
          <w:lang w:val="en-US" w:eastAsia="fr-FR"/>
        </w:rPr>
        <w:t xml:space="preserve"> money laundering: regulating criminal finance in the global economy, cornel university press, London, 2011, p. 27</w:t>
      </w:r>
    </w:p>
  </w:footnote>
  <w:footnote w:id="536">
    <w:p w14:paraId="2F6A1D3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37">
    <w:p w14:paraId="14EF65E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Stanislav M, Property predation and protection, Cambridge university press, London, 2015, p.31</w:t>
      </w:r>
    </w:p>
  </w:footnote>
  <w:footnote w:id="538">
    <w:p w14:paraId="3F260F9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Financial Action Task Force, Guidance on the risk-based approach to combating money laundering and terrorist financial high-level principles and procedures, Guidance paper, Paris, 2007, p.36</w:t>
      </w:r>
    </w:p>
    <w:p w14:paraId="3231BDB2" w14:textId="77777777" w:rsidR="00BC094E" w:rsidRPr="00E0284C" w:rsidRDefault="00BC094E" w:rsidP="00E0284C">
      <w:pPr>
        <w:pStyle w:val="FootnoteText"/>
        <w:rPr>
          <w:rFonts w:ascii="Times New Roman" w:hAnsi="Times New Roman" w:cs="Times New Roman"/>
          <w:sz w:val="18"/>
          <w:szCs w:val="18"/>
          <w:lang w:val="en-US"/>
        </w:rPr>
      </w:pPr>
    </w:p>
  </w:footnote>
  <w:footnote w:id="539">
    <w:p w14:paraId="3947305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BCC, Instruction No. 115 to credit institutions and financial companies setting out standards relating to the fight against money laundering and the financing of terrorism and the proliferation of weapons of mass destruction, Ibid</w:t>
      </w:r>
    </w:p>
  </w:footnote>
  <w:footnote w:id="540">
    <w:p w14:paraId="7B15D81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Peter R, Illicit financial flows and governance: the importance disaggregation, Maryland university press, Maryland, </w:t>
      </w:r>
      <w:proofErr w:type="gramStart"/>
      <w:r w:rsidRPr="00E0284C">
        <w:rPr>
          <w:rFonts w:ascii="Times New Roman" w:eastAsia="Times New Roman" w:hAnsi="Times New Roman" w:cs="Times New Roman"/>
          <w:sz w:val="18"/>
          <w:szCs w:val="18"/>
          <w:lang w:val="en-US" w:eastAsia="fr-FR"/>
        </w:rPr>
        <w:t>2017,p.</w:t>
      </w:r>
      <w:proofErr w:type="gramEnd"/>
      <w:r w:rsidRPr="00E0284C">
        <w:rPr>
          <w:rFonts w:ascii="Times New Roman" w:eastAsia="Times New Roman" w:hAnsi="Times New Roman" w:cs="Times New Roman"/>
          <w:sz w:val="18"/>
          <w:szCs w:val="18"/>
          <w:lang w:val="en-US" w:eastAsia="fr-FR"/>
        </w:rPr>
        <w:t>22</w:t>
      </w:r>
    </w:p>
  </w:footnote>
  <w:footnote w:id="541">
    <w:p w14:paraId="1010A2F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Irena G, Using transparency against corruption in public procurement, Springer publishing, Berlin, 2024, p.24</w:t>
      </w:r>
    </w:p>
  </w:footnote>
  <w:footnote w:id="542">
    <w:p w14:paraId="6948635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Sylvain B, le secret </w:t>
      </w:r>
      <w:proofErr w:type="gramStart"/>
      <w:r w:rsidRPr="00E0284C">
        <w:rPr>
          <w:rFonts w:ascii="Times New Roman" w:eastAsia="Times New Roman" w:hAnsi="Times New Roman" w:cs="Times New Roman"/>
          <w:sz w:val="18"/>
          <w:szCs w:val="18"/>
          <w:lang w:eastAsia="fr-FR"/>
        </w:rPr>
        <w:t>bancaire:</w:t>
      </w:r>
      <w:proofErr w:type="gramEnd"/>
      <w:r w:rsidRPr="00E0284C">
        <w:rPr>
          <w:rFonts w:ascii="Times New Roman" w:eastAsia="Times New Roman" w:hAnsi="Times New Roman" w:cs="Times New Roman"/>
          <w:sz w:val="18"/>
          <w:szCs w:val="18"/>
          <w:lang w:eastAsia="fr-FR"/>
        </w:rPr>
        <w:t xml:space="preserve"> la place financière Suisse sous pression, 2e </w:t>
      </w:r>
      <w:proofErr w:type="spellStart"/>
      <w:r w:rsidRPr="00E0284C">
        <w:rPr>
          <w:rFonts w:ascii="Times New Roman" w:eastAsia="Times New Roman" w:hAnsi="Times New Roman" w:cs="Times New Roman"/>
          <w:sz w:val="18"/>
          <w:szCs w:val="18"/>
          <w:lang w:eastAsia="fr-FR"/>
        </w:rPr>
        <w:t>ed</w:t>
      </w:r>
      <w:proofErr w:type="spellEnd"/>
      <w:r w:rsidRPr="00E0284C">
        <w:rPr>
          <w:rFonts w:ascii="Times New Roman" w:eastAsia="Times New Roman" w:hAnsi="Times New Roman" w:cs="Times New Roman"/>
          <w:sz w:val="18"/>
          <w:szCs w:val="18"/>
          <w:lang w:eastAsia="fr-FR"/>
        </w:rPr>
        <w:t>., Presses polytechniques et universitaires romandes, Lausanne, 2009, p.21</w:t>
      </w:r>
    </w:p>
  </w:footnote>
  <w:footnote w:id="543">
    <w:p w14:paraId="19183F1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Aisha Al-Ammari, </w:t>
      </w:r>
      <w:proofErr w:type="gramStart"/>
      <w:r w:rsidRPr="00E0284C">
        <w:rPr>
          <w:rFonts w:ascii="Times New Roman" w:eastAsia="Times New Roman" w:hAnsi="Times New Roman" w:cs="Times New Roman"/>
          <w:sz w:val="18"/>
          <w:szCs w:val="18"/>
          <w:lang w:val="en-US" w:eastAsia="fr-FR"/>
        </w:rPr>
        <w:t>Enhancing</w:t>
      </w:r>
      <w:proofErr w:type="gramEnd"/>
      <w:r w:rsidRPr="00E0284C">
        <w:rPr>
          <w:rFonts w:ascii="Times New Roman" w:eastAsia="Times New Roman" w:hAnsi="Times New Roman" w:cs="Times New Roman"/>
          <w:sz w:val="18"/>
          <w:szCs w:val="18"/>
          <w:lang w:val="en-US" w:eastAsia="fr-FR"/>
        </w:rPr>
        <w:t xml:space="preserve"> preventive measures for money laundering and corruption</w:t>
      </w:r>
      <w:r w:rsidRPr="00E0284C">
        <w:rPr>
          <w:rFonts w:ascii="Times New Roman" w:eastAsia="Times New Roman" w:hAnsi="Times New Roman" w:cs="Times New Roman"/>
          <w:sz w:val="18"/>
          <w:szCs w:val="18"/>
          <w:vertAlign w:val="superscript"/>
          <w:lang w:val="en-US" w:eastAsia="fr-FR"/>
        </w:rPr>
        <w:t xml:space="preserve">, </w:t>
      </w:r>
      <w:hyperlink r:id="rId120" w:history="1">
        <w:r w:rsidRPr="00E0284C">
          <w:rPr>
            <w:rStyle w:val="Hyperlink"/>
            <w:rFonts w:ascii="Times New Roman" w:eastAsia="Times New Roman" w:hAnsi="Times New Roman" w:cs="Times New Roman"/>
            <w:color w:val="auto"/>
            <w:sz w:val="18"/>
            <w:szCs w:val="18"/>
            <w:u w:val="none"/>
            <w:lang w:val="en-US" w:eastAsia="fr-FR"/>
          </w:rPr>
          <w:t>https://www.stimson.org</w:t>
        </w:r>
      </w:hyperlink>
      <w:r w:rsidRPr="00E0284C">
        <w:rPr>
          <w:rFonts w:ascii="Times New Roman" w:hAnsi="Times New Roman" w:cs="Times New Roman"/>
          <w:sz w:val="18"/>
          <w:szCs w:val="18"/>
          <w:lang w:val="en-US"/>
        </w:rPr>
        <w:t>, accessed on 17 July 2024</w:t>
      </w:r>
    </w:p>
  </w:footnote>
  <w:footnote w:id="544">
    <w:p w14:paraId="52388B6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eastAsia="Times New Roman" w:hAnsi="Times New Roman" w:cs="Times New Roman"/>
          <w:sz w:val="18"/>
          <w:szCs w:val="18"/>
          <w:lang w:eastAsia="fr-FR"/>
        </w:rPr>
        <w:t xml:space="preserve"> BCC, Instruction n°115 aux établissements de crédit et aux sociétés financières portant normes relatives à la lutte contre le blanchiment des capitaux et le financement du terrorisme et de la prolifération des armes de destruction massive, </w:t>
      </w:r>
    </w:p>
  </w:footnote>
  <w:footnote w:id="545">
    <w:p w14:paraId="5E48BD8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vertAlign w:val="superscript"/>
          <w:lang w:val="en-US" w:eastAsia="fr-FR"/>
        </w:rPr>
        <w:t>Ibid</w:t>
      </w:r>
    </w:p>
  </w:footnote>
  <w:footnote w:id="546">
    <w:p w14:paraId="279C502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European Union, directive on accounting and transparency, </w:t>
      </w:r>
      <w:hyperlink r:id="rId121" w:history="1">
        <w:r w:rsidRPr="00E0284C">
          <w:rPr>
            <w:rStyle w:val="Hyperlink"/>
            <w:rFonts w:ascii="Times New Roman" w:eastAsia="Times New Roman" w:hAnsi="Times New Roman" w:cs="Times New Roman"/>
            <w:color w:val="auto"/>
            <w:sz w:val="18"/>
            <w:szCs w:val="18"/>
            <w:u w:val="none"/>
            <w:lang w:val="en-US" w:eastAsia="fr-FR"/>
          </w:rPr>
          <w:t>https://eur-lex.europa.eu</w:t>
        </w:r>
      </w:hyperlink>
      <w:r w:rsidRPr="00E0284C">
        <w:rPr>
          <w:rFonts w:ascii="Times New Roman" w:hAnsi="Times New Roman" w:cs="Times New Roman"/>
          <w:sz w:val="18"/>
          <w:szCs w:val="18"/>
          <w:lang w:val="en-US"/>
        </w:rPr>
        <w:t>, accessed on 18 July 2024</w:t>
      </w:r>
    </w:p>
  </w:footnote>
  <w:footnote w:id="547">
    <w:p w14:paraId="32BB5C5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val="en-US" w:eastAsia="fr-FR"/>
        </w:rPr>
        <w:t>Royaume</w:t>
      </w:r>
      <w:proofErr w:type="spellEnd"/>
      <w:r w:rsidRPr="00E0284C">
        <w:rPr>
          <w:rFonts w:ascii="Times New Roman" w:eastAsia="Times New Roman" w:hAnsi="Times New Roman" w:cs="Times New Roman"/>
          <w:sz w:val="18"/>
          <w:szCs w:val="18"/>
          <w:lang w:val="en-US" w:eastAsia="fr-FR"/>
        </w:rPr>
        <w:t xml:space="preserve"> Uni, </w:t>
      </w:r>
      <w:proofErr w:type="gramStart"/>
      <w:r w:rsidRPr="00E0284C">
        <w:rPr>
          <w:rFonts w:ascii="Times New Roman" w:eastAsia="Times New Roman" w:hAnsi="Times New Roman" w:cs="Times New Roman"/>
          <w:sz w:val="18"/>
          <w:szCs w:val="18"/>
          <w:lang w:val="en-US" w:eastAsia="fr-FR"/>
        </w:rPr>
        <w:t>The</w:t>
      </w:r>
      <w:proofErr w:type="gramEnd"/>
      <w:r w:rsidRPr="00E0284C">
        <w:rPr>
          <w:rFonts w:ascii="Times New Roman" w:eastAsia="Times New Roman" w:hAnsi="Times New Roman" w:cs="Times New Roman"/>
          <w:sz w:val="18"/>
          <w:szCs w:val="18"/>
          <w:lang w:val="en-US" w:eastAsia="fr-FR"/>
        </w:rPr>
        <w:t xml:space="preserve"> reports on payments to governments regulation, </w:t>
      </w:r>
      <w:hyperlink r:id="rId122" w:history="1">
        <w:r w:rsidRPr="00E0284C">
          <w:rPr>
            <w:rStyle w:val="Hyperlink"/>
            <w:rFonts w:ascii="Times New Roman" w:eastAsia="Times New Roman" w:hAnsi="Times New Roman" w:cs="Times New Roman"/>
            <w:color w:val="auto"/>
            <w:sz w:val="18"/>
            <w:szCs w:val="18"/>
            <w:u w:val="none"/>
            <w:lang w:val="en-US" w:eastAsia="fr-FR"/>
          </w:rPr>
          <w:t>https://www.legislation.gov.uk</w:t>
        </w:r>
      </w:hyperlink>
      <w:r w:rsidRPr="00E0284C">
        <w:rPr>
          <w:rFonts w:ascii="Times New Roman" w:hAnsi="Times New Roman" w:cs="Times New Roman"/>
          <w:sz w:val="18"/>
          <w:szCs w:val="18"/>
          <w:lang w:val="en-US"/>
        </w:rPr>
        <w:t>, accessed on 18 July 2024</w:t>
      </w:r>
    </w:p>
    <w:p w14:paraId="58D1E7E4" w14:textId="77777777" w:rsidR="00BC094E" w:rsidRPr="00E0284C" w:rsidRDefault="00BC094E" w:rsidP="00E0284C">
      <w:pPr>
        <w:pStyle w:val="FootnoteText"/>
        <w:rPr>
          <w:rFonts w:ascii="Times New Roman" w:hAnsi="Times New Roman" w:cs="Times New Roman"/>
          <w:sz w:val="18"/>
          <w:szCs w:val="18"/>
          <w:lang w:val="en-US"/>
        </w:rPr>
      </w:pPr>
    </w:p>
  </w:footnote>
  <w:footnote w:id="548">
    <w:p w14:paraId="07BA0CD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hAnsi="Times New Roman" w:cs="Times New Roman"/>
          <w:sz w:val="18"/>
          <w:szCs w:val="18"/>
          <w:lang w:val="en-US"/>
        </w:rPr>
        <w:t xml:space="preserve">Stiglitz, J. </w:t>
      </w:r>
      <w:proofErr w:type="spellStart"/>
      <w:proofErr w:type="gramStart"/>
      <w:r w:rsidRPr="00E0284C">
        <w:rPr>
          <w:rFonts w:ascii="Times New Roman" w:hAnsi="Times New Roman" w:cs="Times New Roman"/>
          <w:sz w:val="18"/>
          <w:szCs w:val="18"/>
          <w:lang w:val="en-US"/>
        </w:rPr>
        <w:t>E,</w:t>
      </w:r>
      <w:r w:rsidRPr="00E0284C">
        <w:rPr>
          <w:rStyle w:val="Emphasis"/>
          <w:rFonts w:ascii="Times New Roman" w:hAnsi="Times New Roman" w:cs="Times New Roman"/>
          <w:sz w:val="18"/>
          <w:szCs w:val="18"/>
          <w:lang w:val="en-US"/>
        </w:rPr>
        <w:t>Globalization</w:t>
      </w:r>
      <w:proofErr w:type="spellEnd"/>
      <w:proofErr w:type="gramEnd"/>
      <w:r w:rsidRPr="00E0284C">
        <w:rPr>
          <w:rStyle w:val="Emphasis"/>
          <w:rFonts w:ascii="Times New Roman" w:hAnsi="Times New Roman" w:cs="Times New Roman"/>
          <w:sz w:val="18"/>
          <w:szCs w:val="18"/>
          <w:lang w:val="en-US"/>
        </w:rPr>
        <w:t xml:space="preserve"> and its discontents</w:t>
      </w:r>
      <w:r w:rsidRPr="00E0284C">
        <w:rPr>
          <w:rFonts w:ascii="Times New Roman" w:hAnsi="Times New Roman" w:cs="Times New Roman"/>
          <w:sz w:val="18"/>
          <w:szCs w:val="18"/>
          <w:lang w:val="en-US"/>
        </w:rPr>
        <w:t>, Norton, New York, 2002, p. 45</w:t>
      </w:r>
    </w:p>
  </w:footnote>
  <w:footnote w:id="549">
    <w:p w14:paraId="078A727D"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Cyril </w:t>
      </w:r>
      <w:proofErr w:type="spellStart"/>
      <w:r w:rsidRPr="00E0284C">
        <w:rPr>
          <w:rFonts w:ascii="Times New Roman" w:eastAsia="Times New Roman" w:hAnsi="Times New Roman" w:cs="Times New Roman"/>
          <w:sz w:val="18"/>
          <w:szCs w:val="18"/>
          <w:lang w:eastAsia="fr-FR"/>
        </w:rPr>
        <w:t>Journias</w:t>
      </w:r>
      <w:proofErr w:type="spellEnd"/>
      <w:r w:rsidRPr="00E0284C">
        <w:rPr>
          <w:rFonts w:ascii="Times New Roman" w:eastAsia="Times New Roman" w:hAnsi="Times New Roman" w:cs="Times New Roman"/>
          <w:sz w:val="18"/>
          <w:szCs w:val="18"/>
          <w:lang w:eastAsia="fr-FR"/>
        </w:rPr>
        <w:t xml:space="preserve">, Investir dans les sociétés minières : lesquelles, comment risque et reste et respectives : un monde endetté, </w:t>
      </w:r>
      <w:hyperlink r:id="rId123" w:history="1">
        <w:r w:rsidRPr="00E0284C">
          <w:rPr>
            <w:rStyle w:val="Hyperlink"/>
            <w:rFonts w:ascii="Times New Roman" w:eastAsia="Times New Roman" w:hAnsi="Times New Roman" w:cs="Times New Roman"/>
            <w:color w:val="auto"/>
            <w:sz w:val="18"/>
            <w:szCs w:val="18"/>
            <w:u w:val="none"/>
            <w:lang w:eastAsia="fr-FR"/>
          </w:rPr>
          <w:t>www.cyriljarnias.fr</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12 April 2023)</w:t>
      </w:r>
    </w:p>
  </w:footnote>
  <w:footnote w:id="550">
    <w:p w14:paraId="6556E09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51">
    <w:p w14:paraId="50F360D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52">
    <w:p w14:paraId="23D608D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SARW, Guide de vulgarisation de la loi n°18/001 du 09 mars 2018 modifiant et complétant la loi n°007/2002 du 11 juillet 2002 portant code minier,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on </w:t>
      </w:r>
      <w:hyperlink r:id="rId124" w:history="1">
        <w:r w:rsidRPr="00E0284C">
          <w:rPr>
            <w:rStyle w:val="Hyperlink"/>
            <w:rFonts w:ascii="Times New Roman" w:eastAsia="Times New Roman" w:hAnsi="Times New Roman" w:cs="Times New Roman"/>
            <w:color w:val="auto"/>
            <w:sz w:val="18"/>
            <w:szCs w:val="18"/>
            <w:u w:val="none"/>
            <w:lang w:eastAsia="fr-FR"/>
          </w:rPr>
          <w:t>https://congomines.org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18 July 2024</w:t>
      </w:r>
    </w:p>
  </w:footnote>
  <w:footnote w:id="553">
    <w:p w14:paraId="651E14E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hAnsi="Times New Roman" w:cs="Times New Roman"/>
          <w:sz w:val="18"/>
          <w:szCs w:val="18"/>
        </w:rPr>
        <w:footnoteRef/>
      </w:r>
      <w:r w:rsidRPr="00E0284C">
        <w:rPr>
          <w:rFonts w:ascii="Times New Roman" w:eastAsia="Times New Roman" w:hAnsi="Times New Roman" w:cs="Times New Roman"/>
          <w:sz w:val="18"/>
          <w:szCs w:val="18"/>
          <w:lang w:eastAsia="fr-FR"/>
        </w:rPr>
        <w:t xml:space="preserve">ITIE-RDC, Information contextuelles du secteur minier,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at  </w:t>
      </w:r>
      <w:hyperlink r:id="rId125" w:history="1">
        <w:r w:rsidRPr="00E0284C">
          <w:rPr>
            <w:rStyle w:val="Hyperlink"/>
            <w:rFonts w:ascii="Times New Roman" w:eastAsia="Times New Roman" w:hAnsi="Times New Roman" w:cs="Times New Roman"/>
            <w:color w:val="auto"/>
            <w:sz w:val="18"/>
            <w:szCs w:val="18"/>
            <w:u w:val="none"/>
            <w:lang w:eastAsia="fr-FR"/>
          </w:rPr>
          <w:t>https://www.itierdc.net</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18 July 2024</w:t>
      </w:r>
    </w:p>
  </w:footnote>
  <w:footnote w:id="554">
    <w:p w14:paraId="4E155C0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Ibid</w:t>
      </w:r>
      <w:proofErr w:type="spellEnd"/>
    </w:p>
  </w:footnote>
  <w:footnote w:id="555">
    <w:p w14:paraId="24785E8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eastAsia="fr-FR"/>
        </w:rPr>
        <w:t>Causin</w:t>
      </w:r>
      <w:proofErr w:type="spellEnd"/>
      <w:r w:rsidRPr="00E0284C">
        <w:rPr>
          <w:rFonts w:ascii="Times New Roman" w:eastAsia="Times New Roman" w:hAnsi="Times New Roman" w:cs="Times New Roman"/>
          <w:sz w:val="18"/>
          <w:szCs w:val="18"/>
          <w:lang w:eastAsia="fr-FR"/>
        </w:rPr>
        <w:t xml:space="preserve"> E, Droit des victimes d’expropriation et d’autres privations de propriété, Bruxelles, Anthémis, 2011, Pp145‐146.</w:t>
      </w:r>
      <w:r w:rsidRPr="00E0284C">
        <w:rPr>
          <w:rFonts w:ascii="Times New Roman" w:eastAsia="Times New Roman" w:hAnsi="Times New Roman" w:cs="Times New Roman"/>
          <w:sz w:val="18"/>
          <w:szCs w:val="18"/>
          <w:vertAlign w:val="superscript"/>
          <w:lang w:eastAsia="fr-FR"/>
        </w:rPr>
        <w:t> </w:t>
      </w:r>
    </w:p>
  </w:footnote>
  <w:footnote w:id="556">
    <w:p w14:paraId="38CEF65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Article 4 of Annex XVIII to the Mining Regulations containing Directives on expropriation, compensation, displacement and resettlement of communities affected by mining projects; See also Law No. 11/009 of 9 July 2011 on fundamental principles relating to environmental protection in matters of public consultation.</w:t>
      </w:r>
    </w:p>
  </w:footnote>
  <w:footnote w:id="557">
    <w:p w14:paraId="76CC981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Bonnie C et al, </w:t>
      </w:r>
      <w:r w:rsidRPr="00E0284C">
        <w:rPr>
          <w:rFonts w:ascii="Times New Roman" w:eastAsia="Times New Roman" w:hAnsi="Times New Roman" w:cs="Times New Roman"/>
          <w:i/>
          <w:sz w:val="18"/>
          <w:szCs w:val="18"/>
          <w:lang w:eastAsia="fr-FR"/>
        </w:rPr>
        <w:t>la responsabilité sociale des entreprises dans le secteur minier : réponse ou obstacles aux enjeux de légitimité et de développement en Afrique</w:t>
      </w:r>
      <w:r w:rsidRPr="00E0284C">
        <w:rPr>
          <w:rFonts w:ascii="Times New Roman" w:eastAsia="Times New Roman" w:hAnsi="Times New Roman" w:cs="Times New Roman"/>
          <w:sz w:val="18"/>
          <w:szCs w:val="18"/>
          <w:lang w:eastAsia="fr-FR"/>
        </w:rPr>
        <w:t>, Journal études internationales, vol 49, n°1, 2018, Pp 203-206</w:t>
      </w:r>
    </w:p>
  </w:footnote>
  <w:footnote w:id="558">
    <w:p w14:paraId="21F4285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Law No. 11/09 of July 9, 2011 on fundamental principles relating to environmental protection in the DRC, JORDC, special issue of July 16, 2011</w:t>
      </w:r>
    </w:p>
  </w:footnote>
  <w:footnote w:id="559">
    <w:p w14:paraId="2EBD48A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Samuel B, The new economics of inequality and redistribution, Cambridge university press, Cambridge, 2012, p. 20</w:t>
      </w:r>
    </w:p>
  </w:footnote>
  <w:footnote w:id="560">
    <w:p w14:paraId="2E98485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Francis F et al, poverty, inequality and democracy, The Johns Hopkins university Press, Baltimore, 2012, p.51</w:t>
      </w:r>
    </w:p>
  </w:footnote>
  <w:footnote w:id="561">
    <w:p w14:paraId="231B209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62">
    <w:p w14:paraId="62BF3B6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R Const.113/TSR, 26 March 2010 quashing the Decision of the Governor of the Central Bank of Congo in </w:t>
      </w:r>
      <w:proofErr w:type="spellStart"/>
      <w:r w:rsidRPr="00E0284C">
        <w:rPr>
          <w:rFonts w:ascii="Times New Roman" w:eastAsia="Times New Roman" w:hAnsi="Times New Roman" w:cs="Times New Roman"/>
          <w:sz w:val="18"/>
          <w:szCs w:val="18"/>
          <w:lang w:val="en-US" w:eastAsia="fr-FR"/>
        </w:rPr>
        <w:t>Tekilazaya</w:t>
      </w:r>
      <w:proofErr w:type="spellEnd"/>
      <w:r w:rsidRPr="00E0284C">
        <w:rPr>
          <w:rFonts w:ascii="Times New Roman" w:eastAsia="Times New Roman" w:hAnsi="Times New Roman" w:cs="Times New Roman"/>
          <w:sz w:val="18"/>
          <w:szCs w:val="18"/>
          <w:lang w:val="en-US" w:eastAsia="fr-FR"/>
        </w:rPr>
        <w:t xml:space="preserve"> K&amp; others ‘Le </w:t>
      </w:r>
      <w:proofErr w:type="spellStart"/>
      <w:r w:rsidRPr="00E0284C">
        <w:rPr>
          <w:rFonts w:ascii="Times New Roman" w:eastAsia="Times New Roman" w:hAnsi="Times New Roman" w:cs="Times New Roman"/>
          <w:sz w:val="18"/>
          <w:szCs w:val="18"/>
          <w:lang w:val="en-US" w:eastAsia="fr-FR"/>
        </w:rPr>
        <w:t>secteur</w:t>
      </w:r>
      <w:proofErr w:type="spellEnd"/>
      <w:r w:rsidRPr="00E0284C">
        <w:rPr>
          <w:rFonts w:ascii="Times New Roman" w:eastAsia="Times New Roman" w:hAnsi="Times New Roman" w:cs="Times New Roman"/>
          <w:sz w:val="18"/>
          <w:szCs w:val="18"/>
          <w:lang w:val="en-US" w:eastAsia="fr-FR"/>
        </w:rPr>
        <w:t xml:space="preserve"> de la justice et </w:t>
      </w:r>
      <w:proofErr w:type="spellStart"/>
      <w:r w:rsidRPr="00E0284C">
        <w:rPr>
          <w:rFonts w:ascii="Times New Roman" w:eastAsia="Times New Roman" w:hAnsi="Times New Roman" w:cs="Times New Roman"/>
          <w:sz w:val="18"/>
          <w:szCs w:val="18"/>
          <w:lang w:val="en-US" w:eastAsia="fr-FR"/>
        </w:rPr>
        <w:t>l’Etat</w:t>
      </w:r>
      <w:proofErr w:type="spellEnd"/>
      <w:r w:rsidRPr="00E0284C">
        <w:rPr>
          <w:rFonts w:ascii="Times New Roman" w:eastAsia="Times New Roman" w:hAnsi="Times New Roman" w:cs="Times New Roman"/>
          <w:sz w:val="18"/>
          <w:szCs w:val="18"/>
          <w:lang w:val="en-US" w:eastAsia="fr-FR"/>
        </w:rPr>
        <w:t xml:space="preserve"> de droit’ accessed on </w:t>
      </w:r>
      <w:hyperlink r:id="rId126" w:history="1">
        <w:r w:rsidRPr="00E0284C">
          <w:rPr>
            <w:rStyle w:val="Hyperlink"/>
            <w:rFonts w:ascii="Times New Roman" w:eastAsia="Times New Roman" w:hAnsi="Times New Roman" w:cs="Times New Roman"/>
            <w:color w:val="auto"/>
            <w:sz w:val="18"/>
            <w:szCs w:val="18"/>
            <w:u w:val="none"/>
            <w:lang w:val="en-US" w:eastAsia="fr-FR"/>
          </w:rPr>
          <w:t>https://issat.dcaf.ch</w:t>
        </w:r>
      </w:hyperlink>
      <w:r w:rsidRPr="00E0284C">
        <w:rPr>
          <w:rFonts w:ascii="Times New Roman" w:hAnsi="Times New Roman" w:cs="Times New Roman"/>
          <w:sz w:val="18"/>
          <w:szCs w:val="18"/>
          <w:lang w:val="en-US"/>
        </w:rPr>
        <w:t>, accessed on 29 October 2024</w:t>
      </w:r>
    </w:p>
  </w:footnote>
  <w:footnote w:id="563">
    <w:p w14:paraId="5D565E0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DRC Constitution, article 58.</w:t>
      </w:r>
    </w:p>
  </w:footnote>
  <w:footnote w:id="564">
    <w:p w14:paraId="5562A95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DRC Constitution, Article 54(2).</w:t>
      </w:r>
    </w:p>
  </w:footnote>
  <w:footnote w:id="565">
    <w:p w14:paraId="4507EE56" w14:textId="77777777" w:rsidR="00BC094E" w:rsidRPr="00E0284C" w:rsidRDefault="00BC094E" w:rsidP="00E0284C">
      <w:pPr>
        <w:pStyle w:val="FootnoteText"/>
        <w:ind w:right="-142"/>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Law NO. 18-001 modifying and completing the la Law NO. 007/2002 of 11 July 2002 relating to Mining Code</w:t>
      </w:r>
    </w:p>
  </w:footnote>
  <w:footnote w:id="566">
    <w:p w14:paraId="5C4F30C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Law NO. 11-009 of 9 July 2011 on Basic Principles Relating to the Protection of the Environment</w:t>
      </w:r>
    </w:p>
  </w:footnote>
  <w:footnote w:id="567">
    <w:p w14:paraId="650E624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Decree NO. 038-2003 of 26 March 2003 relating to mining regulations as amended and completed by Decree 18-024 of the 08 June 2018.</w:t>
      </w:r>
    </w:p>
  </w:footnote>
  <w:footnote w:id="568">
    <w:p w14:paraId="73DE56C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Kabila (n41 above) at 19</w:t>
      </w:r>
    </w:p>
  </w:footnote>
  <w:footnote w:id="569">
    <w:p w14:paraId="33B2ECB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Mining Code, Article 42. </w:t>
      </w:r>
      <w:r w:rsidRPr="00E0284C">
        <w:rPr>
          <w:rFonts w:ascii="Times New Roman" w:eastAsia="Times New Roman" w:hAnsi="Times New Roman" w:cs="Times New Roman"/>
          <w:sz w:val="18"/>
          <w:szCs w:val="18"/>
          <w:lang w:eastAsia="fr-FR"/>
        </w:rPr>
        <w:t xml:space="preserve">And Article 71 </w:t>
      </w:r>
      <w:proofErr w:type="spellStart"/>
      <w:r w:rsidRPr="00E0284C">
        <w:rPr>
          <w:rFonts w:ascii="Times New Roman" w:eastAsia="Times New Roman" w:hAnsi="Times New Roman" w:cs="Times New Roman"/>
          <w:sz w:val="18"/>
          <w:szCs w:val="18"/>
          <w:lang w:eastAsia="fr-FR"/>
        </w:rPr>
        <w:t>litteras</w:t>
      </w:r>
      <w:proofErr w:type="spellEnd"/>
      <w:r w:rsidRPr="00E0284C">
        <w:rPr>
          <w:rFonts w:ascii="Times New Roman" w:eastAsia="Times New Roman" w:hAnsi="Times New Roman" w:cs="Times New Roman"/>
          <w:sz w:val="18"/>
          <w:szCs w:val="18"/>
          <w:lang w:eastAsia="fr-FR"/>
        </w:rPr>
        <w:t xml:space="preserve"> b, c, d, e, f, g et h</w:t>
      </w:r>
    </w:p>
  </w:footnote>
  <w:footnote w:id="570">
    <w:p w14:paraId="7230617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 article 69(g).</w:t>
      </w:r>
    </w:p>
  </w:footnote>
  <w:footnote w:id="571">
    <w:p w14:paraId="4518713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 article 69(g).</w:t>
      </w:r>
    </w:p>
  </w:footnote>
  <w:footnote w:id="572">
    <w:p w14:paraId="55BC3A6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Donnelly J ‘In search of the unicorn: The jurisprudence and politics of the right to development’ (1985) 15 California Western International Law Journal at 489-494.</w:t>
      </w:r>
    </w:p>
  </w:footnote>
  <w:footnote w:id="573">
    <w:p w14:paraId="311938B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Bindu K </w:t>
      </w:r>
      <w:proofErr w:type="spellStart"/>
      <w:r w:rsidRPr="00E0284C">
        <w:rPr>
          <w:rFonts w:ascii="Times New Roman" w:eastAsia="Times New Roman" w:hAnsi="Times New Roman" w:cs="Times New Roman"/>
          <w:sz w:val="18"/>
          <w:szCs w:val="18"/>
          <w:lang w:val="en-US" w:eastAsia="fr-FR"/>
        </w:rPr>
        <w:t>K</w:t>
      </w:r>
      <w:proofErr w:type="spellEnd"/>
      <w:r w:rsidRPr="00E0284C">
        <w:rPr>
          <w:rFonts w:ascii="Times New Roman" w:eastAsia="Times New Roman" w:hAnsi="Times New Roman" w:cs="Times New Roman"/>
          <w:sz w:val="18"/>
          <w:szCs w:val="18"/>
          <w:lang w:val="en-US" w:eastAsia="fr-FR"/>
        </w:rPr>
        <w:t xml:space="preserve"> ‘Environmental and Developmental Rights in the Southern African Development Community with specific reference to the Democratic Republic of Congo and the Republic of South Africa’s unpublished thesis, University of South Africa (2010) 110</w:t>
      </w:r>
    </w:p>
  </w:footnote>
  <w:footnote w:id="574">
    <w:p w14:paraId="2FA1A04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Kabila, Ibid.</w:t>
      </w:r>
    </w:p>
  </w:footnote>
  <w:footnote w:id="575">
    <w:p w14:paraId="668E3E1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Mining Rule, Article 414 bis.</w:t>
      </w:r>
    </w:p>
  </w:footnote>
  <w:footnote w:id="576">
    <w:p w14:paraId="79F1266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77">
    <w:p w14:paraId="335B887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78">
    <w:p w14:paraId="598F6D6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An infrastructure, poverty, Reduction and jobs, </w:t>
      </w:r>
      <w:hyperlink r:id="rId127" w:history="1">
        <w:r w:rsidRPr="00E0284C">
          <w:rPr>
            <w:rStyle w:val="Hyperlink"/>
            <w:rFonts w:ascii="Times New Roman" w:eastAsia="Times New Roman" w:hAnsi="Times New Roman" w:cs="Times New Roman"/>
            <w:color w:val="auto"/>
            <w:sz w:val="18"/>
            <w:szCs w:val="18"/>
            <w:u w:val="none"/>
            <w:lang w:val="en-US" w:eastAsia="fr-FR"/>
          </w:rPr>
          <w:t>https://www.ilo.org</w:t>
        </w:r>
      </w:hyperlink>
      <w:r w:rsidRPr="00E0284C">
        <w:rPr>
          <w:rFonts w:ascii="Times New Roman" w:hAnsi="Times New Roman" w:cs="Times New Roman"/>
          <w:sz w:val="18"/>
          <w:szCs w:val="18"/>
          <w:lang w:val="en-US"/>
        </w:rPr>
        <w:t>, accessed on 23 October 2023</w:t>
      </w:r>
    </w:p>
  </w:footnote>
  <w:footnote w:id="579">
    <w:p w14:paraId="6E644A3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hAnsi="Times New Roman" w:cs="Times New Roman"/>
          <w:sz w:val="18"/>
          <w:szCs w:val="18"/>
        </w:rPr>
        <w:footnoteRef/>
      </w:r>
      <w:r w:rsidRPr="00E0284C">
        <w:rPr>
          <w:rFonts w:ascii="Times New Roman" w:eastAsia="Times New Roman" w:hAnsi="Times New Roman" w:cs="Times New Roman"/>
          <w:sz w:val="18"/>
          <w:szCs w:val="18"/>
          <w:lang w:val="en-US" w:eastAsia="fr-FR"/>
        </w:rPr>
        <w:t xml:space="preserve"> CN Boocock ‘Environmental Impacts of Foreign Direct Investment in the Mining Sector in Sub-Saharan Africa’ Presentation paper on the OECD global forum on international investment: Conference on Foreign Direct Investment and the Environment, Lessons to be Learned from the Mining </w:t>
      </w:r>
      <w:proofErr w:type="spellStart"/>
      <w:r w:rsidRPr="00E0284C">
        <w:rPr>
          <w:rFonts w:ascii="Times New Roman" w:eastAsia="Times New Roman" w:hAnsi="Times New Roman" w:cs="Times New Roman"/>
          <w:sz w:val="18"/>
          <w:szCs w:val="18"/>
          <w:lang w:val="en-US" w:eastAsia="fr-FR"/>
        </w:rPr>
        <w:t>Sector,</w:t>
      </w:r>
      <w:hyperlink r:id="rId128" w:history="1">
        <w:r w:rsidRPr="00E0284C">
          <w:rPr>
            <w:rStyle w:val="Hyperlink"/>
            <w:rFonts w:ascii="Times New Roman" w:eastAsia="Times New Roman" w:hAnsi="Times New Roman" w:cs="Times New Roman"/>
            <w:color w:val="auto"/>
            <w:sz w:val="18"/>
            <w:szCs w:val="18"/>
            <w:u w:val="none"/>
            <w:lang w:val="en-US" w:eastAsia="fr-FR"/>
          </w:rPr>
          <w:t>https</w:t>
        </w:r>
        <w:proofErr w:type="spellEnd"/>
        <w:r w:rsidRPr="00E0284C">
          <w:rPr>
            <w:rStyle w:val="Hyperlink"/>
            <w:rFonts w:ascii="Times New Roman" w:eastAsia="Times New Roman" w:hAnsi="Times New Roman" w:cs="Times New Roman"/>
            <w:color w:val="auto"/>
            <w:sz w:val="18"/>
            <w:szCs w:val="18"/>
            <w:u w:val="none"/>
            <w:lang w:val="en-US" w:eastAsia="fr-FR"/>
          </w:rPr>
          <w:t>://www.oecd.org</w:t>
        </w:r>
      </w:hyperlink>
      <w:r w:rsidRPr="00E0284C">
        <w:rPr>
          <w:rFonts w:ascii="Times New Roman" w:hAnsi="Times New Roman" w:cs="Times New Roman"/>
          <w:sz w:val="18"/>
          <w:szCs w:val="18"/>
          <w:lang w:val="en-US"/>
        </w:rPr>
        <w:t>,accessed on 22 September 2023.</w:t>
      </w:r>
    </w:p>
  </w:footnote>
  <w:footnote w:id="580">
    <w:p w14:paraId="1880760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eastAsia="Times New Roman" w:hAnsi="Times New Roman" w:cs="Times New Roman"/>
          <w:sz w:val="18"/>
          <w:szCs w:val="18"/>
          <w:lang w:val="en-US" w:eastAsia="fr-FR"/>
        </w:rPr>
        <w:t>Farole</w:t>
      </w:r>
      <w:proofErr w:type="spellEnd"/>
      <w:r w:rsidRPr="00E0284C">
        <w:rPr>
          <w:rFonts w:ascii="Times New Roman" w:eastAsia="Times New Roman" w:hAnsi="Times New Roman" w:cs="Times New Roman"/>
          <w:sz w:val="18"/>
          <w:szCs w:val="18"/>
          <w:lang w:val="en-US" w:eastAsia="fr-FR"/>
        </w:rPr>
        <w:t xml:space="preserve"> et al ‘Context, Objectives, and Methodology' in The </w:t>
      </w:r>
      <w:proofErr w:type="spellStart"/>
      <w:r w:rsidRPr="00E0284C">
        <w:rPr>
          <w:rFonts w:ascii="Times New Roman" w:eastAsia="Times New Roman" w:hAnsi="Times New Roman" w:cs="Times New Roman"/>
          <w:sz w:val="18"/>
          <w:szCs w:val="18"/>
          <w:lang w:val="en-US" w:eastAsia="fr-FR"/>
        </w:rPr>
        <w:t>Farole</w:t>
      </w:r>
      <w:proofErr w:type="spellEnd"/>
      <w:r w:rsidRPr="00E0284C">
        <w:rPr>
          <w:rFonts w:ascii="Times New Roman" w:eastAsia="Times New Roman" w:hAnsi="Times New Roman" w:cs="Times New Roman"/>
          <w:sz w:val="18"/>
          <w:szCs w:val="18"/>
          <w:lang w:val="en-US" w:eastAsia="fr-FR"/>
        </w:rPr>
        <w:t xml:space="preserve"> and D Winkler (eds) Making Foreign Direct Investment Work for Sub-Saharan Africa Local Spillovers and Competitiveness in Global Value </w:t>
      </w:r>
      <w:proofErr w:type="gramStart"/>
      <w:r w:rsidRPr="00E0284C">
        <w:rPr>
          <w:rFonts w:ascii="Times New Roman" w:eastAsia="Times New Roman" w:hAnsi="Times New Roman" w:cs="Times New Roman"/>
          <w:sz w:val="18"/>
          <w:szCs w:val="18"/>
          <w:lang w:val="en-US" w:eastAsia="fr-FR"/>
        </w:rPr>
        <w:t>Chains(</w:t>
      </w:r>
      <w:proofErr w:type="gramEnd"/>
      <w:r w:rsidRPr="00E0284C">
        <w:rPr>
          <w:rFonts w:ascii="Times New Roman" w:eastAsia="Times New Roman" w:hAnsi="Times New Roman" w:cs="Times New Roman"/>
          <w:sz w:val="18"/>
          <w:szCs w:val="18"/>
          <w:lang w:val="en-US" w:eastAsia="fr-FR"/>
        </w:rPr>
        <w:t>2014) 44.</w:t>
      </w:r>
    </w:p>
  </w:footnote>
  <w:footnote w:id="581">
    <w:p w14:paraId="133DA89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82">
    <w:p w14:paraId="3F7A6B5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Mwaanga </w:t>
      </w:r>
      <w:proofErr w:type="gramStart"/>
      <w:r w:rsidRPr="00E0284C">
        <w:rPr>
          <w:rFonts w:ascii="Times New Roman" w:eastAsia="Times New Roman" w:hAnsi="Times New Roman" w:cs="Times New Roman"/>
          <w:sz w:val="18"/>
          <w:szCs w:val="18"/>
          <w:lang w:val="en-US" w:eastAsia="fr-FR"/>
        </w:rPr>
        <w:t>C ’</w:t>
      </w:r>
      <w:proofErr w:type="gramEnd"/>
      <w:r w:rsidRPr="00E0284C">
        <w:rPr>
          <w:rFonts w:ascii="Times New Roman" w:eastAsia="Times New Roman" w:hAnsi="Times New Roman" w:cs="Times New Roman"/>
          <w:sz w:val="18"/>
          <w:szCs w:val="18"/>
          <w:lang w:val="en-US" w:eastAsia="fr-FR"/>
        </w:rPr>
        <w:t xml:space="preserve"> A Study of the Economic and Environmental Impacts of Foreign Direct Investment in the Mining Sector in Zambia’, Journal of Business Administration and Education, vol. 9, 2017.</w:t>
      </w:r>
    </w:p>
  </w:footnote>
  <w:footnote w:id="583">
    <w:p w14:paraId="567506C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Local content is the economic and social benefits generated by oil activity, representing the fraction of oil costs incurred locally and resulting in the creation of national wealth.</w:t>
      </w:r>
    </w:p>
    <w:p w14:paraId="6291EB24" w14:textId="77777777" w:rsidR="00BC094E" w:rsidRPr="00E0284C" w:rsidRDefault="00BC094E" w:rsidP="00E0284C">
      <w:pPr>
        <w:pStyle w:val="FootnoteText"/>
        <w:rPr>
          <w:rFonts w:ascii="Times New Roman" w:hAnsi="Times New Roman" w:cs="Times New Roman"/>
          <w:sz w:val="18"/>
          <w:szCs w:val="18"/>
          <w:lang w:val="en-US"/>
        </w:rPr>
      </w:pPr>
    </w:p>
  </w:footnote>
  <w:footnote w:id="584">
    <w:p w14:paraId="12F69EA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 xml:space="preserve">Article 77 du code des </w:t>
      </w:r>
      <w:proofErr w:type="spellStart"/>
      <w:r w:rsidRPr="00E0284C">
        <w:rPr>
          <w:rFonts w:ascii="Times New Roman" w:eastAsia="Times New Roman" w:hAnsi="Times New Roman" w:cs="Times New Roman"/>
          <w:sz w:val="18"/>
          <w:szCs w:val="18"/>
          <w:lang w:val="en-US" w:eastAsia="fr-FR"/>
        </w:rPr>
        <w:t>hydrocarbures</w:t>
      </w:r>
      <w:proofErr w:type="spellEnd"/>
    </w:p>
  </w:footnote>
  <w:footnote w:id="585">
    <w:p w14:paraId="1A31D0C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shd w:val="clear" w:color="auto" w:fill="FFFFFF"/>
          <w:lang w:val="en-US" w:eastAsia="fr-FR"/>
        </w:rPr>
        <w:t>The amount of</w:t>
      </w:r>
      <w:r w:rsidRPr="00E0284C">
        <w:rPr>
          <w:rFonts w:ascii="Times New Roman" w:eastAsia="Times New Roman" w:hAnsi="Times New Roman" w:cs="Times New Roman"/>
          <w:sz w:val="18"/>
          <w:szCs w:val="18"/>
          <w:shd w:val="clear" w:color="auto" w:fill="FFFFFF"/>
          <w:vertAlign w:val="superscript"/>
          <w:lang w:val="en-US" w:eastAsia="fr-FR"/>
        </w:rPr>
        <w:t> </w:t>
      </w:r>
      <w:r w:rsidRPr="00E0284C">
        <w:rPr>
          <w:rFonts w:ascii="Times New Roman" w:eastAsia="Times New Roman" w:hAnsi="Times New Roman" w:cs="Times New Roman"/>
          <w:sz w:val="18"/>
          <w:szCs w:val="18"/>
          <w:shd w:val="clear" w:color="auto" w:fill="FFFFFF"/>
          <w:lang w:val="en-US" w:eastAsia="fr-FR"/>
        </w:rPr>
        <w:t>production</w:t>
      </w:r>
      <w:r w:rsidRPr="00E0284C">
        <w:rPr>
          <w:rFonts w:ascii="Times New Roman" w:hAnsi="Times New Roman" w:cs="Times New Roman"/>
          <w:sz w:val="18"/>
          <w:szCs w:val="18"/>
          <w:shd w:val="clear" w:color="auto" w:fill="FFFFFF"/>
          <w:lang w:val="en-US"/>
        </w:rPr>
        <w:t>, after deducting cost oil production allocated to costs and expenses, that will be divided between the participating parties and the host government under the production sharing contract.</w:t>
      </w:r>
    </w:p>
  </w:footnote>
  <w:footnote w:id="586">
    <w:p w14:paraId="04222C4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Jennifer a</w:t>
      </w:r>
      <w:r w:rsidRPr="00E0284C">
        <w:rPr>
          <w:rFonts w:ascii="Times New Roman" w:eastAsia="Times New Roman" w:hAnsi="Times New Roman" w:cs="Times New Roman"/>
          <w:sz w:val="18"/>
          <w:szCs w:val="18"/>
          <w:vertAlign w:val="superscript"/>
          <w:lang w:eastAsia="fr-FR"/>
        </w:rPr>
        <w:t xml:space="preserve">, </w:t>
      </w:r>
      <w:r w:rsidRPr="00E0284C">
        <w:rPr>
          <w:rFonts w:ascii="Times New Roman" w:eastAsia="Times New Roman" w:hAnsi="Times New Roman" w:cs="Times New Roman"/>
          <w:sz w:val="18"/>
          <w:szCs w:val="18"/>
          <w:lang w:eastAsia="fr-FR"/>
        </w:rPr>
        <w:t xml:space="preserve">la responsabilité environnementale, </w:t>
      </w:r>
      <w:proofErr w:type="spellStart"/>
      <w:r w:rsidRPr="00E0284C">
        <w:rPr>
          <w:rFonts w:ascii="Times New Roman" w:eastAsia="Times New Roman" w:hAnsi="Times New Roman" w:cs="Times New Roman"/>
          <w:sz w:val="18"/>
          <w:szCs w:val="18"/>
          <w:lang w:eastAsia="fr-FR"/>
        </w:rPr>
        <w:t>phd</w:t>
      </w:r>
      <w:proofErr w:type="spellEnd"/>
      <w:r w:rsidRPr="00E0284C">
        <w:rPr>
          <w:rFonts w:ascii="Times New Roman" w:eastAsia="Times New Roman" w:hAnsi="Times New Roman" w:cs="Times New Roman"/>
          <w:sz w:val="18"/>
          <w:szCs w:val="18"/>
          <w:lang w:eastAsia="fr-FR"/>
        </w:rPr>
        <w:t xml:space="preserve"> </w:t>
      </w:r>
      <w:proofErr w:type="spellStart"/>
      <w:r w:rsidRPr="00E0284C">
        <w:rPr>
          <w:rFonts w:ascii="Times New Roman" w:eastAsia="Times New Roman" w:hAnsi="Times New Roman" w:cs="Times New Roman"/>
          <w:sz w:val="18"/>
          <w:szCs w:val="18"/>
          <w:lang w:eastAsia="fr-FR"/>
        </w:rPr>
        <w:t>thesis</w:t>
      </w:r>
      <w:proofErr w:type="spellEnd"/>
      <w:r w:rsidRPr="00E0284C">
        <w:rPr>
          <w:rFonts w:ascii="Times New Roman" w:eastAsia="Times New Roman" w:hAnsi="Times New Roman" w:cs="Times New Roman"/>
          <w:sz w:val="18"/>
          <w:szCs w:val="18"/>
          <w:lang w:eastAsia="fr-FR"/>
        </w:rPr>
        <w:t>, université de paris 1- panthéon sorbonne, 2016, p.4</w:t>
      </w:r>
    </w:p>
  </w:footnote>
  <w:footnote w:id="587">
    <w:p w14:paraId="2E0A0B3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Pierre V, L’engagement environnemental des industriels du secteur pétrolier et gazier offshore, Vol 24, </w:t>
      </w:r>
      <w:proofErr w:type="spellStart"/>
      <w:r w:rsidRPr="00E0284C">
        <w:rPr>
          <w:rFonts w:ascii="Times New Roman" w:eastAsia="Times New Roman" w:hAnsi="Times New Roman" w:cs="Times New Roman"/>
          <w:sz w:val="18"/>
          <w:szCs w:val="18"/>
          <w:lang w:eastAsia="fr-FR"/>
        </w:rPr>
        <w:t>Neptunus</w:t>
      </w:r>
      <w:proofErr w:type="spellEnd"/>
      <w:r w:rsidRPr="00E0284C">
        <w:rPr>
          <w:rFonts w:ascii="Times New Roman" w:eastAsia="Times New Roman" w:hAnsi="Times New Roman" w:cs="Times New Roman"/>
          <w:sz w:val="18"/>
          <w:szCs w:val="18"/>
          <w:lang w:eastAsia="fr-FR"/>
        </w:rPr>
        <w:t>, Nantes, 2008, p.5</w:t>
      </w:r>
    </w:p>
  </w:footnote>
  <w:footnote w:id="588">
    <w:p w14:paraId="525D323E"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Van </w:t>
      </w:r>
      <w:proofErr w:type="spellStart"/>
      <w:r w:rsidRPr="00E0284C">
        <w:rPr>
          <w:rFonts w:ascii="Times New Roman" w:eastAsia="Times New Roman" w:hAnsi="Times New Roman" w:cs="Times New Roman"/>
          <w:sz w:val="18"/>
          <w:szCs w:val="18"/>
          <w:lang w:eastAsia="fr-FR"/>
        </w:rPr>
        <w:t>Rodiae</w:t>
      </w:r>
      <w:proofErr w:type="spellEnd"/>
      <w:r w:rsidRPr="00E0284C">
        <w:rPr>
          <w:rFonts w:ascii="Times New Roman" w:eastAsia="Times New Roman" w:hAnsi="Times New Roman" w:cs="Times New Roman"/>
          <w:sz w:val="18"/>
          <w:szCs w:val="18"/>
          <w:lang w:eastAsia="fr-FR"/>
        </w:rPr>
        <w:t xml:space="preserve"> I, Responsabilité sociale des entreprises. Le développement d’un cadre européen, Mémoire présenté pour l’obtention du diplôme d’études approfondies en études européens, Université de Genève, 2017, p.99</w:t>
      </w:r>
    </w:p>
    <w:p w14:paraId="5C5D58A0" w14:textId="77777777" w:rsidR="00BC094E" w:rsidRPr="00E0284C" w:rsidRDefault="00BC094E" w:rsidP="00E0284C">
      <w:pPr>
        <w:pStyle w:val="FootnoteText"/>
        <w:rPr>
          <w:rFonts w:ascii="Times New Roman" w:hAnsi="Times New Roman" w:cs="Times New Roman"/>
          <w:sz w:val="18"/>
          <w:szCs w:val="18"/>
        </w:rPr>
      </w:pPr>
    </w:p>
  </w:footnote>
  <w:footnote w:id="589">
    <w:p w14:paraId="041DE5BE"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Thomas D, et al, Public participation in environnemental </w:t>
      </w:r>
      <w:proofErr w:type="spellStart"/>
      <w:r w:rsidRPr="00E0284C">
        <w:rPr>
          <w:rFonts w:ascii="Times New Roman" w:eastAsia="Times New Roman" w:hAnsi="Times New Roman" w:cs="Times New Roman"/>
          <w:sz w:val="18"/>
          <w:szCs w:val="18"/>
          <w:lang w:eastAsia="fr-FR"/>
        </w:rPr>
        <w:t>assessment</w:t>
      </w:r>
      <w:proofErr w:type="spellEnd"/>
      <w:r w:rsidRPr="00E0284C">
        <w:rPr>
          <w:rFonts w:ascii="Times New Roman" w:eastAsia="Times New Roman" w:hAnsi="Times New Roman" w:cs="Times New Roman"/>
          <w:sz w:val="18"/>
          <w:szCs w:val="18"/>
          <w:lang w:eastAsia="fr-FR"/>
        </w:rPr>
        <w:t xml:space="preserve"> and </w:t>
      </w:r>
      <w:proofErr w:type="spellStart"/>
      <w:r w:rsidRPr="00E0284C">
        <w:rPr>
          <w:rFonts w:ascii="Times New Roman" w:eastAsia="Times New Roman" w:hAnsi="Times New Roman" w:cs="Times New Roman"/>
          <w:sz w:val="18"/>
          <w:szCs w:val="18"/>
          <w:lang w:eastAsia="fr-FR"/>
        </w:rPr>
        <w:t>decision-making</w:t>
      </w:r>
      <w:proofErr w:type="spellEnd"/>
      <w:r w:rsidRPr="00E0284C">
        <w:rPr>
          <w:rFonts w:ascii="Times New Roman" w:eastAsia="Times New Roman" w:hAnsi="Times New Roman" w:cs="Times New Roman"/>
          <w:sz w:val="18"/>
          <w:szCs w:val="18"/>
          <w:lang w:eastAsia="fr-FR"/>
        </w:rPr>
        <w:t>, NRC, 2008, p. 13</w:t>
      </w:r>
    </w:p>
  </w:footnote>
  <w:footnote w:id="590">
    <w:p w14:paraId="0A0367EB"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eastAsia="fr-FR"/>
        </w:rPr>
        <w:t xml:space="preserve">RENAD Asbl, Cris d’alarme des communautés locales : impacts des </w:t>
      </w:r>
      <w:proofErr w:type="spellStart"/>
      <w:r w:rsidRPr="00E0284C">
        <w:rPr>
          <w:rFonts w:ascii="Times New Roman" w:eastAsia="Times New Roman" w:hAnsi="Times New Roman" w:cs="Times New Roman"/>
          <w:sz w:val="18"/>
          <w:szCs w:val="18"/>
          <w:lang w:eastAsia="fr-FR"/>
        </w:rPr>
        <w:t>Parenco</w:t>
      </w:r>
      <w:proofErr w:type="spellEnd"/>
      <w:r w:rsidRPr="00E0284C">
        <w:rPr>
          <w:rFonts w:ascii="Times New Roman" w:eastAsia="Times New Roman" w:hAnsi="Times New Roman" w:cs="Times New Roman"/>
          <w:sz w:val="18"/>
          <w:szCs w:val="18"/>
          <w:lang w:eastAsia="fr-FR"/>
        </w:rPr>
        <w:t xml:space="preserve"> REP sur le cadre de vie des communautés de MUANDA en RDC, </w:t>
      </w:r>
      <w:proofErr w:type="spellStart"/>
      <w:r w:rsidRPr="00E0284C">
        <w:rPr>
          <w:rFonts w:ascii="Times New Roman" w:eastAsia="Times New Roman" w:hAnsi="Times New Roman" w:cs="Times New Roman"/>
          <w:sz w:val="18"/>
          <w:szCs w:val="18"/>
          <w:lang w:eastAsia="fr-FR"/>
        </w:rPr>
        <w:t>Muanda</w:t>
      </w:r>
      <w:proofErr w:type="spellEnd"/>
      <w:r w:rsidRPr="00E0284C">
        <w:rPr>
          <w:rFonts w:ascii="Times New Roman" w:eastAsia="Times New Roman" w:hAnsi="Times New Roman" w:cs="Times New Roman"/>
          <w:sz w:val="18"/>
          <w:szCs w:val="18"/>
          <w:lang w:eastAsia="fr-FR"/>
        </w:rPr>
        <w:t>, Avril, 2022.</w:t>
      </w:r>
    </w:p>
  </w:footnote>
  <w:footnote w:id="591">
    <w:p w14:paraId="3FB6573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eastAsia="Times New Roman" w:hAnsi="Times New Roman" w:cs="Times New Roman"/>
          <w:sz w:val="18"/>
          <w:szCs w:val="18"/>
          <w:lang w:val="en-US" w:eastAsia="fr-FR"/>
        </w:rPr>
        <w:t>Ibid</w:t>
      </w:r>
    </w:p>
  </w:footnote>
  <w:footnote w:id="592">
    <w:p w14:paraId="513BF52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Articles 32, 33, 34, 35, 36, 37, 38, 39, 40, 41, 42, 43, 44, 45, 46, 47, 48, 48 bis, 48 </w:t>
      </w:r>
      <w:proofErr w:type="spellStart"/>
      <w:r w:rsidRPr="00E0284C">
        <w:rPr>
          <w:rFonts w:ascii="Times New Roman" w:hAnsi="Times New Roman" w:cs="Times New Roman"/>
          <w:sz w:val="18"/>
          <w:szCs w:val="18"/>
          <w:lang w:val="en-US"/>
        </w:rPr>
        <w:t>ter</w:t>
      </w:r>
      <w:proofErr w:type="spellEnd"/>
      <w:r w:rsidRPr="00E0284C">
        <w:rPr>
          <w:rFonts w:ascii="Times New Roman" w:hAnsi="Times New Roman" w:cs="Times New Roman"/>
          <w:sz w:val="18"/>
          <w:szCs w:val="18"/>
          <w:lang w:val="en-US"/>
        </w:rPr>
        <w:t xml:space="preserve"> et 49 of the mining law</w:t>
      </w:r>
    </w:p>
  </w:footnote>
  <w:footnote w:id="593">
    <w:p w14:paraId="04399B4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principle of transparency of procedures, the call for tenders, access to the exploitation of a deposit studied, the priority of instruction, the request for rights, the language of the request, the fees for filing the file, the admissibility of the application, the examination of the application, the cadastral instruction, the t</w:t>
      </w:r>
      <w:r w:rsidRPr="00E0284C">
        <w:rPr>
          <w:rFonts w:ascii="Times New Roman" w:eastAsia="Times New Roman" w:hAnsi="Times New Roman" w:cs="Times New Roman"/>
          <w:sz w:val="18"/>
          <w:szCs w:val="18"/>
          <w:lang w:val="en-US" w:eastAsia="fr-FR"/>
        </w:rPr>
        <w:t>echnical instruction, the environmental and social instruction, the decision to grant or refuse to grant, the deadline for the decision to grant or refusal of grant, registration by legal means, delivery of the title, end of the examination of the application, start of the period of validity of the rights, extinction of the rights as well as the extension of the validity of rights.</w:t>
      </w:r>
    </w:p>
  </w:footnote>
  <w:footnote w:id="594">
    <w:p w14:paraId="3107147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According to point 14 of Article 1 of the Mining Code, the Research Permit, the Exploitation Permit, the Waste Exploitation Permit and the Small Mine Exploitation Permit are mining rights</w:t>
      </w:r>
    </w:p>
  </w:footnote>
  <w:footnote w:id="595">
    <w:p w14:paraId="77A9D87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35 of the Mining code</w:t>
      </w:r>
    </w:p>
  </w:footnote>
  <w:footnote w:id="596">
    <w:p w14:paraId="49E37F3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32 of the Mining code</w:t>
      </w:r>
    </w:p>
  </w:footnote>
  <w:footnote w:id="597">
    <w:p w14:paraId="37943D3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33 of the Mining code</w:t>
      </w:r>
    </w:p>
  </w:footnote>
  <w:footnote w:id="598">
    <w:p w14:paraId="4CFD57D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33 of the Hydrocarbons Code</w:t>
      </w:r>
    </w:p>
  </w:footnote>
  <w:footnote w:id="599">
    <w:p w14:paraId="2E1F024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600">
    <w:p w14:paraId="76A6783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Ibid, Point </w:t>
      </w:r>
      <w:r w:rsidRPr="00E0284C">
        <w:rPr>
          <w:rFonts w:ascii="Times New Roman" w:eastAsia="Times New Roman" w:hAnsi="Times New Roman" w:cs="Times New Roman"/>
          <w:sz w:val="18"/>
          <w:szCs w:val="18"/>
          <w:lang w:val="en-US" w:eastAsia="fr-FR"/>
        </w:rPr>
        <w:t>8</w:t>
      </w:r>
    </w:p>
  </w:footnote>
  <w:footnote w:id="601">
    <w:p w14:paraId="6B5DBDF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25 and 32 of the Hydrocarbons Code. </w:t>
      </w:r>
    </w:p>
  </w:footnote>
  <w:footnote w:id="602">
    <w:p w14:paraId="064CFE8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Adra A, </w:t>
      </w:r>
      <w:proofErr w:type="spellStart"/>
      <w:r w:rsidRPr="00E0284C">
        <w:rPr>
          <w:rFonts w:ascii="Times New Roman" w:hAnsi="Times New Roman" w:cs="Times New Roman"/>
          <w:i/>
          <w:sz w:val="18"/>
          <w:szCs w:val="18"/>
        </w:rPr>
        <w:t>Reforme</w:t>
      </w:r>
      <w:proofErr w:type="spellEnd"/>
      <w:r w:rsidRPr="00E0284C">
        <w:rPr>
          <w:rFonts w:ascii="Times New Roman" w:hAnsi="Times New Roman" w:cs="Times New Roman"/>
          <w:i/>
          <w:sz w:val="18"/>
          <w:szCs w:val="18"/>
        </w:rPr>
        <w:t xml:space="preserve"> du droit des obligations : les négociations précontractuelles</w:t>
      </w:r>
      <w:r w:rsidRPr="00E0284C">
        <w:rPr>
          <w:rFonts w:ascii="Times New Roman" w:eastAsia="Times New Roman" w:hAnsi="Times New Roman" w:cs="Times New Roman"/>
          <w:sz w:val="18"/>
          <w:szCs w:val="18"/>
          <w:lang w:eastAsia="fr-FR"/>
        </w:rPr>
        <w:t>, Revue juridique de l’ouest, vol 3, 2016, Pp 51-66</w:t>
      </w:r>
    </w:p>
  </w:footnote>
  <w:footnote w:id="603">
    <w:p w14:paraId="52CC4BA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Explanatory memorandum of Law No. 08/007 of July 7, 2008 laying down general provisions relating to the transformation of public companies</w:t>
      </w:r>
    </w:p>
  </w:footnote>
  <w:footnote w:id="604">
    <w:p w14:paraId="027EB5F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5al3 of Law No. 08/007 of July 7, 2008 laying down general provisions relating to the transformation of public companies</w:t>
      </w:r>
    </w:p>
  </w:footnote>
  <w:footnote w:id="605">
    <w:p w14:paraId="5216661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Requirement 3.12 of the 2013 standard and requirement 2 of </w:t>
      </w:r>
      <w:r w:rsidRPr="00E0284C">
        <w:rPr>
          <w:rFonts w:ascii="Times New Roman" w:eastAsia="Times New Roman" w:hAnsi="Times New Roman" w:cs="Times New Roman"/>
          <w:sz w:val="18"/>
          <w:szCs w:val="18"/>
          <w:lang w:val="en-US" w:eastAsia="fr-FR"/>
        </w:rPr>
        <w:t>the standard</w:t>
      </w:r>
    </w:p>
  </w:footnote>
  <w:footnote w:id="606">
    <w:p w14:paraId="4058740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Deborah M, </w:t>
      </w:r>
      <w:proofErr w:type="spellStart"/>
      <w:r w:rsidRPr="00E0284C">
        <w:rPr>
          <w:rFonts w:ascii="Times New Roman" w:hAnsi="Times New Roman" w:cs="Times New Roman"/>
          <w:sz w:val="18"/>
          <w:szCs w:val="18"/>
        </w:rPr>
        <w:t>Acces</w:t>
      </w:r>
      <w:proofErr w:type="spellEnd"/>
      <w:r w:rsidRPr="00E0284C">
        <w:rPr>
          <w:rFonts w:ascii="Times New Roman" w:hAnsi="Times New Roman" w:cs="Times New Roman"/>
          <w:sz w:val="18"/>
          <w:szCs w:val="18"/>
        </w:rPr>
        <w:t xml:space="preserve"> à un </w:t>
      </w:r>
      <w:proofErr w:type="gramStart"/>
      <w:r w:rsidRPr="00E0284C">
        <w:rPr>
          <w:rFonts w:ascii="Times New Roman" w:hAnsi="Times New Roman" w:cs="Times New Roman"/>
          <w:sz w:val="18"/>
          <w:szCs w:val="18"/>
        </w:rPr>
        <w:t>internet  plus</w:t>
      </w:r>
      <w:proofErr w:type="gramEnd"/>
      <w:r w:rsidRPr="00E0284C">
        <w:rPr>
          <w:rFonts w:ascii="Times New Roman" w:hAnsi="Times New Roman" w:cs="Times New Roman"/>
          <w:sz w:val="18"/>
          <w:szCs w:val="18"/>
        </w:rPr>
        <w:t xml:space="preserve"> sûr en RDC, </w:t>
      </w:r>
      <w:proofErr w:type="gramStart"/>
      <w:r w:rsidRPr="00E0284C">
        <w:rPr>
          <w:rFonts w:ascii="Times New Roman" w:hAnsi="Times New Roman" w:cs="Times New Roman"/>
          <w:sz w:val="18"/>
          <w:szCs w:val="18"/>
        </w:rPr>
        <w:t>quel enjeux</w:t>
      </w:r>
      <w:proofErr w:type="gramEnd"/>
      <w:r w:rsidRPr="00E0284C">
        <w:rPr>
          <w:rFonts w:ascii="Times New Roman" w:hAnsi="Times New Roman" w:cs="Times New Roman"/>
          <w:sz w:val="18"/>
          <w:szCs w:val="18"/>
        </w:rPr>
        <w:t xml:space="preserve"> pour les zones </w:t>
      </w:r>
      <w:proofErr w:type="gramStart"/>
      <w:r w:rsidRPr="00E0284C">
        <w:rPr>
          <w:rFonts w:ascii="Times New Roman" w:hAnsi="Times New Roman" w:cs="Times New Roman"/>
          <w:sz w:val="18"/>
          <w:szCs w:val="18"/>
        </w:rPr>
        <w:t>rurales ?,</w:t>
      </w:r>
      <w:proofErr w:type="gramEnd"/>
      <w:r w:rsidRPr="00E0284C">
        <w:rPr>
          <w:rFonts w:ascii="Times New Roman" w:hAnsi="Times New Roman" w:cs="Times New Roman"/>
          <w:sz w:val="18"/>
          <w:szCs w:val="18"/>
        </w:rPr>
        <w:t xml:space="preserve"> </w:t>
      </w:r>
      <w:hyperlink r:id="rId129" w:history="1">
        <w:r w:rsidRPr="00E0284C">
          <w:rPr>
            <w:rStyle w:val="Hyperlink"/>
            <w:rFonts w:ascii="Times New Roman" w:eastAsia="Times New Roman" w:hAnsi="Times New Roman" w:cs="Times New Roman"/>
            <w:color w:val="auto"/>
            <w:sz w:val="18"/>
            <w:szCs w:val="18"/>
            <w:u w:val="none"/>
            <w:lang w:eastAsia="fr-FR"/>
          </w:rPr>
          <w:t>https://www.nosvoixcomptent.org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22 April 2024</w:t>
      </w:r>
    </w:p>
  </w:footnote>
  <w:footnote w:id="607">
    <w:p w14:paraId="1C67127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Okenda</w:t>
      </w:r>
      <w:proofErr w:type="spellEnd"/>
      <w:r w:rsidRPr="00E0284C">
        <w:rPr>
          <w:rFonts w:ascii="Times New Roman" w:hAnsi="Times New Roman" w:cs="Times New Roman"/>
          <w:sz w:val="18"/>
          <w:szCs w:val="18"/>
        </w:rPr>
        <w:t xml:space="preserve"> JP and </w:t>
      </w:r>
      <w:proofErr w:type="spellStart"/>
      <w:r w:rsidRPr="00E0284C">
        <w:rPr>
          <w:rFonts w:ascii="Times New Roman" w:hAnsi="Times New Roman" w:cs="Times New Roman"/>
          <w:sz w:val="18"/>
          <w:szCs w:val="18"/>
        </w:rPr>
        <w:t>Descarte</w:t>
      </w:r>
      <w:proofErr w:type="spellEnd"/>
      <w:r w:rsidRPr="00E0284C">
        <w:rPr>
          <w:rFonts w:ascii="Times New Roman" w:hAnsi="Times New Roman" w:cs="Times New Roman"/>
          <w:sz w:val="18"/>
          <w:szCs w:val="18"/>
        </w:rPr>
        <w:t xml:space="preserve"> M, </w:t>
      </w:r>
      <w:r w:rsidRPr="00E0284C">
        <w:rPr>
          <w:rFonts w:ascii="Times New Roman" w:hAnsi="Times New Roman" w:cs="Times New Roman"/>
          <w:i/>
          <w:sz w:val="18"/>
          <w:szCs w:val="18"/>
        </w:rPr>
        <w:t>Politique et pr</w:t>
      </w:r>
      <w:r w:rsidRPr="00E0284C">
        <w:rPr>
          <w:rFonts w:ascii="Times New Roman" w:eastAsia="Times New Roman" w:hAnsi="Times New Roman" w:cs="Times New Roman"/>
          <w:i/>
          <w:sz w:val="18"/>
          <w:szCs w:val="18"/>
          <w:lang w:eastAsia="fr-FR"/>
        </w:rPr>
        <w:t>atiques de la RDC en matière de transparence des licences et contrat du secteur extractif</w:t>
      </w:r>
      <w:r w:rsidRPr="00E0284C">
        <w:rPr>
          <w:rFonts w:ascii="Times New Roman" w:eastAsia="Times New Roman" w:hAnsi="Times New Roman" w:cs="Times New Roman"/>
          <w:sz w:val="18"/>
          <w:szCs w:val="18"/>
          <w:lang w:eastAsia="fr-FR"/>
        </w:rPr>
        <w:t>, NRGI, 2021, p.15</w:t>
      </w:r>
    </w:p>
  </w:footnote>
  <w:footnote w:id="608">
    <w:p w14:paraId="393B6F3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Thanks to this agreement on the polygon N°DEZIWA 1612/12033/SG/6C/2016, the Société Minière de </w:t>
      </w:r>
      <w:proofErr w:type="spellStart"/>
      <w:r w:rsidRPr="00E0284C">
        <w:rPr>
          <w:rFonts w:ascii="Times New Roman" w:hAnsi="Times New Roman" w:cs="Times New Roman"/>
          <w:sz w:val="18"/>
          <w:szCs w:val="18"/>
          <w:lang w:val="en-US"/>
        </w:rPr>
        <w:t>Deziwa</w:t>
      </w:r>
      <w:proofErr w:type="spellEnd"/>
      <w:r w:rsidRPr="00E0284C">
        <w:rPr>
          <w:rFonts w:ascii="Times New Roman" w:hAnsi="Times New Roman" w:cs="Times New Roman"/>
          <w:sz w:val="18"/>
          <w:szCs w:val="18"/>
          <w:lang w:val="en-US"/>
        </w:rPr>
        <w:t xml:space="preserve"> SAS (SOMIDEZ SAS) was created and of which </w:t>
      </w:r>
      <w:proofErr w:type="spellStart"/>
      <w:r w:rsidRPr="00E0284C">
        <w:rPr>
          <w:rFonts w:ascii="Times New Roman" w:hAnsi="Times New Roman" w:cs="Times New Roman"/>
          <w:sz w:val="18"/>
          <w:szCs w:val="18"/>
          <w:lang w:val="en-US"/>
        </w:rPr>
        <w:t>Gécamines</w:t>
      </w:r>
      <w:proofErr w:type="spellEnd"/>
      <w:r w:rsidRPr="00E0284C">
        <w:rPr>
          <w:rFonts w:ascii="Times New Roman" w:hAnsi="Times New Roman" w:cs="Times New Roman"/>
          <w:sz w:val="18"/>
          <w:szCs w:val="18"/>
          <w:lang w:val="en-US"/>
        </w:rPr>
        <w:t xml:space="preserve"> holds 49% of the capital compared to 51% by CNMC. This agreement is available at the following link: </w:t>
      </w:r>
      <w:hyperlink r:id="rId130" w:history="1">
        <w:r w:rsidRPr="00E0284C">
          <w:rPr>
            <w:rStyle w:val="Hyperlink"/>
            <w:rFonts w:ascii="Times New Roman" w:eastAsia="Times New Roman" w:hAnsi="Times New Roman" w:cs="Times New Roman"/>
            <w:color w:val="auto"/>
            <w:sz w:val="18"/>
            <w:szCs w:val="18"/>
            <w:u w:val="none"/>
            <w:lang w:val="en-US" w:eastAsia="fr-FR"/>
          </w:rPr>
          <w:t>www.resourcecontracts.org</w:t>
        </w:r>
      </w:hyperlink>
    </w:p>
  </w:footnote>
  <w:footnote w:id="609">
    <w:p w14:paraId="3826559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By this agreement the parties had agreed to continue the exploration and joint exploitation, through Boss Mining, of the mineral substances contained within the scope of the Exploitation Permits. This agreement is available at the following link: </w:t>
      </w:r>
      <w:hyperlink r:id="rId131" w:history="1">
        <w:r w:rsidRPr="00E0284C">
          <w:rPr>
            <w:rStyle w:val="Hyperlink"/>
            <w:rFonts w:ascii="Times New Roman" w:eastAsia="Times New Roman" w:hAnsi="Times New Roman" w:cs="Times New Roman"/>
            <w:color w:val="auto"/>
            <w:sz w:val="18"/>
            <w:szCs w:val="18"/>
            <w:u w:val="none"/>
            <w:lang w:val="en-US" w:eastAsia="fr-FR"/>
          </w:rPr>
          <w:t>www.resourcecontracts.org</w:t>
        </w:r>
      </w:hyperlink>
    </w:p>
  </w:footnote>
  <w:footnote w:id="610">
    <w:p w14:paraId="31AF509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Contractual revenue streams are payments received by state-owned companies from private foreign partner companies or joint ventures under contractual clauses. They include door tickets, royalties, lease rentals, etc. They are parallel to the payments made by mini</w:t>
      </w:r>
      <w:r w:rsidRPr="00E0284C">
        <w:rPr>
          <w:rFonts w:ascii="Times New Roman" w:eastAsia="Times New Roman" w:hAnsi="Times New Roman" w:cs="Times New Roman"/>
          <w:sz w:val="18"/>
          <w:szCs w:val="18"/>
          <w:lang w:val="en-US" w:eastAsia="fr-FR"/>
        </w:rPr>
        <w:t xml:space="preserve">ng companies to the State under the tax regime of the Mining Code, which is intended to be exhaustive and exclusive. </w:t>
      </w:r>
      <w:proofErr w:type="spellStart"/>
      <w:r w:rsidRPr="00E0284C">
        <w:rPr>
          <w:rFonts w:ascii="Times New Roman" w:eastAsia="Times New Roman" w:hAnsi="Times New Roman" w:cs="Times New Roman"/>
          <w:sz w:val="18"/>
          <w:szCs w:val="18"/>
          <w:lang w:eastAsia="fr-FR"/>
        </w:rPr>
        <w:t>They</w:t>
      </w:r>
      <w:proofErr w:type="spellEnd"/>
      <w:r w:rsidRPr="00E0284C">
        <w:rPr>
          <w:rFonts w:ascii="Times New Roman" w:eastAsia="Times New Roman" w:hAnsi="Times New Roman" w:cs="Times New Roman"/>
          <w:sz w:val="18"/>
          <w:szCs w:val="18"/>
          <w:lang w:eastAsia="fr-FR"/>
        </w:rPr>
        <w:t xml:space="preserve"> </w:t>
      </w:r>
      <w:proofErr w:type="spellStart"/>
      <w:r w:rsidRPr="00E0284C">
        <w:rPr>
          <w:rFonts w:ascii="Times New Roman" w:eastAsia="Times New Roman" w:hAnsi="Times New Roman" w:cs="Times New Roman"/>
          <w:sz w:val="18"/>
          <w:szCs w:val="18"/>
          <w:lang w:eastAsia="fr-FR"/>
        </w:rPr>
        <w:t>were</w:t>
      </w:r>
      <w:proofErr w:type="spellEnd"/>
      <w:r w:rsidRPr="00E0284C">
        <w:rPr>
          <w:rFonts w:ascii="Times New Roman" w:eastAsia="Times New Roman" w:hAnsi="Times New Roman" w:cs="Times New Roman"/>
          <w:sz w:val="18"/>
          <w:szCs w:val="18"/>
          <w:lang w:eastAsia="fr-FR"/>
        </w:rPr>
        <w:t xml:space="preserve"> </w:t>
      </w:r>
      <w:proofErr w:type="spellStart"/>
      <w:r w:rsidRPr="00E0284C">
        <w:rPr>
          <w:rFonts w:ascii="Times New Roman" w:eastAsia="Times New Roman" w:hAnsi="Times New Roman" w:cs="Times New Roman"/>
          <w:sz w:val="18"/>
          <w:szCs w:val="18"/>
          <w:lang w:eastAsia="fr-FR"/>
        </w:rPr>
        <w:t>declared</w:t>
      </w:r>
      <w:proofErr w:type="spellEnd"/>
      <w:r w:rsidRPr="00E0284C">
        <w:rPr>
          <w:rFonts w:ascii="Times New Roman" w:eastAsia="Times New Roman" w:hAnsi="Times New Roman" w:cs="Times New Roman"/>
          <w:sz w:val="18"/>
          <w:szCs w:val="18"/>
          <w:lang w:eastAsia="fr-FR"/>
        </w:rPr>
        <w:t xml:space="preserve"> in the EITI-DRC reports.</w:t>
      </w:r>
    </w:p>
  </w:footnote>
  <w:footnote w:id="611">
    <w:p w14:paraId="2DB266B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KaisaToroskainen</w:t>
      </w:r>
      <w:proofErr w:type="spellEnd"/>
      <w:r w:rsidRPr="00E0284C">
        <w:rPr>
          <w:rFonts w:ascii="Times New Roman" w:hAnsi="Times New Roman" w:cs="Times New Roman"/>
          <w:sz w:val="18"/>
          <w:szCs w:val="18"/>
        </w:rPr>
        <w:t xml:space="preserve">, Alexander Malden &amp; Jean Pierre </w:t>
      </w:r>
      <w:proofErr w:type="spellStart"/>
      <w:r w:rsidRPr="00E0284C">
        <w:rPr>
          <w:rFonts w:ascii="Times New Roman" w:hAnsi="Times New Roman" w:cs="Times New Roman"/>
          <w:sz w:val="18"/>
          <w:szCs w:val="18"/>
        </w:rPr>
        <w:t>Okenda</w:t>
      </w:r>
      <w:proofErr w:type="spellEnd"/>
      <w:r w:rsidRPr="00E0284C">
        <w:rPr>
          <w:rFonts w:ascii="Times New Roman" w:hAnsi="Times New Roman" w:cs="Times New Roman"/>
          <w:sz w:val="18"/>
          <w:szCs w:val="18"/>
        </w:rPr>
        <w:t>, NRGI, Revenus du secteur minier de la RD</w:t>
      </w:r>
      <w:r w:rsidRPr="00E0284C">
        <w:rPr>
          <w:rFonts w:ascii="Times New Roman" w:eastAsia="Times New Roman" w:hAnsi="Times New Roman" w:cs="Times New Roman"/>
          <w:sz w:val="18"/>
          <w:szCs w:val="18"/>
          <w:lang w:eastAsia="fr-FR"/>
        </w:rPr>
        <w:t>C : Améliorer la redevabilité par l’analyse des rapports des paiements aux gouvernements, décembre 2020, p.14</w:t>
      </w:r>
    </w:p>
  </w:footnote>
  <w:footnote w:id="612">
    <w:p w14:paraId="301AB85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2019 EITI Standard, requirement 2.4.c</w:t>
      </w:r>
    </w:p>
  </w:footnote>
  <w:footnote w:id="613">
    <w:p w14:paraId="0C1DECB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This contract gives </w:t>
      </w:r>
      <w:proofErr w:type="spellStart"/>
      <w:r w:rsidRPr="00E0284C">
        <w:rPr>
          <w:rFonts w:ascii="Times New Roman" w:hAnsi="Times New Roman" w:cs="Times New Roman"/>
          <w:sz w:val="18"/>
          <w:szCs w:val="18"/>
          <w:lang w:val="en-US"/>
        </w:rPr>
        <w:t>Gécamines</w:t>
      </w:r>
      <w:proofErr w:type="spellEnd"/>
      <w:r w:rsidRPr="00E0284C">
        <w:rPr>
          <w:rFonts w:ascii="Times New Roman" w:hAnsi="Times New Roman" w:cs="Times New Roman"/>
          <w:sz w:val="18"/>
          <w:szCs w:val="18"/>
          <w:lang w:val="en-US"/>
        </w:rPr>
        <w:t xml:space="preserve"> the opportunity to be consulted by TFM SA and to receive remuneration up to one fifth of all payments from TFM Holding to the Congolese government.</w:t>
      </w:r>
    </w:p>
  </w:footnote>
  <w:footnote w:id="614">
    <w:p w14:paraId="730F1AE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Rapport de NRGI écrit par </w:t>
      </w:r>
      <w:proofErr w:type="spellStart"/>
      <w:r w:rsidRPr="00E0284C">
        <w:rPr>
          <w:rFonts w:ascii="Times New Roman" w:hAnsi="Times New Roman" w:cs="Times New Roman"/>
          <w:sz w:val="18"/>
          <w:szCs w:val="18"/>
        </w:rPr>
        <w:t>KaisaToroskainen</w:t>
      </w:r>
      <w:proofErr w:type="spellEnd"/>
      <w:r w:rsidRPr="00E0284C">
        <w:rPr>
          <w:rFonts w:ascii="Times New Roman" w:hAnsi="Times New Roman" w:cs="Times New Roman"/>
          <w:sz w:val="18"/>
          <w:szCs w:val="18"/>
        </w:rPr>
        <w:t xml:space="preserve">, Jean Pierre </w:t>
      </w:r>
      <w:proofErr w:type="spellStart"/>
      <w:r w:rsidRPr="00E0284C">
        <w:rPr>
          <w:rFonts w:ascii="Times New Roman" w:hAnsi="Times New Roman" w:cs="Times New Roman"/>
          <w:sz w:val="18"/>
          <w:szCs w:val="18"/>
        </w:rPr>
        <w:t>Okenda</w:t>
      </w:r>
      <w:proofErr w:type="spellEnd"/>
      <w:r w:rsidRPr="00E0284C">
        <w:rPr>
          <w:rFonts w:ascii="Times New Roman" w:hAnsi="Times New Roman" w:cs="Times New Roman"/>
          <w:sz w:val="18"/>
          <w:szCs w:val="18"/>
        </w:rPr>
        <w:t>, Alexander Malden, Revenus du secteur minier de la RDC : Améliorer la redevabilité par l’analyse des rapports sur les paiements aux gouvernements, le 18 décembre 2020</w:t>
      </w:r>
    </w:p>
  </w:footnote>
  <w:footnote w:id="615">
    <w:p w14:paraId="2587AB0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616">
    <w:p w14:paraId="60B9958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lang w:val="en-US"/>
        </w:rPr>
        <w:t>Gécamines</w:t>
      </w:r>
      <w:proofErr w:type="spellEnd"/>
      <w:r w:rsidRPr="00E0284C">
        <w:rPr>
          <w:rFonts w:ascii="Times New Roman" w:hAnsi="Times New Roman" w:cs="Times New Roman"/>
          <w:sz w:val="18"/>
          <w:szCs w:val="18"/>
          <w:lang w:val="en-US"/>
        </w:rPr>
        <w:t xml:space="preserve">, press conference </w:t>
      </w:r>
      <w:hyperlink r:id="rId132" w:history="1">
        <w:r w:rsidRPr="00E0284C">
          <w:rPr>
            <w:rStyle w:val="Hyperlink"/>
            <w:rFonts w:ascii="Times New Roman" w:eastAsia="Times New Roman" w:hAnsi="Times New Roman" w:cs="Times New Roman"/>
            <w:color w:val="auto"/>
            <w:sz w:val="18"/>
            <w:szCs w:val="18"/>
            <w:u w:val="none"/>
            <w:lang w:val="en-US" w:eastAsia="fr-FR"/>
          </w:rPr>
          <w:t>www.congomines.org</w:t>
        </w:r>
      </w:hyperlink>
      <w:r w:rsidRPr="00E0284C">
        <w:rPr>
          <w:rFonts w:ascii="Times New Roman" w:hAnsi="Times New Roman" w:cs="Times New Roman"/>
          <w:sz w:val="18"/>
          <w:szCs w:val="18"/>
          <w:lang w:val="en-US"/>
        </w:rPr>
        <w:t xml:space="preserve"> </w:t>
      </w:r>
      <w:proofErr w:type="gramStart"/>
      <w:r w:rsidRPr="00E0284C">
        <w:rPr>
          <w:rFonts w:ascii="Times New Roman" w:hAnsi="Times New Roman" w:cs="Times New Roman"/>
          <w:sz w:val="18"/>
          <w:szCs w:val="18"/>
          <w:lang w:val="en-US"/>
        </w:rPr>
        <w:t>( on</w:t>
      </w:r>
      <w:proofErr w:type="gramEnd"/>
      <w:r w:rsidRPr="00E0284C">
        <w:rPr>
          <w:rFonts w:ascii="Times New Roman" w:hAnsi="Times New Roman" w:cs="Times New Roman"/>
          <w:sz w:val="18"/>
          <w:szCs w:val="18"/>
          <w:lang w:val="en-US"/>
        </w:rPr>
        <w:t xml:space="preserve"> 20 </w:t>
      </w:r>
      <w:proofErr w:type="gramStart"/>
      <w:r w:rsidRPr="00E0284C">
        <w:rPr>
          <w:rFonts w:ascii="Times New Roman" w:hAnsi="Times New Roman" w:cs="Times New Roman"/>
          <w:sz w:val="18"/>
          <w:szCs w:val="18"/>
          <w:lang w:val="en-US"/>
        </w:rPr>
        <w:t>April  2024</w:t>
      </w:r>
      <w:proofErr w:type="gramEnd"/>
    </w:p>
  </w:footnote>
  <w:footnote w:id="617">
    <w:p w14:paraId="4AAAD97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Glencore press release </w:t>
      </w:r>
      <w:hyperlink r:id="rId133" w:history="1">
        <w:r w:rsidRPr="00E0284C">
          <w:rPr>
            <w:rStyle w:val="Hyperlink"/>
            <w:rFonts w:ascii="Times New Roman" w:eastAsia="Times New Roman" w:hAnsi="Times New Roman" w:cs="Times New Roman"/>
            <w:color w:val="auto"/>
            <w:sz w:val="18"/>
            <w:szCs w:val="18"/>
            <w:u w:val="none"/>
            <w:lang w:val="en-US" w:eastAsia="fr-FR"/>
          </w:rPr>
          <w:t>www.glencore.com</w:t>
        </w:r>
      </w:hyperlink>
      <w:r w:rsidRPr="00E0284C">
        <w:rPr>
          <w:rFonts w:ascii="Times New Roman" w:hAnsi="Times New Roman" w:cs="Times New Roman"/>
          <w:sz w:val="18"/>
          <w:szCs w:val="18"/>
          <w:lang w:val="en-US"/>
        </w:rPr>
        <w:t>, accessed on 20 April 2024</w:t>
      </w:r>
    </w:p>
  </w:footnote>
  <w:footnote w:id="618">
    <w:p w14:paraId="1764F67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Projet minier </w:t>
      </w:r>
      <w:proofErr w:type="spellStart"/>
      <w:r w:rsidRPr="00E0284C">
        <w:rPr>
          <w:rFonts w:ascii="Times New Roman" w:hAnsi="Times New Roman" w:cs="Times New Roman"/>
          <w:sz w:val="18"/>
          <w:szCs w:val="18"/>
        </w:rPr>
        <w:t>Kamoto</w:t>
      </w:r>
      <w:proofErr w:type="spellEnd"/>
      <w:r w:rsidRPr="00E0284C">
        <w:rPr>
          <w:rFonts w:ascii="Times New Roman" w:hAnsi="Times New Roman" w:cs="Times New Roman"/>
          <w:sz w:val="18"/>
          <w:szCs w:val="18"/>
        </w:rPr>
        <w:t xml:space="preserve"> Copper </w:t>
      </w:r>
      <w:proofErr w:type="spellStart"/>
      <w:r w:rsidRPr="00E0284C">
        <w:rPr>
          <w:rFonts w:ascii="Times New Roman" w:hAnsi="Times New Roman" w:cs="Times New Roman"/>
          <w:sz w:val="18"/>
          <w:szCs w:val="18"/>
        </w:rPr>
        <w:t>Company</w:t>
      </w:r>
      <w:proofErr w:type="spellEnd"/>
      <w:r w:rsidRPr="00E0284C">
        <w:rPr>
          <w:rFonts w:ascii="Times New Roman" w:hAnsi="Times New Roman" w:cs="Times New Roman"/>
          <w:sz w:val="18"/>
          <w:szCs w:val="18"/>
        </w:rPr>
        <w:t xml:space="preserve"> : Qui en tire profit ? </w:t>
      </w:r>
      <w:hyperlink r:id="rId134" w:history="1">
        <w:r w:rsidRPr="00E0284C">
          <w:rPr>
            <w:rStyle w:val="Hyperlink"/>
            <w:rFonts w:ascii="Times New Roman" w:eastAsia="Times New Roman" w:hAnsi="Times New Roman" w:cs="Times New Roman"/>
            <w:color w:val="auto"/>
            <w:sz w:val="18"/>
            <w:szCs w:val="18"/>
            <w:u w:val="none"/>
            <w:lang w:eastAsia="fr-FR"/>
          </w:rPr>
          <w:t>www.congomines.org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20 July 2021</w:t>
      </w:r>
    </w:p>
  </w:footnote>
  <w:footnote w:id="619">
    <w:p w14:paraId="174FACA4"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Understood</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here</w:t>
      </w:r>
      <w:proofErr w:type="spellEnd"/>
      <w:r w:rsidRPr="00E0284C">
        <w:rPr>
          <w:rFonts w:ascii="Times New Roman" w:hAnsi="Times New Roman" w:cs="Times New Roman"/>
          <w:sz w:val="18"/>
          <w:szCs w:val="18"/>
        </w:rPr>
        <w:t xml:space="preserve"> as </w:t>
      </w:r>
      <w:proofErr w:type="spellStart"/>
      <w:r w:rsidRPr="00E0284C">
        <w:rPr>
          <w:rFonts w:ascii="Times New Roman" w:hAnsi="Times New Roman" w:cs="Times New Roman"/>
          <w:sz w:val="18"/>
          <w:szCs w:val="18"/>
        </w:rPr>
        <w:t>license</w:t>
      </w:r>
      <w:proofErr w:type="spellEnd"/>
    </w:p>
  </w:footnote>
  <w:footnote w:id="620">
    <w:p w14:paraId="669EC3A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The Carter Center, Affaire d’Etat : Privatisation du secteur du cuivre en République démocratique du Congo, page 27</w:t>
      </w:r>
    </w:p>
  </w:footnote>
  <w:footnote w:id="621">
    <w:p w14:paraId="73C4C0B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World Bank, République démocratique du Congo : La bonne gouvernance du secteur minier comme facteur de croissance, Rapport n° 43402-ZR, </w:t>
      </w:r>
      <w:proofErr w:type="spellStart"/>
      <w:r w:rsidRPr="00E0284C">
        <w:rPr>
          <w:rFonts w:ascii="Times New Roman" w:hAnsi="Times New Roman" w:cs="Times New Roman"/>
          <w:sz w:val="18"/>
          <w:szCs w:val="18"/>
        </w:rPr>
        <w:t>may</w:t>
      </w:r>
      <w:proofErr w:type="spellEnd"/>
      <w:r w:rsidRPr="00E0284C">
        <w:rPr>
          <w:rFonts w:ascii="Times New Roman" w:hAnsi="Times New Roman" w:cs="Times New Roman"/>
          <w:sz w:val="18"/>
          <w:szCs w:val="18"/>
        </w:rPr>
        <w:t xml:space="preserve"> 2008, page 45.</w:t>
      </w:r>
    </w:p>
  </w:footnote>
  <w:footnote w:id="622">
    <w:p w14:paraId="5E2257F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623">
    <w:p w14:paraId="66967C9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Articles 7, 13 and 20 of Law No. 08/008 of July 7, 2008 laying down general provisions relating to the disengagement of the State from portfolio companies. </w:t>
      </w:r>
    </w:p>
  </w:footnote>
  <w:footnote w:id="624">
    <w:p w14:paraId="3635C9F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Explanation of the reasons for Law No. 18/001 of March 9, 2018 amending and supplementing Law No. 007/2002 o</w:t>
      </w:r>
      <w:r w:rsidRPr="00E0284C">
        <w:rPr>
          <w:rFonts w:ascii="Times New Roman" w:eastAsia="Times New Roman" w:hAnsi="Times New Roman" w:cs="Times New Roman"/>
          <w:sz w:val="18"/>
          <w:szCs w:val="18"/>
          <w:lang w:val="en-US" w:eastAsia="fr-FR"/>
        </w:rPr>
        <w:t>f July 11, 2002 on the Mining Code, point 8.</w:t>
      </w:r>
    </w:p>
  </w:footnote>
  <w:footnote w:id="625">
    <w:p w14:paraId="4891521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RAID, les victimes de la corruption au Congo, janvier 2020, </w:t>
      </w:r>
      <w:hyperlink r:id="rId135" w:history="1">
        <w:r w:rsidRPr="00E0284C">
          <w:rPr>
            <w:rStyle w:val="Hyperlink"/>
            <w:rFonts w:ascii="Times New Roman" w:eastAsia="Times New Roman" w:hAnsi="Times New Roman" w:cs="Times New Roman"/>
            <w:color w:val="auto"/>
            <w:sz w:val="18"/>
            <w:szCs w:val="18"/>
            <w:u w:val="none"/>
            <w:lang w:eastAsia="fr-FR"/>
          </w:rPr>
          <w:t>www.raid-uk.org</w:t>
        </w:r>
      </w:hyperlink>
    </w:p>
  </w:footnote>
  <w:footnote w:id="626">
    <w:p w14:paraId="0A07C60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Read the memorandum of understanding </w:t>
      </w:r>
      <w:hyperlink r:id="rId136" w:history="1">
        <w:r w:rsidRPr="00E0284C">
          <w:rPr>
            <w:rStyle w:val="Hyperlink"/>
            <w:rFonts w:ascii="Times New Roman" w:eastAsia="Times New Roman" w:hAnsi="Times New Roman" w:cs="Times New Roman"/>
            <w:color w:val="auto"/>
            <w:sz w:val="18"/>
            <w:szCs w:val="18"/>
            <w:u w:val="none"/>
            <w:lang w:val="en-US" w:eastAsia="fr-FR"/>
          </w:rPr>
          <w:t>https://drive.google.com</w:t>
        </w:r>
      </w:hyperlink>
    </w:p>
  </w:footnote>
  <w:footnote w:id="627">
    <w:p w14:paraId="6745BE4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Partnership agreement between the DRC, </w:t>
      </w:r>
      <w:proofErr w:type="spellStart"/>
      <w:r w:rsidRPr="00E0284C">
        <w:rPr>
          <w:rFonts w:ascii="Times New Roman" w:hAnsi="Times New Roman" w:cs="Times New Roman"/>
          <w:sz w:val="18"/>
          <w:szCs w:val="18"/>
          <w:lang w:val="en-US"/>
        </w:rPr>
        <w:t>Gécamines</w:t>
      </w:r>
      <w:proofErr w:type="spellEnd"/>
      <w:r w:rsidRPr="00E0284C">
        <w:rPr>
          <w:rFonts w:ascii="Times New Roman" w:hAnsi="Times New Roman" w:cs="Times New Roman"/>
          <w:sz w:val="18"/>
          <w:szCs w:val="18"/>
          <w:lang w:val="en-US"/>
        </w:rPr>
        <w:t xml:space="preserve"> and </w:t>
      </w:r>
      <w:proofErr w:type="spellStart"/>
      <w:r w:rsidRPr="00E0284C">
        <w:rPr>
          <w:rFonts w:ascii="Times New Roman" w:hAnsi="Times New Roman" w:cs="Times New Roman"/>
          <w:sz w:val="18"/>
          <w:szCs w:val="18"/>
          <w:lang w:val="en-US"/>
        </w:rPr>
        <w:t>Highwind</w:t>
      </w:r>
      <w:proofErr w:type="spellEnd"/>
      <w:r w:rsidRPr="00E0284C">
        <w:rPr>
          <w:rFonts w:ascii="Times New Roman" w:hAnsi="Times New Roman" w:cs="Times New Roman"/>
          <w:sz w:val="18"/>
          <w:szCs w:val="18"/>
          <w:lang w:val="en-US"/>
        </w:rPr>
        <w:t xml:space="preserve"> Group Properties Limited relating to the operation of the </w:t>
      </w:r>
      <w:proofErr w:type="spellStart"/>
      <w:r w:rsidRPr="00E0284C">
        <w:rPr>
          <w:rFonts w:ascii="Times New Roman" w:hAnsi="Times New Roman" w:cs="Times New Roman"/>
          <w:sz w:val="18"/>
          <w:szCs w:val="18"/>
          <w:lang w:val="en-US"/>
        </w:rPr>
        <w:t>Kingambyambo</w:t>
      </w:r>
      <w:proofErr w:type="spellEnd"/>
      <w:r w:rsidRPr="00E0284C">
        <w:rPr>
          <w:rFonts w:ascii="Times New Roman" w:hAnsi="Times New Roman" w:cs="Times New Roman"/>
          <w:sz w:val="18"/>
          <w:szCs w:val="18"/>
          <w:lang w:val="en-US"/>
        </w:rPr>
        <w:t xml:space="preserve"> landfill,</w:t>
      </w:r>
    </w:p>
  </w:footnote>
  <w:footnote w:id="628">
    <w:p w14:paraId="79A2B18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EITI-DRC conciliation report 2016, p. 7, </w:t>
      </w:r>
      <w:hyperlink r:id="rId137" w:history="1">
        <w:r w:rsidRPr="00E0284C">
          <w:rPr>
            <w:rStyle w:val="Hyperlink"/>
            <w:rFonts w:ascii="Times New Roman" w:eastAsia="Times New Roman" w:hAnsi="Times New Roman" w:cs="Times New Roman"/>
            <w:color w:val="auto"/>
            <w:sz w:val="18"/>
            <w:szCs w:val="18"/>
            <w:u w:val="none"/>
            <w:lang w:val="en-US" w:eastAsia="fr-FR"/>
          </w:rPr>
          <w:t>https://eiti.org</w:t>
        </w:r>
      </w:hyperlink>
      <w:r w:rsidRPr="00E0284C">
        <w:rPr>
          <w:rFonts w:ascii="Times New Roman" w:hAnsi="Times New Roman" w:cs="Times New Roman"/>
          <w:sz w:val="18"/>
          <w:szCs w:val="18"/>
          <w:lang w:val="en-US"/>
        </w:rPr>
        <w:t>, accessed on 21 April 2024</w:t>
      </w:r>
    </w:p>
  </w:footnote>
  <w:footnote w:id="629">
    <w:p w14:paraId="7181067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Additional contextual report EITI-DRC 2016, p. 45,  </w:t>
      </w:r>
      <w:hyperlink r:id="rId138" w:history="1">
        <w:r w:rsidRPr="00E0284C">
          <w:rPr>
            <w:rStyle w:val="Hyperlink"/>
            <w:rFonts w:ascii="Times New Roman" w:eastAsia="Times New Roman" w:hAnsi="Times New Roman" w:cs="Times New Roman"/>
            <w:color w:val="auto"/>
            <w:sz w:val="18"/>
            <w:szCs w:val="18"/>
            <w:u w:val="none"/>
            <w:lang w:val="en-US" w:eastAsia="fr-FR"/>
          </w:rPr>
          <w:t>https://www.itierdc.net</w:t>
        </w:r>
      </w:hyperlink>
      <w:r w:rsidRPr="00E0284C">
        <w:rPr>
          <w:rFonts w:ascii="Times New Roman" w:hAnsi="Times New Roman" w:cs="Times New Roman"/>
          <w:sz w:val="18"/>
          <w:szCs w:val="18"/>
          <w:lang w:val="en-US"/>
        </w:rPr>
        <w:t xml:space="preserve">, accessed on 21 </w:t>
      </w:r>
      <w:proofErr w:type="spellStart"/>
      <w:r w:rsidRPr="00E0284C">
        <w:rPr>
          <w:rFonts w:ascii="Times New Roman" w:hAnsi="Times New Roman" w:cs="Times New Roman"/>
          <w:sz w:val="18"/>
          <w:szCs w:val="18"/>
          <w:lang w:val="en-US"/>
        </w:rPr>
        <w:t>april</w:t>
      </w:r>
      <w:proofErr w:type="spellEnd"/>
      <w:r w:rsidRPr="00E0284C">
        <w:rPr>
          <w:rFonts w:ascii="Times New Roman" w:hAnsi="Times New Roman" w:cs="Times New Roman"/>
          <w:sz w:val="18"/>
          <w:szCs w:val="18"/>
          <w:lang w:val="en-US"/>
        </w:rPr>
        <w:t xml:space="preserve"> 2024</w:t>
      </w:r>
    </w:p>
  </w:footnote>
  <w:footnote w:id="630">
    <w:p w14:paraId="7DE20A9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21 of Law No. 08/008 laying down general provisions relating to the disengagement of the State from portfolio companies</w:t>
      </w:r>
    </w:p>
  </w:footnote>
  <w:footnote w:id="631">
    <w:p w14:paraId="63BE7EA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25: Revenues from disengagement are paid into a special Treasury account, except for a portion set on a case-by-case basis by the Government, on a joint proposal from the mini</w:t>
      </w:r>
      <w:r w:rsidRPr="00E0284C">
        <w:rPr>
          <w:rFonts w:ascii="Times New Roman" w:eastAsia="Times New Roman" w:hAnsi="Times New Roman" w:cs="Times New Roman"/>
          <w:sz w:val="18"/>
          <w:szCs w:val="18"/>
          <w:lang w:val="en-US" w:eastAsia="fr-FR"/>
        </w:rPr>
        <w:t>sters in charge of Finance, Budget and Portfolio, to fund the “Fund Special Portfolio”.</w:t>
      </w:r>
    </w:p>
  </w:footnote>
  <w:footnote w:id="632">
    <w:p w14:paraId="1E0DC77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ERG, </w:t>
      </w:r>
      <w:proofErr w:type="spellStart"/>
      <w:r w:rsidRPr="00E0284C">
        <w:rPr>
          <w:rFonts w:ascii="Times New Roman" w:hAnsi="Times New Roman" w:cs="Times New Roman"/>
          <w:sz w:val="18"/>
          <w:szCs w:val="18"/>
          <w:lang w:val="en-US"/>
        </w:rPr>
        <w:t>Metalkol</w:t>
      </w:r>
      <w:proofErr w:type="spellEnd"/>
      <w:r w:rsidRPr="00E0284C">
        <w:rPr>
          <w:rFonts w:ascii="Times New Roman" w:hAnsi="Times New Roman" w:cs="Times New Roman"/>
          <w:sz w:val="18"/>
          <w:szCs w:val="18"/>
          <w:lang w:val="en-US"/>
        </w:rPr>
        <w:t xml:space="preserve"> RTR Clean Cobalt Performance Report (2019), p. 16, </w:t>
      </w:r>
      <w:hyperlink r:id="rId139" w:history="1">
        <w:r w:rsidRPr="00E0284C">
          <w:rPr>
            <w:rStyle w:val="Hyperlink"/>
            <w:rFonts w:ascii="Times New Roman" w:eastAsia="Times New Roman" w:hAnsi="Times New Roman" w:cs="Times New Roman"/>
            <w:color w:val="auto"/>
            <w:sz w:val="18"/>
            <w:szCs w:val="18"/>
            <w:u w:val="none"/>
            <w:lang w:val="en-US" w:eastAsia="fr-FR"/>
          </w:rPr>
          <w:t>www.ergafrica.com</w:t>
        </w:r>
      </w:hyperlink>
      <w:r w:rsidRPr="00E0284C">
        <w:rPr>
          <w:rFonts w:ascii="Times New Roman" w:hAnsi="Times New Roman" w:cs="Times New Roman"/>
          <w:sz w:val="18"/>
          <w:szCs w:val="18"/>
          <w:lang w:val="en-US"/>
        </w:rPr>
        <w:t xml:space="preserve"> (21 Avril 2024</w:t>
      </w:r>
    </w:p>
  </w:footnote>
  <w:footnote w:id="633">
    <w:p w14:paraId="11AA620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EITI-DRC conciliation report 2016, p. 7-10</w:t>
      </w:r>
    </w:p>
  </w:footnote>
  <w:footnote w:id="634">
    <w:p w14:paraId="507E42D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w:t>
      </w:r>
      <w:proofErr w:type="gramStart"/>
      <w:r w:rsidRPr="00E0284C">
        <w:rPr>
          <w:rFonts w:ascii="Times New Roman" w:hAnsi="Times New Roman" w:cs="Times New Roman"/>
          <w:sz w:val="18"/>
          <w:szCs w:val="18"/>
          <w:lang w:val="en-US"/>
        </w:rPr>
        <w:t>Royalties</w:t>
      </w:r>
      <w:proofErr w:type="gramEnd"/>
      <w:r w:rsidRPr="00E0284C">
        <w:rPr>
          <w:rFonts w:ascii="Times New Roman" w:hAnsi="Times New Roman" w:cs="Times New Roman"/>
          <w:sz w:val="18"/>
          <w:szCs w:val="18"/>
          <w:lang w:val="en-US"/>
        </w:rPr>
        <w:t xml:space="preserve"> sale and purchase contract. </w:t>
      </w:r>
      <w:hyperlink r:id="rId140" w:history="1">
        <w:r w:rsidRPr="00E0284C">
          <w:rPr>
            <w:rStyle w:val="Hyperlink"/>
            <w:rFonts w:ascii="Times New Roman" w:eastAsia="Times New Roman" w:hAnsi="Times New Roman" w:cs="Times New Roman"/>
            <w:color w:val="auto"/>
            <w:sz w:val="18"/>
            <w:szCs w:val="18"/>
            <w:u w:val="none"/>
            <w:lang w:val="en-US" w:eastAsia="fr-FR"/>
          </w:rPr>
          <w:t>https://drive.google.com</w:t>
        </w:r>
      </w:hyperlink>
      <w:r w:rsidRPr="00E0284C">
        <w:rPr>
          <w:rFonts w:ascii="Times New Roman" w:hAnsi="Times New Roman" w:cs="Times New Roman"/>
          <w:sz w:val="18"/>
          <w:szCs w:val="18"/>
          <w:lang w:val="en-US"/>
        </w:rPr>
        <w:t>, accessed on 22 April 2024</w:t>
      </w:r>
    </w:p>
  </w:footnote>
  <w:footnote w:id="635">
    <w:p w14:paraId="16D6E55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636">
    <w:p w14:paraId="4D29B73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EITI International Secretariat, report on initial data collection and stakeholder consultation, April 2019.</w:t>
      </w:r>
      <w:hyperlink r:id="rId141" w:history="1">
        <w:r w:rsidRPr="00E0284C">
          <w:rPr>
            <w:rStyle w:val="Hyperlink"/>
            <w:rFonts w:ascii="Times New Roman" w:eastAsia="Times New Roman" w:hAnsi="Times New Roman" w:cs="Times New Roman"/>
            <w:color w:val="auto"/>
            <w:sz w:val="18"/>
            <w:szCs w:val="18"/>
            <w:u w:val="none"/>
            <w:lang w:val="en-US" w:eastAsia="fr-FR"/>
          </w:rPr>
          <w:t>https://eiti.org</w:t>
        </w:r>
      </w:hyperlink>
      <w:r w:rsidRPr="00E0284C">
        <w:rPr>
          <w:rFonts w:ascii="Times New Roman" w:hAnsi="Times New Roman" w:cs="Times New Roman"/>
          <w:sz w:val="18"/>
          <w:szCs w:val="18"/>
          <w:lang w:val="en-US"/>
        </w:rPr>
        <w:t>, accessed on 22 April 2024</w:t>
      </w:r>
    </w:p>
  </w:footnote>
  <w:footnote w:id="637">
    <w:p w14:paraId="5465923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At the date of publication of this report, the old existing contracts are those concluded and approved under the old </w:t>
      </w:r>
      <w:proofErr w:type="gramStart"/>
      <w:r w:rsidRPr="00E0284C">
        <w:rPr>
          <w:rFonts w:ascii="Times New Roman" w:hAnsi="Times New Roman" w:cs="Times New Roman"/>
          <w:sz w:val="18"/>
          <w:szCs w:val="18"/>
          <w:lang w:val="en-US"/>
        </w:rPr>
        <w:t>hydrocarbons</w:t>
      </w:r>
      <w:proofErr w:type="gramEnd"/>
      <w:r w:rsidRPr="00E0284C">
        <w:rPr>
          <w:rFonts w:ascii="Times New Roman" w:hAnsi="Times New Roman" w:cs="Times New Roman"/>
          <w:sz w:val="18"/>
          <w:szCs w:val="18"/>
          <w:lang w:val="en-US"/>
        </w:rPr>
        <w:t xml:space="preserve"> legislation. Many of them are missing Approval Orders or which required amendments</w:t>
      </w:r>
    </w:p>
  </w:footnote>
  <w:footnote w:id="638">
    <w:p w14:paraId="57A62EE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Financial </w:t>
      </w:r>
      <w:proofErr w:type="spellStart"/>
      <w:r w:rsidRPr="00E0284C">
        <w:rPr>
          <w:rFonts w:ascii="Times New Roman" w:hAnsi="Times New Roman" w:cs="Times New Roman"/>
          <w:sz w:val="18"/>
          <w:szCs w:val="18"/>
          <w:lang w:val="en-US"/>
        </w:rPr>
        <w:t>Afrik</w:t>
      </w:r>
      <w:proofErr w:type="spellEnd"/>
      <w:r w:rsidRPr="00E0284C">
        <w:rPr>
          <w:rFonts w:ascii="Times New Roman" w:hAnsi="Times New Roman" w:cs="Times New Roman"/>
          <w:sz w:val="18"/>
          <w:szCs w:val="18"/>
          <w:lang w:val="en-US"/>
        </w:rPr>
        <w:t xml:space="preserve">, DRC: launch of a call for tenders for the allocation of new oil blocks.  </w:t>
      </w:r>
      <w:hyperlink r:id="rId142" w:history="1">
        <w:r w:rsidRPr="00E0284C">
          <w:rPr>
            <w:rStyle w:val="Hyperlink"/>
            <w:rFonts w:ascii="Times New Roman" w:eastAsia="Times New Roman" w:hAnsi="Times New Roman" w:cs="Times New Roman"/>
            <w:color w:val="auto"/>
            <w:sz w:val="18"/>
            <w:szCs w:val="18"/>
            <w:u w:val="none"/>
            <w:lang w:val="en-US" w:eastAsia="fr-FR"/>
          </w:rPr>
          <w:t>www.financialafrik.com</w:t>
        </w:r>
      </w:hyperlink>
      <w:r w:rsidRPr="00E0284C">
        <w:rPr>
          <w:rFonts w:ascii="Times New Roman" w:hAnsi="Times New Roman" w:cs="Times New Roman"/>
          <w:sz w:val="18"/>
          <w:szCs w:val="18"/>
          <w:lang w:val="en-US"/>
        </w:rPr>
        <w:t xml:space="preserve">Sokimo sold three permits to Kodo Resources SARL.  </w:t>
      </w:r>
      <w:hyperlink r:id="rId143" w:history="1">
        <w:r w:rsidRPr="00E0284C">
          <w:rPr>
            <w:rStyle w:val="Hyperlink"/>
            <w:rFonts w:ascii="Times New Roman" w:eastAsia="Times New Roman" w:hAnsi="Times New Roman" w:cs="Times New Roman"/>
            <w:color w:val="auto"/>
            <w:sz w:val="18"/>
            <w:szCs w:val="18"/>
            <w:u w:val="none"/>
            <w:lang w:val="en-US" w:eastAsia="fr-FR"/>
          </w:rPr>
          <w:t>www.tsieleka.com</w:t>
        </w:r>
      </w:hyperlink>
      <w:r w:rsidRPr="00E0284C">
        <w:rPr>
          <w:rFonts w:ascii="Times New Roman" w:hAnsi="Times New Roman" w:cs="Times New Roman"/>
          <w:sz w:val="18"/>
          <w:szCs w:val="18"/>
          <w:lang w:val="en-US"/>
        </w:rPr>
        <w:t xml:space="preserve"> , </w:t>
      </w:r>
      <w:proofErr w:type="spellStart"/>
      <w:r w:rsidRPr="00E0284C">
        <w:rPr>
          <w:rFonts w:ascii="Times New Roman" w:hAnsi="Times New Roman" w:cs="Times New Roman"/>
          <w:sz w:val="18"/>
          <w:szCs w:val="18"/>
          <w:lang w:val="en-US"/>
        </w:rPr>
        <w:t>Miba</w:t>
      </w:r>
      <w:proofErr w:type="spellEnd"/>
      <w:r w:rsidRPr="00E0284C">
        <w:rPr>
          <w:rFonts w:ascii="Times New Roman" w:hAnsi="Times New Roman" w:cs="Times New Roman"/>
          <w:sz w:val="18"/>
          <w:szCs w:val="18"/>
          <w:lang w:val="en-US"/>
        </w:rPr>
        <w:t xml:space="preserve"> has entered into a partnership agreement with International Development &amp; Investment.  </w:t>
      </w:r>
      <w:hyperlink r:id="rId144" w:history="1">
        <w:r w:rsidRPr="00E0284C">
          <w:rPr>
            <w:rStyle w:val="Hyperlink"/>
            <w:rFonts w:ascii="Times New Roman" w:eastAsia="Times New Roman" w:hAnsi="Times New Roman" w:cs="Times New Roman"/>
            <w:color w:val="auto"/>
            <w:sz w:val="18"/>
            <w:szCs w:val="18"/>
            <w:u w:val="none"/>
            <w:lang w:val="en-US" w:eastAsia="fr-FR"/>
          </w:rPr>
          <w:t>www.business-et-finances.com</w:t>
        </w:r>
      </w:hyperlink>
    </w:p>
  </w:footnote>
  <w:footnote w:id="639">
    <w:p w14:paraId="1D622A3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Voice of the American, The IMF demands transparency in Congolese mining contracts, Article published on September 15, 2020 and available at the following link: </w:t>
      </w:r>
      <w:hyperlink r:id="rId145" w:history="1">
        <w:r w:rsidRPr="00E0284C">
          <w:rPr>
            <w:rStyle w:val="Hyperlink"/>
            <w:rFonts w:ascii="Times New Roman" w:eastAsia="Times New Roman" w:hAnsi="Times New Roman" w:cs="Times New Roman"/>
            <w:color w:val="auto"/>
            <w:sz w:val="18"/>
            <w:szCs w:val="18"/>
            <w:u w:val="none"/>
            <w:lang w:val="en-US" w:eastAsia="fr-FR"/>
          </w:rPr>
          <w:t>www.voaafrique.com</w:t>
        </w:r>
      </w:hyperlink>
    </w:p>
  </w:footnote>
  <w:footnote w:id="640">
    <w:p w14:paraId="59FB233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hyperlink r:id="rId146" w:history="1">
        <w:r w:rsidRPr="00E0284C">
          <w:rPr>
            <w:rStyle w:val="Hyperlink"/>
            <w:rFonts w:ascii="Times New Roman" w:eastAsia="Times New Roman" w:hAnsi="Times New Roman" w:cs="Times New Roman"/>
            <w:color w:val="auto"/>
            <w:sz w:val="18"/>
            <w:szCs w:val="18"/>
            <w:u w:val="none"/>
            <w:lang w:val="en-US" w:eastAsia="fr-FR"/>
          </w:rPr>
          <w:t>www.rfi.fr</w:t>
        </w:r>
      </w:hyperlink>
    </w:p>
  </w:footnote>
  <w:footnote w:id="641">
    <w:p w14:paraId="1283435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contract is available at the following link: accessed from </w:t>
      </w:r>
      <w:hyperlink r:id="rId147" w:history="1">
        <w:r w:rsidRPr="00E0284C">
          <w:rPr>
            <w:rStyle w:val="Hyperlink"/>
            <w:rFonts w:ascii="Times New Roman" w:eastAsia="Times New Roman" w:hAnsi="Times New Roman" w:cs="Times New Roman"/>
            <w:color w:val="auto"/>
            <w:sz w:val="18"/>
            <w:szCs w:val="18"/>
            <w:u w:val="none"/>
            <w:lang w:val="en-US" w:eastAsia="fr-FR"/>
          </w:rPr>
          <w:t>www.congomines.org</w:t>
        </w:r>
      </w:hyperlink>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accessedon</w:t>
      </w:r>
      <w:proofErr w:type="spellEnd"/>
      <w:r w:rsidRPr="00E0284C">
        <w:rPr>
          <w:rFonts w:ascii="Times New Roman" w:eastAsia="Times New Roman" w:hAnsi="Times New Roman" w:cs="Times New Roman"/>
          <w:sz w:val="18"/>
          <w:szCs w:val="18"/>
          <w:lang w:val="en-US" w:eastAsia="fr-FR"/>
        </w:rPr>
        <w:t xml:space="preserve"> 23 July 2024</w:t>
      </w:r>
    </w:p>
  </w:footnote>
  <w:footnote w:id="642">
    <w:p w14:paraId="50BAF6D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Here is the link to visit his website: </w:t>
      </w:r>
      <w:hyperlink r:id="rId148" w:history="1">
        <w:r w:rsidRPr="00E0284C">
          <w:rPr>
            <w:rStyle w:val="Hyperlink"/>
            <w:rFonts w:ascii="Times New Roman" w:eastAsia="Times New Roman" w:hAnsi="Times New Roman" w:cs="Times New Roman"/>
            <w:color w:val="auto"/>
            <w:sz w:val="18"/>
            <w:szCs w:val="18"/>
            <w:u w:val="none"/>
            <w:lang w:val="en-US" w:eastAsia="fr-FR"/>
          </w:rPr>
          <w:t>www.journalofficiel.cd</w:t>
        </w:r>
      </w:hyperlink>
    </w:p>
  </w:footnote>
  <w:footnote w:id="643">
    <w:p w14:paraId="2F9D2DB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Here is the link to visit his website: </w:t>
      </w:r>
      <w:hyperlink r:id="rId149" w:history="1">
        <w:r w:rsidRPr="00E0284C">
          <w:rPr>
            <w:rStyle w:val="Hyperlink"/>
            <w:rFonts w:ascii="Times New Roman" w:eastAsia="Times New Roman" w:hAnsi="Times New Roman" w:cs="Times New Roman"/>
            <w:color w:val="auto"/>
            <w:sz w:val="18"/>
            <w:szCs w:val="18"/>
            <w:u w:val="none"/>
            <w:lang w:val="en-US" w:eastAsia="fr-FR"/>
          </w:rPr>
          <w:t>www.miningandbusiness.com</w:t>
        </w:r>
      </w:hyperlink>
    </w:p>
  </w:footnote>
  <w:footnote w:id="644">
    <w:p w14:paraId="3BF0810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Here is the link to visit his website: </w:t>
      </w:r>
      <w:hyperlink r:id="rId150" w:history="1">
        <w:r w:rsidRPr="00E0284C">
          <w:rPr>
            <w:rStyle w:val="Hyperlink"/>
            <w:rFonts w:ascii="Times New Roman" w:eastAsia="Times New Roman" w:hAnsi="Times New Roman" w:cs="Times New Roman"/>
            <w:color w:val="auto"/>
            <w:sz w:val="18"/>
            <w:szCs w:val="18"/>
            <w:u w:val="none"/>
            <w:lang w:val="en-US" w:eastAsia="fr-FR"/>
          </w:rPr>
          <w:t>www.zoom-eco.net</w:t>
        </w:r>
      </w:hyperlink>
    </w:p>
  </w:footnote>
  <w:footnote w:id="645">
    <w:p w14:paraId="1491D8E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Siri A R, </w:t>
      </w:r>
      <w:r w:rsidRPr="00E0284C">
        <w:rPr>
          <w:rFonts w:ascii="Times New Roman" w:hAnsi="Times New Roman" w:cs="Times New Roman"/>
          <w:i/>
          <w:sz w:val="18"/>
          <w:szCs w:val="18"/>
          <w:lang w:val="en-US"/>
        </w:rPr>
        <w:t>Has the extracti</w:t>
      </w:r>
      <w:r w:rsidRPr="00E0284C">
        <w:rPr>
          <w:rFonts w:ascii="Times New Roman" w:eastAsia="Times New Roman" w:hAnsi="Times New Roman" w:cs="Times New Roman"/>
          <w:i/>
          <w:sz w:val="18"/>
          <w:szCs w:val="18"/>
          <w:lang w:val="en-US" w:eastAsia="fr-FR"/>
        </w:rPr>
        <w:t>ve industries transparency initiative been a success</w:t>
      </w:r>
      <w:r w:rsidRPr="00E0284C">
        <w:rPr>
          <w:rFonts w:ascii="Times New Roman" w:eastAsia="Times New Roman" w:hAnsi="Times New Roman" w:cs="Times New Roman"/>
          <w:sz w:val="18"/>
          <w:szCs w:val="18"/>
          <w:lang w:val="en-US" w:eastAsia="fr-FR"/>
        </w:rPr>
        <w:t>? identifying and evaluating EITI goals/, Resources policy, 2017, vol 51, PP 151- 162</w:t>
      </w:r>
    </w:p>
  </w:footnote>
  <w:footnote w:id="646">
    <w:p w14:paraId="3A3C0CE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Hiroyuki O, </w:t>
      </w:r>
      <w:r w:rsidRPr="00E0284C">
        <w:rPr>
          <w:rFonts w:ascii="Times New Roman" w:hAnsi="Times New Roman" w:cs="Times New Roman"/>
          <w:i/>
          <w:sz w:val="18"/>
          <w:szCs w:val="18"/>
          <w:lang w:val="en-US"/>
        </w:rPr>
        <w:t>R&amp;D expenditures, Royalties, payments and sale growth in Japanese manufacturing corporation</w:t>
      </w:r>
      <w:r w:rsidRPr="00E0284C">
        <w:rPr>
          <w:rFonts w:ascii="Times New Roman" w:eastAsia="Times New Roman" w:hAnsi="Times New Roman" w:cs="Times New Roman"/>
          <w:sz w:val="18"/>
          <w:szCs w:val="18"/>
          <w:vertAlign w:val="superscript"/>
          <w:lang w:val="en-US" w:eastAsia="fr-FR"/>
        </w:rPr>
        <w:t xml:space="preserve">, </w:t>
      </w:r>
      <w:r w:rsidRPr="00E0284C">
        <w:rPr>
          <w:rFonts w:ascii="Times New Roman" w:eastAsia="Times New Roman" w:hAnsi="Times New Roman" w:cs="Times New Roman"/>
          <w:sz w:val="18"/>
          <w:szCs w:val="18"/>
          <w:lang w:val="en-US" w:eastAsia="fr-FR"/>
        </w:rPr>
        <w:t>The journal of industrial economics, vol. 32, n°1; 1983, Pp 61-71</w:t>
      </w:r>
    </w:p>
  </w:footnote>
  <w:footnote w:id="647">
    <w:p w14:paraId="2CC90AF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242 of the mining code</w:t>
      </w:r>
    </w:p>
  </w:footnote>
  <w:footnote w:id="648">
    <w:p w14:paraId="37B5520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Interview with the </w:t>
      </w:r>
      <w:proofErr w:type="spellStart"/>
      <w:r w:rsidRPr="00E0284C">
        <w:rPr>
          <w:rFonts w:ascii="Times New Roman" w:hAnsi="Times New Roman" w:cs="Times New Roman"/>
          <w:sz w:val="18"/>
          <w:szCs w:val="18"/>
          <w:lang w:val="en-US"/>
        </w:rPr>
        <w:t>Rubaya</w:t>
      </w:r>
      <w:proofErr w:type="spellEnd"/>
      <w:r w:rsidRPr="00E0284C">
        <w:rPr>
          <w:rFonts w:ascii="Times New Roman" w:hAnsi="Times New Roman" w:cs="Times New Roman"/>
          <w:sz w:val="18"/>
          <w:szCs w:val="18"/>
          <w:lang w:val="en-US"/>
        </w:rPr>
        <w:t xml:space="preserve"> population</w:t>
      </w:r>
    </w:p>
  </w:footnote>
  <w:footnote w:id="649">
    <w:p w14:paraId="4219DE1E"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Bondonga</w:t>
      </w:r>
      <w:proofErr w:type="spellEnd"/>
      <w:r w:rsidRPr="00E0284C">
        <w:rPr>
          <w:rFonts w:ascii="Times New Roman" w:hAnsi="Times New Roman" w:cs="Times New Roman"/>
          <w:sz w:val="18"/>
          <w:szCs w:val="18"/>
        </w:rPr>
        <w:t xml:space="preserve"> P</w:t>
      </w:r>
      <w:r w:rsidRPr="00E0284C">
        <w:rPr>
          <w:rFonts w:ascii="Times New Roman" w:hAnsi="Times New Roman" w:cs="Times New Roman"/>
          <w:i/>
          <w:sz w:val="18"/>
          <w:szCs w:val="18"/>
        </w:rPr>
        <w:t xml:space="preserve">, L’apport en gisement fait par une entreprise du portefeuille dans une </w:t>
      </w:r>
      <w:proofErr w:type="spellStart"/>
      <w:r w:rsidRPr="00E0284C">
        <w:rPr>
          <w:rFonts w:ascii="Times New Roman" w:hAnsi="Times New Roman" w:cs="Times New Roman"/>
          <w:i/>
          <w:sz w:val="18"/>
          <w:szCs w:val="18"/>
        </w:rPr>
        <w:t>joint venture</w:t>
      </w:r>
      <w:proofErr w:type="spellEnd"/>
      <w:r w:rsidRPr="00E0284C">
        <w:rPr>
          <w:rFonts w:ascii="Times New Roman" w:hAnsi="Times New Roman" w:cs="Times New Roman"/>
          <w:i/>
          <w:sz w:val="18"/>
          <w:szCs w:val="18"/>
        </w:rPr>
        <w:t xml:space="preserve"> minière</w:t>
      </w:r>
      <w:r w:rsidRPr="00E0284C">
        <w:rPr>
          <w:rFonts w:ascii="Times New Roman" w:eastAsia="Times New Roman" w:hAnsi="Times New Roman" w:cs="Times New Roman"/>
          <w:sz w:val="18"/>
          <w:szCs w:val="18"/>
          <w:lang w:eastAsia="fr-FR"/>
        </w:rPr>
        <w:t>, le magazine, 2020, P. 14</w:t>
      </w:r>
    </w:p>
  </w:footnote>
  <w:footnote w:id="650">
    <w:p w14:paraId="756B087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Ibid</w:t>
      </w:r>
    </w:p>
  </w:footnote>
  <w:footnote w:id="651">
    <w:p w14:paraId="2631198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tax and customs regime which applies to the mining sector is provided for in Title IX of the mining law of 2002. This unique comprehensive regime concerns all mining operators without exception. It is based on the principle of non-exemption w</w:t>
      </w:r>
      <w:r w:rsidRPr="00E0284C">
        <w:rPr>
          <w:rFonts w:ascii="Times New Roman" w:eastAsia="Times New Roman" w:hAnsi="Times New Roman" w:cs="Times New Roman"/>
          <w:sz w:val="18"/>
          <w:szCs w:val="18"/>
          <w:lang w:val="en-US" w:eastAsia="fr-FR"/>
        </w:rPr>
        <w:t>ith the aim of maximizing State revenue.</w:t>
      </w:r>
    </w:p>
  </w:footnote>
  <w:footnote w:id="652">
    <w:p w14:paraId="44ACDE0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Fiscal tools: Extractive sector, October 2011, p.45.</w:t>
      </w:r>
    </w:p>
  </w:footnote>
  <w:footnote w:id="653">
    <w:p w14:paraId="36CF97A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Law No. 005/008 of March 31, 2005 amending and supplementing Law No. 04/O15 of July 16, 2004 establishing the nomenclature of generating, administrative, judicial, state and participation </w:t>
      </w:r>
      <w:proofErr w:type="gramStart"/>
      <w:r w:rsidRPr="00E0284C">
        <w:rPr>
          <w:rFonts w:ascii="Times New Roman" w:hAnsi="Times New Roman" w:cs="Times New Roman"/>
          <w:sz w:val="18"/>
          <w:szCs w:val="18"/>
          <w:lang w:val="en-US"/>
        </w:rPr>
        <w:t>acts</w:t>
      </w:r>
      <w:proofErr w:type="gramEnd"/>
      <w:r w:rsidRPr="00E0284C">
        <w:rPr>
          <w:rFonts w:ascii="Times New Roman" w:hAnsi="Times New Roman" w:cs="Times New Roman"/>
          <w:sz w:val="18"/>
          <w:szCs w:val="18"/>
          <w:lang w:val="en-US"/>
        </w:rPr>
        <w:t xml:space="preserve"> as well as their methods of collection, takes up the same rights among the revenues to be collected by the DGRAD for the benefit of the public treasury.</w:t>
      </w:r>
    </w:p>
  </w:footnote>
  <w:footnote w:id="654">
    <w:p w14:paraId="54F9AFF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first mechanism requires companies to declare what they paid to the State and the State to declare what it received from companies; and the second falls within the framework of commitments between the Congolese government and international financial institutions (World Bank and the IMF) and obliges the government, amo</w:t>
      </w:r>
      <w:r w:rsidRPr="00E0284C">
        <w:rPr>
          <w:rFonts w:ascii="Times New Roman" w:eastAsia="Times New Roman" w:hAnsi="Times New Roman" w:cs="Times New Roman"/>
          <w:sz w:val="18"/>
          <w:szCs w:val="18"/>
          <w:lang w:val="en-US" w:eastAsia="fr-FR"/>
        </w:rPr>
        <w:t>ng other things, to publish quarterly the revenue it generates.</w:t>
      </w:r>
    </w:p>
  </w:footnote>
  <w:footnote w:id="655">
    <w:p w14:paraId="09E08FD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Through this measure, the national government planned to stop mining operators from exporting raw ores or concentrates.</w:t>
      </w:r>
    </w:p>
  </w:footnote>
  <w:footnote w:id="656">
    <w:p w14:paraId="06FA0CC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KPMG, KPMG global mining institute in the democratic Republic of the </w:t>
      </w:r>
      <w:proofErr w:type="gramStart"/>
      <w:r w:rsidRPr="00E0284C">
        <w:rPr>
          <w:rFonts w:ascii="Times New Roman" w:hAnsi="Times New Roman" w:cs="Times New Roman"/>
          <w:sz w:val="18"/>
          <w:szCs w:val="18"/>
          <w:lang w:val="en-US"/>
        </w:rPr>
        <w:t>Congo :</w:t>
      </w:r>
      <w:proofErr w:type="gramEnd"/>
      <w:r w:rsidRPr="00E0284C">
        <w:rPr>
          <w:rFonts w:ascii="Times New Roman" w:hAnsi="Times New Roman" w:cs="Times New Roman"/>
          <w:sz w:val="18"/>
          <w:szCs w:val="18"/>
          <w:lang w:val="en-US"/>
        </w:rPr>
        <w:t xml:space="preserve"> country mining guide, </w:t>
      </w:r>
      <w:hyperlink r:id="rId151" w:history="1">
        <w:r w:rsidRPr="00E0284C">
          <w:rPr>
            <w:rStyle w:val="Hyperlink"/>
            <w:rFonts w:ascii="Times New Roman" w:eastAsia="Times New Roman" w:hAnsi="Times New Roman" w:cs="Times New Roman"/>
            <w:color w:val="auto"/>
            <w:sz w:val="18"/>
            <w:szCs w:val="18"/>
            <w:u w:val="none"/>
            <w:lang w:val="en-US" w:eastAsia="fr-FR"/>
          </w:rPr>
          <w:t>https://assets.kpmg.com</w:t>
        </w:r>
      </w:hyperlink>
      <w:r w:rsidRPr="00E0284C">
        <w:rPr>
          <w:rFonts w:ascii="Times New Roman" w:hAnsi="Times New Roman" w:cs="Times New Roman"/>
          <w:sz w:val="18"/>
          <w:szCs w:val="18"/>
          <w:lang w:val="en-US"/>
        </w:rPr>
        <w:t>, accessed on 10 September 2024</w:t>
      </w:r>
    </w:p>
  </w:footnote>
  <w:footnote w:id="657">
    <w:p w14:paraId="41C935E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658">
    <w:p w14:paraId="5F26230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ADB, </w:t>
      </w:r>
      <w:proofErr w:type="gramStart"/>
      <w:r w:rsidRPr="00E0284C">
        <w:rPr>
          <w:rFonts w:ascii="Times New Roman" w:hAnsi="Times New Roman" w:cs="Times New Roman"/>
          <w:sz w:val="18"/>
          <w:szCs w:val="18"/>
          <w:lang w:val="en-US"/>
        </w:rPr>
        <w:t>Liberia  infrastructure</w:t>
      </w:r>
      <w:proofErr w:type="gramEnd"/>
      <w:r w:rsidRPr="00E0284C">
        <w:rPr>
          <w:rFonts w:ascii="Times New Roman" w:hAnsi="Times New Roman" w:cs="Times New Roman"/>
          <w:sz w:val="18"/>
          <w:szCs w:val="18"/>
          <w:lang w:val="en-US"/>
        </w:rPr>
        <w:t xml:space="preserve"> and inclusive growth, </w:t>
      </w:r>
      <w:hyperlink r:id="rId152" w:history="1">
        <w:r w:rsidRPr="00E0284C">
          <w:rPr>
            <w:rStyle w:val="Hyperlink"/>
            <w:rFonts w:ascii="Times New Roman" w:eastAsia="Times New Roman" w:hAnsi="Times New Roman" w:cs="Times New Roman"/>
            <w:color w:val="auto"/>
            <w:sz w:val="18"/>
            <w:szCs w:val="18"/>
            <w:u w:val="none"/>
            <w:lang w:val="en-US" w:eastAsia="fr-FR"/>
          </w:rPr>
          <w:t>https://www.afdb.org</w:t>
        </w:r>
      </w:hyperlink>
      <w:r w:rsidRPr="00E0284C">
        <w:rPr>
          <w:rFonts w:ascii="Times New Roman" w:hAnsi="Times New Roman" w:cs="Times New Roman"/>
          <w:sz w:val="18"/>
          <w:szCs w:val="18"/>
          <w:lang w:val="en-US"/>
        </w:rPr>
        <w:t>, accessed on 10 September 2024</w:t>
      </w:r>
    </w:p>
  </w:footnote>
  <w:footnote w:id="659">
    <w:p w14:paraId="5519C4C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Lassourd</w:t>
      </w:r>
      <w:proofErr w:type="spellEnd"/>
      <w:r w:rsidRPr="00E0284C">
        <w:rPr>
          <w:rFonts w:ascii="Times New Roman" w:hAnsi="Times New Roman" w:cs="Times New Roman"/>
          <w:sz w:val="18"/>
          <w:szCs w:val="18"/>
        </w:rPr>
        <w:t xml:space="preserve">, T., </w:t>
      </w:r>
      <w:r w:rsidRPr="00E0284C">
        <w:rPr>
          <w:rFonts w:ascii="Times New Roman" w:hAnsi="Times New Roman" w:cs="Times New Roman"/>
          <w:i/>
          <w:sz w:val="18"/>
          <w:szCs w:val="18"/>
        </w:rPr>
        <w:t>La fiscalité du nouveau code minier de la République Démocratique du Congo</w:t>
      </w:r>
      <w:r w:rsidRPr="00E0284C">
        <w:rPr>
          <w:rFonts w:ascii="Times New Roman" w:hAnsi="Times New Roman" w:cs="Times New Roman"/>
          <w:sz w:val="18"/>
          <w:szCs w:val="18"/>
        </w:rPr>
        <w:t>, NRGI, 2018, p. 18</w:t>
      </w:r>
    </w:p>
  </w:footnote>
  <w:footnote w:id="660">
    <w:p w14:paraId="589E602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Stakeholder consultation on the preliminary results of this research, December 2019, Kinshasa.</w:t>
      </w:r>
    </w:p>
  </w:footnote>
  <w:footnote w:id="661">
    <w:p w14:paraId="4EDBA6E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Lassourd</w:t>
      </w:r>
      <w:proofErr w:type="spellEnd"/>
      <w:r w:rsidRPr="00E0284C">
        <w:rPr>
          <w:rFonts w:ascii="Times New Roman" w:hAnsi="Times New Roman" w:cs="Times New Roman"/>
          <w:sz w:val="18"/>
          <w:szCs w:val="18"/>
        </w:rPr>
        <w:t>, T., La fiscalité du nouveau code minier, p. 18.</w:t>
      </w:r>
    </w:p>
  </w:footnote>
  <w:footnote w:id="662">
    <w:p w14:paraId="5B9F245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Carter Center, Improving Governance of Revenues from the Mining Industry (2017), </w:t>
      </w:r>
      <w:hyperlink r:id="rId153" w:history="1">
        <w:r w:rsidRPr="00E0284C">
          <w:rPr>
            <w:rStyle w:val="Hyperlink"/>
            <w:rFonts w:ascii="Times New Roman" w:eastAsia="Times New Roman" w:hAnsi="Times New Roman" w:cs="Times New Roman"/>
            <w:color w:val="auto"/>
            <w:sz w:val="18"/>
            <w:szCs w:val="18"/>
            <w:u w:val="none"/>
            <w:lang w:val="en-US" w:eastAsia="fr-FR"/>
          </w:rPr>
          <w:t>www.congomines.org</w:t>
        </w:r>
      </w:hyperlink>
      <w:r w:rsidRPr="00E0284C">
        <w:rPr>
          <w:rFonts w:ascii="Times New Roman" w:hAnsi="Times New Roman" w:cs="Times New Roman"/>
          <w:sz w:val="18"/>
          <w:szCs w:val="18"/>
          <w:lang w:val="en-US"/>
        </w:rPr>
        <w:t>, accessed on 14 April 2024</w:t>
      </w:r>
    </w:p>
  </w:footnote>
  <w:footnote w:id="663">
    <w:p w14:paraId="034111F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GECAMINES, SAKIMA, SODIMICO, SOKIMO, SCMK-Mn, COMINIERE, MIBA, SACIM. </w:t>
      </w:r>
    </w:p>
  </w:footnote>
  <w:footnote w:id="664">
    <w:p w14:paraId="725A0E3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largest government revenues are from Kamoto Copper Company, </w:t>
      </w:r>
      <w:proofErr w:type="spellStart"/>
      <w:r w:rsidRPr="00E0284C">
        <w:rPr>
          <w:rFonts w:ascii="Times New Roman" w:hAnsi="Times New Roman" w:cs="Times New Roman"/>
          <w:sz w:val="18"/>
          <w:szCs w:val="18"/>
          <w:lang w:val="en-US"/>
        </w:rPr>
        <w:t>Metalkol</w:t>
      </w:r>
      <w:proofErr w:type="spellEnd"/>
      <w:r w:rsidRPr="00E0284C">
        <w:rPr>
          <w:rFonts w:ascii="Times New Roman" w:hAnsi="Times New Roman" w:cs="Times New Roman"/>
          <w:sz w:val="18"/>
          <w:szCs w:val="18"/>
          <w:lang w:val="en-US"/>
        </w:rPr>
        <w:t xml:space="preserve"> and Boss Mining. </w:t>
      </w:r>
      <w:r w:rsidRPr="00E0284C">
        <w:rPr>
          <w:rFonts w:ascii="Times New Roman" w:eastAsia="Times New Roman" w:hAnsi="Times New Roman" w:cs="Times New Roman"/>
          <w:sz w:val="18"/>
          <w:szCs w:val="18"/>
          <w:lang w:eastAsia="fr-FR"/>
        </w:rPr>
        <w:t xml:space="preserve">EITI-DRC </w:t>
      </w:r>
      <w:proofErr w:type="spellStart"/>
      <w:r w:rsidRPr="00E0284C">
        <w:rPr>
          <w:rFonts w:ascii="Times New Roman" w:eastAsia="Times New Roman" w:hAnsi="Times New Roman" w:cs="Times New Roman"/>
          <w:sz w:val="18"/>
          <w:szCs w:val="18"/>
          <w:lang w:eastAsia="fr-FR"/>
        </w:rPr>
        <w:t>Contextual</w:t>
      </w:r>
      <w:proofErr w:type="spellEnd"/>
      <w:r w:rsidRPr="00E0284C">
        <w:rPr>
          <w:rFonts w:ascii="Times New Roman" w:eastAsia="Times New Roman" w:hAnsi="Times New Roman" w:cs="Times New Roman"/>
          <w:sz w:val="18"/>
          <w:szCs w:val="18"/>
          <w:lang w:eastAsia="fr-FR"/>
        </w:rPr>
        <w:t xml:space="preserve"> Report 2018-19 (2019), p. 58.</w:t>
      </w:r>
    </w:p>
  </w:footnote>
  <w:footnote w:id="665">
    <w:p w14:paraId="03E0084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Carter Center, A State </w:t>
      </w:r>
      <w:proofErr w:type="spellStart"/>
      <w:r w:rsidRPr="00E0284C">
        <w:rPr>
          <w:rFonts w:ascii="Times New Roman" w:hAnsi="Times New Roman" w:cs="Times New Roman"/>
          <w:sz w:val="18"/>
          <w:szCs w:val="18"/>
        </w:rPr>
        <w:t>Affair</w:t>
      </w:r>
      <w:proofErr w:type="spellEnd"/>
      <w:r w:rsidRPr="00E0284C">
        <w:rPr>
          <w:rFonts w:ascii="Times New Roman" w:hAnsi="Times New Roman" w:cs="Times New Roman"/>
          <w:sz w:val="18"/>
          <w:szCs w:val="18"/>
        </w:rPr>
        <w:t xml:space="preserve">. Privatisation du secteur du cuivre du Congo (2017), p. 34, </w:t>
      </w:r>
      <w:hyperlink r:id="rId154" w:history="1">
        <w:r w:rsidRPr="00E0284C">
          <w:rPr>
            <w:rStyle w:val="Hyperlink"/>
            <w:rFonts w:ascii="Times New Roman" w:eastAsia="Times New Roman" w:hAnsi="Times New Roman" w:cs="Times New Roman"/>
            <w:color w:val="auto"/>
            <w:sz w:val="18"/>
            <w:szCs w:val="18"/>
            <w:u w:val="none"/>
            <w:lang w:eastAsia="fr-FR"/>
          </w:rPr>
          <w:t>www.cartercenter.org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20 April 2024</w:t>
      </w:r>
    </w:p>
  </w:footnote>
  <w:footnote w:id="666">
    <w:p w14:paraId="44AA9AD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See EITI Board decision  </w:t>
      </w:r>
      <w:hyperlink r:id="rId155" w:history="1">
        <w:r w:rsidRPr="00E0284C">
          <w:rPr>
            <w:rStyle w:val="Hyperlink"/>
            <w:rFonts w:ascii="Times New Roman" w:eastAsia="Times New Roman" w:hAnsi="Times New Roman" w:cs="Times New Roman"/>
            <w:color w:val="auto"/>
            <w:sz w:val="18"/>
            <w:szCs w:val="18"/>
            <w:u w:val="none"/>
            <w:lang w:val="en-US" w:eastAsia="fr-FR"/>
          </w:rPr>
          <w:t>https://eiti.org</w:t>
        </w:r>
      </w:hyperlink>
      <w:r w:rsidRPr="00E0284C">
        <w:rPr>
          <w:rFonts w:ascii="Times New Roman" w:hAnsi="Times New Roman" w:cs="Times New Roman"/>
          <w:sz w:val="18"/>
          <w:szCs w:val="18"/>
          <w:lang w:val="en-US"/>
        </w:rPr>
        <w:t>, accessed on 22 April 2024</w:t>
      </w:r>
    </w:p>
  </w:footnote>
  <w:footnote w:id="667">
    <w:p w14:paraId="6002ADB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The analysis on which this briefing is based was conducted in 2019 and covers EITI data from 2010 to 2016.</w:t>
      </w:r>
    </w:p>
  </w:footnote>
  <w:footnote w:id="668">
    <w:p w14:paraId="61CEA17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FMI, DRC selected issues paper (2019), p 5. </w:t>
      </w:r>
      <w:hyperlink r:id="rId156" w:history="1">
        <w:r w:rsidRPr="00E0284C">
          <w:rPr>
            <w:rStyle w:val="Hyperlink"/>
            <w:rFonts w:ascii="Times New Roman" w:eastAsia="Times New Roman" w:hAnsi="Times New Roman" w:cs="Times New Roman"/>
            <w:color w:val="auto"/>
            <w:sz w:val="18"/>
            <w:szCs w:val="18"/>
            <w:u w:val="none"/>
            <w:lang w:val="en-US" w:eastAsia="fr-FR"/>
          </w:rPr>
          <w:t>www.imf.org</w:t>
        </w:r>
      </w:hyperlink>
    </w:p>
  </w:footnote>
  <w:footnote w:id="669">
    <w:p w14:paraId="4F1437B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Project-based reporting has been part of the EITI Standard since 2013, but has not been operationalized due to industry opposition.</w:t>
      </w:r>
    </w:p>
  </w:footnote>
  <w:footnote w:id="670">
    <w:p w14:paraId="55AAC5F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FMI, IMF Country Report No. 19/286, DRC Selected Issues, (2019), p. 11-12,  </w:t>
      </w:r>
      <w:hyperlink r:id="rId157" w:history="1">
        <w:r w:rsidRPr="00E0284C">
          <w:rPr>
            <w:rStyle w:val="Hyperlink"/>
            <w:rFonts w:ascii="Times New Roman" w:eastAsia="Times New Roman" w:hAnsi="Times New Roman" w:cs="Times New Roman"/>
            <w:color w:val="auto"/>
            <w:sz w:val="18"/>
            <w:szCs w:val="18"/>
            <w:u w:val="none"/>
            <w:lang w:val="en-US" w:eastAsia="fr-FR"/>
          </w:rPr>
          <w:t>www.imf.org</w:t>
        </w:r>
      </w:hyperlink>
      <w:r w:rsidRPr="00E0284C">
        <w:rPr>
          <w:rFonts w:ascii="Times New Roman" w:hAnsi="Times New Roman" w:cs="Times New Roman"/>
          <w:sz w:val="18"/>
          <w:szCs w:val="18"/>
          <w:lang w:val="en-US"/>
        </w:rPr>
        <w:t>, accessed on 24 April 2024</w:t>
      </w:r>
    </w:p>
  </w:footnote>
  <w:footnote w:id="671">
    <w:p w14:paraId="1378938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Rapport Contextuel ITIE-RDC 2017- 2018, p. 82 -83.</w:t>
      </w:r>
    </w:p>
  </w:footnote>
  <w:footnote w:id="672">
    <w:p w14:paraId="13C182B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Ibid</w:t>
      </w:r>
      <w:proofErr w:type="spellEnd"/>
    </w:p>
  </w:footnote>
  <w:footnote w:id="673">
    <w:p w14:paraId="01C1191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Okenda</w:t>
      </w:r>
      <w:proofErr w:type="spellEnd"/>
      <w:r w:rsidRPr="00E0284C">
        <w:rPr>
          <w:rFonts w:ascii="Times New Roman" w:hAnsi="Times New Roman" w:cs="Times New Roman"/>
          <w:sz w:val="18"/>
          <w:szCs w:val="18"/>
        </w:rPr>
        <w:t>, J P. Innovations de la nouvelle législation minière de la RDC : opportunités, défis et perspectives de mise en œuvre, NRGI, 2019,</w:t>
      </w:r>
      <w:hyperlink r:id="rId158" w:history="1">
        <w:r w:rsidRPr="00E0284C">
          <w:rPr>
            <w:rStyle w:val="Hyperlink"/>
            <w:rFonts w:ascii="Times New Roman" w:eastAsia="Times New Roman" w:hAnsi="Times New Roman" w:cs="Times New Roman"/>
            <w:color w:val="auto"/>
            <w:sz w:val="18"/>
            <w:szCs w:val="18"/>
            <w:u w:val="none"/>
            <w:lang w:eastAsia="fr-FR"/>
          </w:rPr>
          <w:t>https://resourcegovernance.org</w:t>
        </w:r>
      </w:hyperlink>
    </w:p>
  </w:footnote>
  <w:footnote w:id="674">
    <w:p w14:paraId="67ECB3C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Okenda</w:t>
      </w:r>
      <w:proofErr w:type="spellEnd"/>
      <w:r w:rsidRPr="00E0284C">
        <w:rPr>
          <w:rFonts w:ascii="Times New Roman" w:hAnsi="Times New Roman" w:cs="Times New Roman"/>
          <w:sz w:val="18"/>
          <w:szCs w:val="18"/>
        </w:rPr>
        <w:t xml:space="preserve">, Innovations de la nouvelle législation minière de la RDC : opportunités, défis et perspectives de mise en œuvre, NRGI,2019, </w:t>
      </w:r>
    </w:p>
  </w:footnote>
  <w:footnote w:id="675">
    <w:p w14:paraId="7EB93E5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Ibid</w:t>
      </w:r>
      <w:proofErr w:type="spellEnd"/>
    </w:p>
  </w:footnote>
  <w:footnote w:id="676">
    <w:p w14:paraId="2398B1A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Government</w:t>
      </w:r>
      <w:proofErr w:type="spellEnd"/>
      <w:r w:rsidRPr="00E0284C">
        <w:rPr>
          <w:rFonts w:ascii="Times New Roman" w:hAnsi="Times New Roman" w:cs="Times New Roman"/>
          <w:sz w:val="18"/>
          <w:szCs w:val="18"/>
        </w:rPr>
        <w:t xml:space="preserve"> of Canada, loi sur les mesures de transparence dans le secteur extractif : spécifications techniques des rapports,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from</w:t>
      </w:r>
      <w:proofErr w:type="spellEnd"/>
      <w:r w:rsidRPr="00E0284C">
        <w:rPr>
          <w:rFonts w:ascii="Times New Roman" w:hAnsi="Times New Roman" w:cs="Times New Roman"/>
          <w:sz w:val="18"/>
          <w:szCs w:val="18"/>
        </w:rPr>
        <w:t xml:space="preserve"> </w:t>
      </w:r>
      <w:hyperlink r:id="rId159" w:history="1">
        <w:r w:rsidRPr="00E0284C">
          <w:rPr>
            <w:rStyle w:val="Hyperlink"/>
            <w:rFonts w:ascii="Times New Roman" w:eastAsia="Times New Roman" w:hAnsi="Times New Roman" w:cs="Times New Roman"/>
            <w:color w:val="auto"/>
            <w:sz w:val="18"/>
            <w:szCs w:val="18"/>
            <w:u w:val="none"/>
            <w:lang w:eastAsia="fr-FR"/>
          </w:rPr>
          <w:t>https://ressources-naturelles.canada.ca</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25 April 2024</w:t>
      </w:r>
    </w:p>
  </w:footnote>
  <w:footnote w:id="677">
    <w:p w14:paraId="33E3E97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Africa Progress Panel, Africa Progress Report: Equity in Extractives, 2013, p. 56</w:t>
      </w:r>
    </w:p>
  </w:footnote>
  <w:footnote w:id="678">
    <w:p w14:paraId="49809B5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Rapport Contextuel ITIE-RDC 2017, p.56</w:t>
      </w:r>
    </w:p>
  </w:footnote>
  <w:footnote w:id="679">
    <w:p w14:paraId="65D3AD3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Lassourd</w:t>
      </w:r>
      <w:proofErr w:type="spellEnd"/>
      <w:r w:rsidRPr="00E0284C">
        <w:rPr>
          <w:rFonts w:ascii="Times New Roman" w:hAnsi="Times New Roman" w:cs="Times New Roman"/>
          <w:sz w:val="18"/>
          <w:szCs w:val="18"/>
        </w:rPr>
        <w:t>, Fiscalité du nouveau code minier, p.18.</w:t>
      </w:r>
    </w:p>
  </w:footnote>
  <w:footnote w:id="680">
    <w:p w14:paraId="04A9370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Lassourd</w:t>
      </w:r>
      <w:proofErr w:type="spellEnd"/>
      <w:r w:rsidRPr="00E0284C">
        <w:rPr>
          <w:rFonts w:ascii="Times New Roman" w:hAnsi="Times New Roman" w:cs="Times New Roman"/>
          <w:sz w:val="18"/>
          <w:szCs w:val="18"/>
        </w:rPr>
        <w:t xml:space="preserve">, </w:t>
      </w:r>
      <w:r w:rsidRPr="00E0284C">
        <w:rPr>
          <w:rFonts w:ascii="Times New Roman" w:hAnsi="Times New Roman" w:cs="Times New Roman"/>
          <w:i/>
          <w:sz w:val="18"/>
          <w:szCs w:val="18"/>
        </w:rPr>
        <w:t>Fiscalité du nouveau code minier</w:t>
      </w:r>
      <w:r w:rsidRPr="00E0284C">
        <w:rPr>
          <w:rFonts w:ascii="Times New Roman" w:eastAsia="Times New Roman" w:hAnsi="Times New Roman" w:cs="Times New Roman"/>
          <w:sz w:val="18"/>
          <w:szCs w:val="18"/>
          <w:vertAlign w:val="superscript"/>
          <w:lang w:eastAsia="fr-FR"/>
        </w:rPr>
        <w:t xml:space="preserve">, </w:t>
      </w:r>
      <w:hyperlink r:id="rId160" w:history="1">
        <w:r w:rsidRPr="00E0284C">
          <w:rPr>
            <w:rStyle w:val="Hyperlink"/>
            <w:rFonts w:ascii="Times New Roman" w:eastAsia="Times New Roman" w:hAnsi="Times New Roman" w:cs="Times New Roman"/>
            <w:color w:val="auto"/>
            <w:sz w:val="18"/>
            <w:szCs w:val="18"/>
            <w:u w:val="none"/>
            <w:lang w:eastAsia="fr-FR"/>
          </w:rPr>
          <w:t>https://resourcegovernance.org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17 July 2024</w:t>
      </w:r>
    </w:p>
  </w:footnote>
  <w:footnote w:id="681">
    <w:p w14:paraId="6AB0E0C8"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Victoria M, </w:t>
      </w:r>
      <w:r w:rsidRPr="00E0284C">
        <w:rPr>
          <w:rFonts w:ascii="Times New Roman" w:hAnsi="Times New Roman" w:cs="Times New Roman"/>
          <w:i/>
          <w:sz w:val="18"/>
          <w:szCs w:val="18"/>
          <w:lang w:val="en-US"/>
        </w:rPr>
        <w:t>The role of the corporate social responsibility on susta</w:t>
      </w:r>
      <w:r w:rsidRPr="00E0284C">
        <w:rPr>
          <w:rFonts w:ascii="Times New Roman" w:eastAsia="Times New Roman" w:hAnsi="Times New Roman" w:cs="Times New Roman"/>
          <w:i/>
          <w:sz w:val="18"/>
          <w:szCs w:val="18"/>
          <w:lang w:val="en-US" w:eastAsia="fr-FR"/>
        </w:rPr>
        <w:t>inable development: A case study of the mining community in the Obuasi municipality</w:t>
      </w:r>
      <w:r w:rsidRPr="00E0284C">
        <w:rPr>
          <w:rFonts w:ascii="Times New Roman" w:eastAsia="Times New Roman" w:hAnsi="Times New Roman" w:cs="Times New Roman"/>
          <w:sz w:val="18"/>
          <w:szCs w:val="18"/>
          <w:lang w:val="en-US" w:eastAsia="fr-FR"/>
        </w:rPr>
        <w:t>, University of Agder, June, 2009, p.27</w:t>
      </w:r>
    </w:p>
  </w:footnote>
  <w:footnote w:id="682">
    <w:p w14:paraId="1EAC3F4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WRM ‘La problématique de l’Exploitation minière en province du Nord-Kivu : Situation actuelle et analyse sur les questions </w:t>
      </w:r>
      <w:proofErr w:type="spellStart"/>
      <w:r w:rsidRPr="00E0284C">
        <w:rPr>
          <w:rFonts w:ascii="Times New Roman" w:hAnsi="Times New Roman" w:cs="Times New Roman"/>
          <w:sz w:val="18"/>
          <w:szCs w:val="18"/>
        </w:rPr>
        <w:t>environne</w:t>
      </w:r>
      <w:r w:rsidRPr="00E0284C">
        <w:rPr>
          <w:rFonts w:ascii="Times New Roman" w:eastAsia="Times New Roman" w:hAnsi="Times New Roman" w:cs="Times New Roman"/>
          <w:sz w:val="18"/>
          <w:szCs w:val="18"/>
          <w:lang w:eastAsia="fr-FR"/>
        </w:rPr>
        <w:t>mentales’accessed</w:t>
      </w:r>
      <w:proofErr w:type="spellEnd"/>
      <w:r w:rsidRPr="00E0284C">
        <w:rPr>
          <w:rFonts w:ascii="Times New Roman" w:eastAsia="Times New Roman" w:hAnsi="Times New Roman" w:cs="Times New Roman"/>
          <w:sz w:val="18"/>
          <w:szCs w:val="18"/>
          <w:lang w:eastAsia="fr-FR"/>
        </w:rPr>
        <w:t xml:space="preserve"> on</w:t>
      </w:r>
      <w:hyperlink r:id="rId161" w:history="1">
        <w:r w:rsidRPr="00E0284C">
          <w:rPr>
            <w:rStyle w:val="Hyperlink"/>
            <w:rFonts w:ascii="Times New Roman" w:eastAsia="Times New Roman" w:hAnsi="Times New Roman" w:cs="Times New Roman"/>
            <w:color w:val="auto"/>
            <w:sz w:val="18"/>
            <w:szCs w:val="18"/>
            <w:u w:val="none"/>
            <w:lang w:eastAsia="fr-FR"/>
          </w:rPr>
          <w:t>https://www.wrm.org.uy</w:t>
        </w:r>
      </w:hyperlink>
      <w:r w:rsidRPr="00E0284C">
        <w:rPr>
          <w:rFonts w:ascii="Times New Roman" w:hAnsi="Times New Roman" w:cs="Times New Roman"/>
          <w:sz w:val="18"/>
          <w:szCs w:val="18"/>
        </w:rPr>
        <w:t xml:space="preserve"> (25 April 2024</w:t>
      </w:r>
    </w:p>
  </w:footnote>
  <w:footnote w:id="683">
    <w:p w14:paraId="51058DB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lang w:val="en-US"/>
        </w:rPr>
        <w:t>Tomuscha</w:t>
      </w:r>
      <w:proofErr w:type="spellEnd"/>
      <w:r w:rsidRPr="00E0284C">
        <w:rPr>
          <w:rFonts w:ascii="Times New Roman" w:hAnsi="Times New Roman" w:cs="Times New Roman"/>
          <w:sz w:val="18"/>
          <w:szCs w:val="18"/>
          <w:lang w:val="en-US"/>
        </w:rPr>
        <w:t xml:space="preserve"> C, </w:t>
      </w:r>
      <w:r w:rsidRPr="00E0284C">
        <w:rPr>
          <w:rFonts w:ascii="Times New Roman" w:hAnsi="Times New Roman" w:cs="Times New Roman"/>
          <w:i/>
          <w:sz w:val="18"/>
          <w:szCs w:val="18"/>
          <w:lang w:val="en-US"/>
        </w:rPr>
        <w:t>Human rights: Between idealism and realism</w:t>
      </w:r>
      <w:r w:rsidRPr="00E0284C">
        <w:rPr>
          <w:rFonts w:ascii="Times New Roman" w:eastAsia="Times New Roman" w:hAnsi="Times New Roman" w:cs="Times New Roman"/>
          <w:sz w:val="18"/>
          <w:szCs w:val="18"/>
          <w:vertAlign w:val="superscript"/>
          <w:lang w:val="en-US" w:eastAsia="fr-FR"/>
        </w:rPr>
        <w:t xml:space="preserve">, </w:t>
      </w:r>
      <w:r w:rsidRPr="00E0284C">
        <w:rPr>
          <w:rFonts w:ascii="Times New Roman" w:eastAsia="Times New Roman" w:hAnsi="Times New Roman" w:cs="Times New Roman"/>
          <w:sz w:val="18"/>
          <w:szCs w:val="18"/>
          <w:lang w:val="en-US" w:eastAsia="fr-FR"/>
        </w:rPr>
        <w:t>Academy of European Law / European University Institute / Oxford University Press New York, vol. 51, 2003, p. 34.</w:t>
      </w:r>
    </w:p>
  </w:footnote>
  <w:footnote w:id="684">
    <w:p w14:paraId="5D19B0E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Uwem I </w:t>
      </w:r>
      <w:proofErr w:type="spellStart"/>
      <w:proofErr w:type="gramStart"/>
      <w:r w:rsidRPr="00E0284C">
        <w:rPr>
          <w:rFonts w:ascii="Times New Roman" w:hAnsi="Times New Roman" w:cs="Times New Roman"/>
          <w:sz w:val="18"/>
          <w:szCs w:val="18"/>
          <w:lang w:val="en-US"/>
        </w:rPr>
        <w:t>E‘</w:t>
      </w:r>
      <w:proofErr w:type="gramEnd"/>
      <w:r w:rsidRPr="00E0284C">
        <w:rPr>
          <w:rFonts w:ascii="Times New Roman" w:hAnsi="Times New Roman" w:cs="Times New Roman"/>
          <w:i/>
          <w:sz w:val="18"/>
          <w:szCs w:val="18"/>
          <w:lang w:val="en-US"/>
        </w:rPr>
        <w:t>poverty</w:t>
      </w:r>
      <w:proofErr w:type="spellEnd"/>
      <w:r w:rsidRPr="00E0284C">
        <w:rPr>
          <w:rFonts w:ascii="Times New Roman" w:hAnsi="Times New Roman" w:cs="Times New Roman"/>
          <w:i/>
          <w:sz w:val="18"/>
          <w:szCs w:val="18"/>
          <w:lang w:val="en-US"/>
        </w:rPr>
        <w:t xml:space="preserve"> reduction in resource-rich developing countries: what have multinational corporations got to do with </w:t>
      </w:r>
      <w:proofErr w:type="spellStart"/>
      <w:proofErr w:type="gramStart"/>
      <w:r w:rsidRPr="00E0284C">
        <w:rPr>
          <w:rFonts w:ascii="Times New Roman" w:hAnsi="Times New Roman" w:cs="Times New Roman"/>
          <w:i/>
          <w:sz w:val="18"/>
          <w:szCs w:val="18"/>
          <w:lang w:val="en-US"/>
        </w:rPr>
        <w:t>it?,</w:t>
      </w:r>
      <w:proofErr w:type="gramEnd"/>
      <w:r w:rsidRPr="00E0284C">
        <w:rPr>
          <w:rFonts w:ascii="Times New Roman" w:eastAsia="Times New Roman" w:hAnsi="Times New Roman" w:cs="Times New Roman"/>
          <w:sz w:val="18"/>
          <w:szCs w:val="18"/>
          <w:lang w:val="en-US" w:eastAsia="fr-FR"/>
        </w:rPr>
        <w:t>Journal</w:t>
      </w:r>
      <w:proofErr w:type="spellEnd"/>
      <w:r w:rsidRPr="00E0284C">
        <w:rPr>
          <w:rFonts w:ascii="Times New Roman" w:eastAsia="Times New Roman" w:hAnsi="Times New Roman" w:cs="Times New Roman"/>
          <w:sz w:val="18"/>
          <w:szCs w:val="18"/>
          <w:lang w:val="en-US" w:eastAsia="fr-FR"/>
        </w:rPr>
        <w:t xml:space="preserve"> of International Development, vol. </w:t>
      </w:r>
      <w:proofErr w:type="gramStart"/>
      <w:r w:rsidRPr="00E0284C">
        <w:rPr>
          <w:rFonts w:ascii="Times New Roman" w:eastAsia="Times New Roman" w:hAnsi="Times New Roman" w:cs="Times New Roman"/>
          <w:sz w:val="18"/>
          <w:szCs w:val="18"/>
          <w:lang w:val="en-US" w:eastAsia="fr-FR"/>
        </w:rPr>
        <w:t>17,  2005</w:t>
      </w:r>
      <w:proofErr w:type="gramEnd"/>
      <w:r w:rsidRPr="00E0284C">
        <w:rPr>
          <w:rFonts w:ascii="Times New Roman" w:eastAsia="Times New Roman" w:hAnsi="Times New Roman" w:cs="Times New Roman"/>
          <w:sz w:val="18"/>
          <w:szCs w:val="18"/>
          <w:lang w:val="en-US" w:eastAsia="fr-FR"/>
        </w:rPr>
        <w:t>, p.921.</w:t>
      </w:r>
    </w:p>
  </w:footnote>
  <w:footnote w:id="685">
    <w:p w14:paraId="3DA402C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686">
    <w:p w14:paraId="580A7D7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Mining Regulation, Article 414 bis.</w:t>
      </w:r>
    </w:p>
  </w:footnote>
  <w:footnote w:id="687">
    <w:p w14:paraId="257CA99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Lawyers for Human Rights ‘Mining and your Community: Know your Environmental Rights’, accessed on  </w:t>
      </w:r>
      <w:hyperlink r:id="rId162" w:history="1">
        <w:r w:rsidRPr="00E0284C">
          <w:rPr>
            <w:rStyle w:val="Hyperlink"/>
            <w:rFonts w:ascii="Times New Roman" w:eastAsia="Times New Roman" w:hAnsi="Times New Roman" w:cs="Times New Roman"/>
            <w:color w:val="auto"/>
            <w:sz w:val="18"/>
            <w:szCs w:val="18"/>
            <w:u w:val="none"/>
            <w:lang w:val="en-US" w:eastAsia="fr-FR"/>
          </w:rPr>
          <w:t>https://cer.org.za</w:t>
        </w:r>
      </w:hyperlink>
      <w:r w:rsidRPr="00E0284C">
        <w:rPr>
          <w:rFonts w:ascii="Times New Roman" w:hAnsi="Times New Roman" w:cs="Times New Roman"/>
          <w:sz w:val="18"/>
          <w:szCs w:val="18"/>
          <w:lang w:val="en-US"/>
        </w:rPr>
        <w:t>, accessed on 30 April 2024</w:t>
      </w:r>
    </w:p>
  </w:footnote>
  <w:footnote w:id="688">
    <w:p w14:paraId="3A82811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1(54bis) of the Mining code</w:t>
      </w:r>
    </w:p>
  </w:footnote>
  <w:footnote w:id="689">
    <w:p w14:paraId="3B9E04AD"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Mbuyu</w:t>
      </w:r>
      <w:proofErr w:type="spellEnd"/>
      <w:r w:rsidRPr="00E0284C">
        <w:rPr>
          <w:rFonts w:ascii="Times New Roman" w:hAnsi="Times New Roman" w:cs="Times New Roman"/>
          <w:sz w:val="18"/>
          <w:szCs w:val="18"/>
        </w:rPr>
        <w:t xml:space="preserve"> Kabwe T</w:t>
      </w:r>
      <w:proofErr w:type="gramStart"/>
      <w:r w:rsidRPr="00E0284C">
        <w:rPr>
          <w:rFonts w:ascii="Times New Roman" w:hAnsi="Times New Roman" w:cs="Times New Roman"/>
          <w:sz w:val="18"/>
          <w:szCs w:val="18"/>
        </w:rPr>
        <w:t xml:space="preserve"> «Le</w:t>
      </w:r>
      <w:proofErr w:type="gramEnd"/>
      <w:r w:rsidRPr="00E0284C">
        <w:rPr>
          <w:rFonts w:ascii="Times New Roman" w:hAnsi="Times New Roman" w:cs="Times New Roman"/>
          <w:sz w:val="18"/>
          <w:szCs w:val="18"/>
        </w:rPr>
        <w:t xml:space="preserve"> mouvement de révision des codes miniers en </w:t>
      </w:r>
      <w:proofErr w:type="gramStart"/>
      <w:r w:rsidRPr="00E0284C">
        <w:rPr>
          <w:rFonts w:ascii="Times New Roman" w:eastAsia="Times New Roman" w:hAnsi="Times New Roman" w:cs="Times New Roman"/>
          <w:sz w:val="18"/>
          <w:szCs w:val="18"/>
          <w:lang w:eastAsia="fr-FR"/>
        </w:rPr>
        <w:t>Afrique:</w:t>
      </w:r>
      <w:proofErr w:type="gramEnd"/>
      <w:r w:rsidRPr="00E0284C">
        <w:rPr>
          <w:rFonts w:ascii="Times New Roman" w:eastAsia="Times New Roman" w:hAnsi="Times New Roman" w:cs="Times New Roman"/>
          <w:sz w:val="18"/>
          <w:szCs w:val="18"/>
          <w:lang w:eastAsia="fr-FR"/>
        </w:rPr>
        <w:t xml:space="preserve"> l'exemple de la République Démocratique du Congo » Master </w:t>
      </w:r>
      <w:proofErr w:type="spellStart"/>
      <w:r w:rsidRPr="00E0284C">
        <w:rPr>
          <w:rFonts w:ascii="Times New Roman" w:eastAsia="Times New Roman" w:hAnsi="Times New Roman" w:cs="Times New Roman"/>
          <w:sz w:val="18"/>
          <w:szCs w:val="18"/>
          <w:lang w:eastAsia="fr-FR"/>
        </w:rPr>
        <w:t>thesis</w:t>
      </w:r>
      <w:proofErr w:type="spellEnd"/>
      <w:r w:rsidRPr="00E0284C">
        <w:rPr>
          <w:rFonts w:ascii="Times New Roman" w:eastAsia="Times New Roman" w:hAnsi="Times New Roman" w:cs="Times New Roman"/>
          <w:sz w:val="18"/>
          <w:szCs w:val="18"/>
          <w:lang w:eastAsia="fr-FR"/>
        </w:rPr>
        <w:t xml:space="preserve">, Panthéon </w:t>
      </w:r>
      <w:proofErr w:type="spellStart"/>
      <w:r w:rsidRPr="00E0284C">
        <w:rPr>
          <w:rFonts w:ascii="Times New Roman" w:eastAsia="Times New Roman" w:hAnsi="Times New Roman" w:cs="Times New Roman"/>
          <w:sz w:val="18"/>
          <w:szCs w:val="18"/>
          <w:lang w:eastAsia="fr-FR"/>
        </w:rPr>
        <w:t>Univerity</w:t>
      </w:r>
      <w:proofErr w:type="spellEnd"/>
      <w:r w:rsidRPr="00E0284C">
        <w:rPr>
          <w:rFonts w:ascii="Times New Roman" w:eastAsia="Times New Roman" w:hAnsi="Times New Roman" w:cs="Times New Roman"/>
          <w:sz w:val="18"/>
          <w:szCs w:val="18"/>
          <w:lang w:eastAsia="fr-FR"/>
        </w:rPr>
        <w:t>, 2014, p. 42</w:t>
      </w:r>
    </w:p>
  </w:footnote>
  <w:footnote w:id="690">
    <w:p w14:paraId="38262DB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Morand C‘Pétrole et industries extractives, la société civile africaine se mobilise’ Annuaire suisse de politique de développement, vol. 26, 2017, p.1</w:t>
      </w:r>
      <w:r w:rsidRPr="00E0284C">
        <w:rPr>
          <w:rFonts w:ascii="Times New Roman" w:eastAsia="Times New Roman" w:hAnsi="Times New Roman" w:cs="Times New Roman"/>
          <w:sz w:val="18"/>
          <w:szCs w:val="18"/>
          <w:vertAlign w:val="superscript"/>
          <w:lang w:eastAsia="fr-FR"/>
        </w:rPr>
        <w:t xml:space="preserve">00 </w:t>
      </w:r>
    </w:p>
  </w:footnote>
  <w:footnote w:id="691">
    <w:p w14:paraId="2BB4F9F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Initiative Industries </w:t>
      </w:r>
      <w:proofErr w:type="spellStart"/>
      <w:r w:rsidRPr="00E0284C">
        <w:rPr>
          <w:rFonts w:ascii="Times New Roman" w:hAnsi="Times New Roman" w:cs="Times New Roman"/>
          <w:sz w:val="18"/>
          <w:szCs w:val="18"/>
        </w:rPr>
        <w:t>Transparency</w:t>
      </w:r>
      <w:proofErr w:type="spellEnd"/>
      <w:r w:rsidRPr="00E0284C">
        <w:rPr>
          <w:rFonts w:ascii="Times New Roman" w:hAnsi="Times New Roman" w:cs="Times New Roman"/>
          <w:sz w:val="18"/>
          <w:szCs w:val="18"/>
        </w:rPr>
        <w:t xml:space="preserve"> Initiative ‘Informations Contextuelles sur les Entreprises Extractives de l’Etat’, </w:t>
      </w:r>
      <w:hyperlink r:id="rId163" w:history="1">
        <w:r w:rsidRPr="00E0284C">
          <w:rPr>
            <w:rStyle w:val="Hyperlink"/>
            <w:rFonts w:ascii="Times New Roman" w:eastAsia="Times New Roman" w:hAnsi="Times New Roman" w:cs="Times New Roman"/>
            <w:color w:val="auto"/>
            <w:sz w:val="18"/>
            <w:szCs w:val="18"/>
            <w:u w:val="none"/>
            <w:lang w:eastAsia="fr-FR"/>
          </w:rPr>
          <w:t>https://eiti.org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26 April 2024</w:t>
      </w:r>
    </w:p>
  </w:footnote>
  <w:footnote w:id="692">
    <w:p w14:paraId="58E701FA"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A </w:t>
      </w:r>
      <w:proofErr w:type="spellStart"/>
      <w:r w:rsidRPr="00E0284C">
        <w:rPr>
          <w:rFonts w:ascii="Times New Roman" w:hAnsi="Times New Roman" w:cs="Times New Roman"/>
          <w:sz w:val="18"/>
          <w:szCs w:val="18"/>
        </w:rPr>
        <w:t>Muhima</w:t>
      </w:r>
      <w:proofErr w:type="spellEnd"/>
      <w:r w:rsidRPr="00E0284C">
        <w:rPr>
          <w:rFonts w:ascii="Times New Roman" w:hAnsi="Times New Roman" w:cs="Times New Roman"/>
          <w:sz w:val="18"/>
          <w:szCs w:val="18"/>
        </w:rPr>
        <w:t xml:space="preserve"> ‘ALPHAMIN BISIE MINING /SA : rupture </w:t>
      </w:r>
      <w:proofErr w:type="spellStart"/>
      <w:r w:rsidRPr="00E0284C">
        <w:rPr>
          <w:rFonts w:ascii="Times New Roman" w:hAnsi="Times New Roman" w:cs="Times New Roman"/>
          <w:sz w:val="18"/>
          <w:szCs w:val="18"/>
        </w:rPr>
        <w:t>dans</w:t>
      </w:r>
      <w:r w:rsidRPr="00E0284C">
        <w:rPr>
          <w:rFonts w:ascii="Times New Roman" w:eastAsia="Times New Roman" w:hAnsi="Times New Roman" w:cs="Times New Roman"/>
          <w:sz w:val="18"/>
          <w:szCs w:val="18"/>
          <w:lang w:eastAsia="fr-FR"/>
        </w:rPr>
        <w:t>la</w:t>
      </w:r>
      <w:proofErr w:type="spellEnd"/>
      <w:r w:rsidRPr="00E0284C">
        <w:rPr>
          <w:rFonts w:ascii="Times New Roman" w:eastAsia="Times New Roman" w:hAnsi="Times New Roman" w:cs="Times New Roman"/>
          <w:sz w:val="18"/>
          <w:szCs w:val="18"/>
          <w:lang w:eastAsia="fr-FR"/>
        </w:rPr>
        <w:t xml:space="preserve"> continuité : Le géant projet minier </w:t>
      </w:r>
      <w:proofErr w:type="spellStart"/>
      <w:r w:rsidRPr="00E0284C">
        <w:rPr>
          <w:rFonts w:ascii="Times New Roman" w:eastAsia="Times New Roman" w:hAnsi="Times New Roman" w:cs="Times New Roman"/>
          <w:sz w:val="18"/>
          <w:szCs w:val="18"/>
          <w:lang w:eastAsia="fr-FR"/>
        </w:rPr>
        <w:t>Bisie</w:t>
      </w:r>
      <w:proofErr w:type="spellEnd"/>
      <w:r w:rsidRPr="00E0284C">
        <w:rPr>
          <w:rFonts w:ascii="Times New Roman" w:eastAsia="Times New Roman" w:hAnsi="Times New Roman" w:cs="Times New Roman"/>
          <w:sz w:val="18"/>
          <w:szCs w:val="18"/>
          <w:lang w:eastAsia="fr-FR"/>
        </w:rPr>
        <w:t xml:space="preserve"> Tin Project face au dilemme du consentement libre et éclairé des populations de </w:t>
      </w:r>
      <w:proofErr w:type="spellStart"/>
      <w:r w:rsidRPr="00E0284C">
        <w:rPr>
          <w:rFonts w:ascii="Times New Roman" w:eastAsia="Times New Roman" w:hAnsi="Times New Roman" w:cs="Times New Roman"/>
          <w:sz w:val="18"/>
          <w:szCs w:val="18"/>
          <w:lang w:eastAsia="fr-FR"/>
        </w:rPr>
        <w:t>Walikale</w:t>
      </w:r>
      <w:proofErr w:type="spellEnd"/>
      <w:r w:rsidRPr="00E0284C">
        <w:rPr>
          <w:rFonts w:ascii="Times New Roman" w:eastAsia="Times New Roman" w:hAnsi="Times New Roman" w:cs="Times New Roman"/>
          <w:sz w:val="18"/>
          <w:szCs w:val="18"/>
          <w:lang w:eastAsia="fr-FR"/>
        </w:rPr>
        <w:t xml:space="preserve"> 20/03/2017 </w:t>
      </w:r>
      <w:proofErr w:type="spellStart"/>
      <w:r w:rsidRPr="00E0284C">
        <w:rPr>
          <w:rFonts w:ascii="Times New Roman" w:eastAsia="Times New Roman" w:hAnsi="Times New Roman" w:cs="Times New Roman"/>
          <w:sz w:val="18"/>
          <w:szCs w:val="18"/>
          <w:lang w:eastAsia="fr-FR"/>
        </w:rPr>
        <w:t>accessed</w:t>
      </w:r>
      <w:proofErr w:type="spellEnd"/>
      <w:r w:rsidRPr="00E0284C">
        <w:rPr>
          <w:rFonts w:ascii="Times New Roman" w:eastAsia="Times New Roman" w:hAnsi="Times New Roman" w:cs="Times New Roman"/>
          <w:sz w:val="18"/>
          <w:szCs w:val="18"/>
          <w:lang w:eastAsia="fr-FR"/>
        </w:rPr>
        <w:t xml:space="preserve"> on </w:t>
      </w:r>
      <w:hyperlink r:id="rId164" w:history="1">
        <w:r w:rsidRPr="00E0284C">
          <w:rPr>
            <w:rStyle w:val="Hyperlink"/>
            <w:rFonts w:ascii="Times New Roman" w:eastAsia="Times New Roman" w:hAnsi="Times New Roman" w:cs="Times New Roman"/>
            <w:color w:val="auto"/>
            <w:sz w:val="18"/>
            <w:szCs w:val="18"/>
            <w:u w:val="none"/>
            <w:lang w:eastAsia="fr-FR"/>
          </w:rPr>
          <w:t>https://www.escr-net.org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26 April 2024</w:t>
      </w:r>
    </w:p>
  </w:footnote>
  <w:footnote w:id="693">
    <w:p w14:paraId="3143ADF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Franciscains International ‘Vers un traite international pour une responsabilité effective des entreprises pour les abus de droits de l’homme cas du site minier de </w:t>
      </w:r>
      <w:proofErr w:type="spellStart"/>
      <w:r w:rsidRPr="00E0284C">
        <w:rPr>
          <w:rFonts w:ascii="Times New Roman" w:hAnsi="Times New Roman" w:cs="Times New Roman"/>
          <w:sz w:val="18"/>
          <w:szCs w:val="18"/>
        </w:rPr>
        <w:t>Bisie</w:t>
      </w:r>
      <w:proofErr w:type="spellEnd"/>
      <w:r w:rsidRPr="00E0284C">
        <w:rPr>
          <w:rFonts w:ascii="Times New Roman" w:hAnsi="Times New Roman" w:cs="Times New Roman"/>
          <w:sz w:val="18"/>
          <w:szCs w:val="18"/>
        </w:rPr>
        <w:t xml:space="preserve"> dans le territoire de </w:t>
      </w:r>
      <w:proofErr w:type="spellStart"/>
      <w:r w:rsidRPr="00E0284C">
        <w:rPr>
          <w:rFonts w:ascii="Times New Roman" w:hAnsi="Times New Roman" w:cs="Times New Roman"/>
          <w:sz w:val="18"/>
          <w:szCs w:val="18"/>
        </w:rPr>
        <w:t>Walikale</w:t>
      </w:r>
      <w:proofErr w:type="spellEnd"/>
      <w:r w:rsidRPr="00E0284C">
        <w:rPr>
          <w:rFonts w:ascii="Times New Roman" w:hAnsi="Times New Roman" w:cs="Times New Roman"/>
          <w:sz w:val="18"/>
          <w:szCs w:val="18"/>
        </w:rPr>
        <w:t xml:space="preserve"> en République Démocratique du Congo’ </w:t>
      </w:r>
      <w:hyperlink r:id="rId165" w:history="1">
        <w:r w:rsidRPr="00E0284C">
          <w:rPr>
            <w:rStyle w:val="Hyperlink"/>
            <w:rFonts w:ascii="Times New Roman" w:eastAsia="Times New Roman" w:hAnsi="Times New Roman" w:cs="Times New Roman"/>
            <w:color w:val="auto"/>
            <w:sz w:val="18"/>
            <w:szCs w:val="18"/>
            <w:u w:val="none"/>
            <w:lang w:eastAsia="fr-FR"/>
          </w:rPr>
          <w:t>https://franciscansinternational.org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01 May 2024</w:t>
      </w:r>
    </w:p>
  </w:footnote>
  <w:footnote w:id="694">
    <w:p w14:paraId="0C757D8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According to article 208 of the Mining Rule, the Permanent Evaluation Committee is composed of the Congolese Environment Agency and the Protection Branch of the Mining Environment.</w:t>
      </w:r>
    </w:p>
  </w:footnote>
  <w:footnote w:id="695">
    <w:p w14:paraId="125E532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Chevrel</w:t>
      </w:r>
      <w:proofErr w:type="spellEnd"/>
      <w:r w:rsidRPr="00E0284C">
        <w:rPr>
          <w:rFonts w:ascii="Times New Roman" w:hAnsi="Times New Roman" w:cs="Times New Roman"/>
          <w:sz w:val="18"/>
          <w:szCs w:val="18"/>
        </w:rPr>
        <w:t xml:space="preserve"> S ‘Le concept de « mine responsable » : Parangonnage des initiatives mondiales, 2017, p. 62.</w:t>
      </w:r>
    </w:p>
  </w:footnote>
  <w:footnote w:id="696">
    <w:p w14:paraId="47A7E8B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Ibid</w:t>
      </w:r>
      <w:proofErr w:type="spellEnd"/>
    </w:p>
  </w:footnote>
  <w:footnote w:id="697">
    <w:p w14:paraId="0F97722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ACIDH, Rapport sur les impôts des activités minières au </w:t>
      </w:r>
      <w:proofErr w:type="gramStart"/>
      <w:r w:rsidRPr="00E0284C">
        <w:rPr>
          <w:rFonts w:ascii="Times New Roman" w:hAnsi="Times New Roman" w:cs="Times New Roman"/>
          <w:sz w:val="18"/>
          <w:szCs w:val="18"/>
        </w:rPr>
        <w:t>Katanga:</w:t>
      </w:r>
      <w:proofErr w:type="gramEnd"/>
      <w:r w:rsidRPr="00E0284C">
        <w:rPr>
          <w:rFonts w:ascii="Times New Roman" w:hAnsi="Times New Roman" w:cs="Times New Roman"/>
          <w:sz w:val="18"/>
          <w:szCs w:val="18"/>
        </w:rPr>
        <w:t xml:space="preserve"> cas de la société d’exploitation de KIPOI sur les communautés locales, </w:t>
      </w:r>
      <w:hyperlink r:id="rId166" w:history="1">
        <w:r w:rsidRPr="00E0284C">
          <w:rPr>
            <w:rStyle w:val="Hyperlink"/>
            <w:rFonts w:ascii="Times New Roman" w:eastAsia="Times New Roman" w:hAnsi="Times New Roman" w:cs="Times New Roman"/>
            <w:color w:val="auto"/>
            <w:sz w:val="18"/>
            <w:szCs w:val="18"/>
            <w:u w:val="none"/>
            <w:lang w:eastAsia="fr-FR"/>
          </w:rPr>
          <w:t>https://www.somo.nl</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25 April 2024</w:t>
      </w:r>
    </w:p>
  </w:footnote>
  <w:footnote w:id="698">
    <w:p w14:paraId="4002E21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Platform of Civil Society Organizations intervening in the mining sector in Katanga (POM) Comparative study on the practices of constitution and management of comm</w:t>
      </w:r>
      <w:r w:rsidRPr="00E0284C">
        <w:rPr>
          <w:rFonts w:ascii="Times New Roman" w:eastAsia="Times New Roman" w:hAnsi="Times New Roman" w:cs="Times New Roman"/>
          <w:sz w:val="18"/>
          <w:szCs w:val="18"/>
          <w:lang w:val="en-US" w:eastAsia="fr-FR"/>
        </w:rPr>
        <w:t xml:space="preserve">unity funds for local development in the extractive sector, accessed on </w:t>
      </w:r>
      <w:hyperlink r:id="rId167" w:history="1">
        <w:r w:rsidRPr="00E0284C">
          <w:rPr>
            <w:rStyle w:val="Hyperlink"/>
            <w:rFonts w:ascii="Times New Roman" w:eastAsia="Times New Roman" w:hAnsi="Times New Roman" w:cs="Times New Roman"/>
            <w:color w:val="auto"/>
            <w:sz w:val="18"/>
            <w:szCs w:val="18"/>
            <w:u w:val="none"/>
            <w:lang w:val="en-US" w:eastAsia="fr-FR"/>
          </w:rPr>
          <w:t>http://congomines.org</w:t>
        </w:r>
      </w:hyperlink>
      <w:r w:rsidRPr="00E0284C">
        <w:rPr>
          <w:rFonts w:ascii="Times New Roman" w:hAnsi="Times New Roman" w:cs="Times New Roman"/>
          <w:sz w:val="18"/>
          <w:szCs w:val="18"/>
          <w:lang w:val="en-US"/>
        </w:rPr>
        <w:t>, accessed on 25 April 2024</w:t>
      </w:r>
    </w:p>
  </w:footnote>
  <w:footnote w:id="699">
    <w:p w14:paraId="49A84E5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KPMG Global Mining Institute ‘Democratic Republic of Congo: Country mining guide’ </w:t>
      </w:r>
      <w:hyperlink r:id="rId168" w:history="1">
        <w:r w:rsidRPr="00E0284C">
          <w:rPr>
            <w:rStyle w:val="Hyperlink"/>
            <w:rFonts w:ascii="Times New Roman" w:eastAsia="Times New Roman" w:hAnsi="Times New Roman" w:cs="Times New Roman"/>
            <w:color w:val="auto"/>
            <w:sz w:val="18"/>
            <w:szCs w:val="18"/>
            <w:u w:val="none"/>
            <w:lang w:val="en-US" w:eastAsia="fr-FR"/>
          </w:rPr>
          <w:t>https://assets.kpmg</w:t>
        </w:r>
      </w:hyperlink>
      <w:r w:rsidRPr="00E0284C">
        <w:rPr>
          <w:rFonts w:ascii="Times New Roman" w:hAnsi="Times New Roman" w:cs="Times New Roman"/>
          <w:sz w:val="18"/>
          <w:szCs w:val="18"/>
          <w:lang w:val="en-US"/>
        </w:rPr>
        <w:t xml:space="preserve">  (accessed 01 </w:t>
      </w:r>
      <w:proofErr w:type="gramStart"/>
      <w:r w:rsidRPr="00E0284C">
        <w:rPr>
          <w:rFonts w:ascii="Times New Roman" w:hAnsi="Times New Roman" w:cs="Times New Roman"/>
          <w:sz w:val="18"/>
          <w:szCs w:val="18"/>
          <w:lang w:val="en-US"/>
        </w:rPr>
        <w:t>May  2024</w:t>
      </w:r>
      <w:proofErr w:type="gramEnd"/>
    </w:p>
  </w:footnote>
  <w:footnote w:id="700">
    <w:p w14:paraId="58D346F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As above at 12</w:t>
      </w:r>
    </w:p>
  </w:footnote>
  <w:footnote w:id="701">
    <w:p w14:paraId="3C562AE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Reed E&amp; M </w:t>
      </w:r>
      <w:proofErr w:type="spellStart"/>
      <w:r w:rsidRPr="00E0284C">
        <w:rPr>
          <w:rFonts w:ascii="Times New Roman" w:hAnsi="Times New Roman" w:cs="Times New Roman"/>
          <w:sz w:val="18"/>
          <w:szCs w:val="18"/>
          <w:lang w:val="en-US"/>
        </w:rPr>
        <w:t>Miranda’Assessment</w:t>
      </w:r>
      <w:proofErr w:type="spellEnd"/>
      <w:r w:rsidRPr="00E0284C">
        <w:rPr>
          <w:rFonts w:ascii="Times New Roman" w:hAnsi="Times New Roman" w:cs="Times New Roman"/>
          <w:sz w:val="18"/>
          <w:szCs w:val="18"/>
          <w:lang w:val="en-US"/>
        </w:rPr>
        <w:t xml:space="preserve"> of the Mining Sector and Infrastructure Development in the Congo Basin Region’, WWF Macroeconomics for Sustainable, 2007, p.15.</w:t>
      </w:r>
    </w:p>
  </w:footnote>
  <w:footnote w:id="702">
    <w:p w14:paraId="50B8AA1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69 (g) of the mining code</w:t>
      </w:r>
    </w:p>
  </w:footnote>
  <w:footnote w:id="703">
    <w:p w14:paraId="5762542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12, 20, 38 of the Annex VIII: Directive </w:t>
      </w:r>
      <w:proofErr w:type="gramStart"/>
      <w:r w:rsidRPr="00E0284C">
        <w:rPr>
          <w:rFonts w:ascii="Times New Roman" w:hAnsi="Times New Roman" w:cs="Times New Roman"/>
          <w:sz w:val="18"/>
          <w:szCs w:val="18"/>
          <w:lang w:val="en-US"/>
        </w:rPr>
        <w:t>On</w:t>
      </w:r>
      <w:proofErr w:type="gramEnd"/>
      <w:r w:rsidRPr="00E0284C">
        <w:rPr>
          <w:rFonts w:ascii="Times New Roman" w:hAnsi="Times New Roman" w:cs="Times New Roman"/>
          <w:sz w:val="18"/>
          <w:szCs w:val="18"/>
          <w:lang w:val="en-US"/>
        </w:rPr>
        <w:t xml:space="preserve"> Environmental </w:t>
      </w:r>
      <w:proofErr w:type="gramStart"/>
      <w:r w:rsidRPr="00E0284C">
        <w:rPr>
          <w:rFonts w:ascii="Times New Roman" w:hAnsi="Times New Roman" w:cs="Times New Roman"/>
          <w:sz w:val="18"/>
          <w:szCs w:val="18"/>
          <w:lang w:val="en-US"/>
        </w:rPr>
        <w:t>And</w:t>
      </w:r>
      <w:proofErr w:type="gramEnd"/>
      <w:r w:rsidRPr="00E0284C">
        <w:rPr>
          <w:rFonts w:ascii="Times New Roman" w:hAnsi="Times New Roman" w:cs="Times New Roman"/>
          <w:sz w:val="18"/>
          <w:szCs w:val="18"/>
          <w:lang w:val="en-US"/>
        </w:rPr>
        <w:t xml:space="preserve"> Social Impact Assessment</w:t>
      </w:r>
    </w:p>
  </w:footnote>
  <w:footnote w:id="704">
    <w:p w14:paraId="72442D0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212 and 64(b) of the Mining Code</w:t>
      </w:r>
    </w:p>
  </w:footnote>
  <w:footnote w:id="705">
    <w:p w14:paraId="3C80F20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For instance, the SOKIMO in Oriental Province sponsors sports teams and other activities and finance churches to build hospitals, Orphanages, sports fields, schools, and </w:t>
      </w:r>
      <w:proofErr w:type="spellStart"/>
      <w:proofErr w:type="gramStart"/>
      <w:r w:rsidRPr="00E0284C">
        <w:rPr>
          <w:rFonts w:ascii="Times New Roman" w:hAnsi="Times New Roman" w:cs="Times New Roman"/>
          <w:sz w:val="18"/>
          <w:szCs w:val="18"/>
          <w:lang w:val="en-US"/>
        </w:rPr>
        <w:t>universities.GMthembu</w:t>
      </w:r>
      <w:proofErr w:type="spellEnd"/>
      <w:proofErr w:type="gramEnd"/>
      <w:r w:rsidRPr="00E0284C">
        <w:rPr>
          <w:rFonts w:ascii="Times New Roman" w:hAnsi="Times New Roman" w:cs="Times New Roman"/>
          <w:sz w:val="18"/>
          <w:szCs w:val="18"/>
          <w:lang w:val="en-US"/>
        </w:rPr>
        <w:t>-Salter &amp;</w:t>
      </w:r>
      <w:proofErr w:type="spellStart"/>
      <w:r w:rsidRPr="00E0284C">
        <w:rPr>
          <w:rFonts w:ascii="Times New Roman" w:hAnsi="Times New Roman" w:cs="Times New Roman"/>
          <w:sz w:val="18"/>
          <w:szCs w:val="18"/>
          <w:lang w:val="en-US"/>
        </w:rPr>
        <w:t>Phuzumoya</w:t>
      </w:r>
      <w:proofErr w:type="spellEnd"/>
      <w:r w:rsidRPr="00E0284C">
        <w:rPr>
          <w:rFonts w:ascii="Times New Roman" w:hAnsi="Times New Roman" w:cs="Times New Roman"/>
          <w:sz w:val="18"/>
          <w:szCs w:val="18"/>
          <w:lang w:val="en-US"/>
        </w:rPr>
        <w:t xml:space="preserve"> Consulting ‘Étude de </w:t>
      </w:r>
      <w:proofErr w:type="spellStart"/>
      <w:r w:rsidRPr="00E0284C">
        <w:rPr>
          <w:rFonts w:ascii="Times New Roman" w:hAnsi="Times New Roman" w:cs="Times New Roman"/>
          <w:sz w:val="18"/>
          <w:szCs w:val="18"/>
          <w:lang w:val="en-US"/>
        </w:rPr>
        <w:t>l’état</w:t>
      </w:r>
      <w:proofErr w:type="spellEnd"/>
      <w:r w:rsidRPr="00E0284C">
        <w:rPr>
          <w:rFonts w:ascii="Times New Roman" w:hAnsi="Times New Roman" w:cs="Times New Roman"/>
          <w:sz w:val="18"/>
          <w:szCs w:val="18"/>
          <w:lang w:val="en-US"/>
        </w:rPr>
        <w:t xml:space="preserve"> initial n°</w:t>
      </w:r>
      <w:proofErr w:type="gramStart"/>
      <w:r w:rsidRPr="00E0284C">
        <w:rPr>
          <w:rFonts w:ascii="Times New Roman" w:hAnsi="Times New Roman" w:cs="Times New Roman"/>
          <w:sz w:val="18"/>
          <w:szCs w:val="18"/>
          <w:lang w:val="en-US"/>
        </w:rPr>
        <w:t>3 :</w:t>
      </w:r>
      <w:proofErr w:type="gramEnd"/>
      <w:r w:rsidRPr="00E0284C">
        <w:rPr>
          <w:rFonts w:ascii="Times New Roman" w:hAnsi="Times New Roman" w:cs="Times New Roman"/>
          <w:sz w:val="18"/>
          <w:szCs w:val="18"/>
          <w:lang w:val="en-US"/>
        </w:rPr>
        <w:t xml:space="preserve"> Production, commerce et exportation de </w:t>
      </w:r>
      <w:proofErr w:type="spellStart"/>
      <w:r w:rsidRPr="00E0284C">
        <w:rPr>
          <w:rFonts w:ascii="Times New Roman" w:hAnsi="Times New Roman" w:cs="Times New Roman"/>
          <w:sz w:val="18"/>
          <w:szCs w:val="18"/>
          <w:lang w:val="en-US"/>
        </w:rPr>
        <w:t>l’oren</w:t>
      </w:r>
      <w:proofErr w:type="spellEnd"/>
      <w:r w:rsidRPr="00E0284C">
        <w:rPr>
          <w:rFonts w:ascii="Times New Roman" w:hAnsi="Times New Roman" w:cs="Times New Roman"/>
          <w:sz w:val="18"/>
          <w:szCs w:val="18"/>
          <w:lang w:val="en-US"/>
        </w:rPr>
        <w:t xml:space="preserve"> Province Orientale, </w:t>
      </w:r>
      <w:proofErr w:type="spellStart"/>
      <w:r w:rsidRPr="00E0284C">
        <w:rPr>
          <w:rFonts w:ascii="Times New Roman" w:hAnsi="Times New Roman" w:cs="Times New Roman"/>
          <w:sz w:val="18"/>
          <w:szCs w:val="18"/>
          <w:lang w:val="en-US"/>
        </w:rPr>
        <w:t>RépubliqueDémocratique</w:t>
      </w:r>
      <w:proofErr w:type="spellEnd"/>
      <w:r w:rsidRPr="00E0284C">
        <w:rPr>
          <w:rFonts w:ascii="Times New Roman" w:hAnsi="Times New Roman" w:cs="Times New Roman"/>
          <w:sz w:val="18"/>
          <w:szCs w:val="18"/>
          <w:lang w:val="en-US"/>
        </w:rPr>
        <w:t xml:space="preserve"> du Congo. </w:t>
      </w:r>
    </w:p>
  </w:footnote>
  <w:footnote w:id="706">
    <w:p w14:paraId="39D13009"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Some mining companies such as </w:t>
      </w:r>
      <w:proofErr w:type="spellStart"/>
      <w:r w:rsidRPr="00E0284C">
        <w:rPr>
          <w:rFonts w:ascii="Times New Roman" w:hAnsi="Times New Roman" w:cs="Times New Roman"/>
          <w:sz w:val="18"/>
          <w:szCs w:val="18"/>
          <w:lang w:val="en-US"/>
        </w:rPr>
        <w:t>Alphamin</w:t>
      </w:r>
      <w:proofErr w:type="spellEnd"/>
      <w:r w:rsidRPr="00E0284C">
        <w:rPr>
          <w:rFonts w:ascii="Times New Roman" w:hAnsi="Times New Roman" w:cs="Times New Roman"/>
          <w:sz w:val="18"/>
          <w:szCs w:val="18"/>
          <w:lang w:val="en-US"/>
        </w:rPr>
        <w:t xml:space="preserve"> started with the construction of an access road of 32 km from the project area to the village and in June 2016, has built approximately 30 km of access road for light vehicles to accelerate </w:t>
      </w:r>
      <w:proofErr w:type="spellStart"/>
      <w:r w:rsidRPr="00E0284C">
        <w:rPr>
          <w:rFonts w:ascii="Times New Roman" w:hAnsi="Times New Roman" w:cs="Times New Roman"/>
          <w:sz w:val="18"/>
          <w:szCs w:val="18"/>
          <w:lang w:val="en-US"/>
        </w:rPr>
        <w:t>mobilisation</w:t>
      </w:r>
      <w:proofErr w:type="spellEnd"/>
      <w:r w:rsidRPr="00E0284C">
        <w:rPr>
          <w:rFonts w:ascii="Times New Roman" w:hAnsi="Times New Roman" w:cs="Times New Roman"/>
          <w:sz w:val="18"/>
          <w:szCs w:val="18"/>
          <w:lang w:val="en-US"/>
        </w:rPr>
        <w:t xml:space="preserve"> contractors for </w:t>
      </w:r>
      <w:proofErr w:type="spellStart"/>
      <w:r w:rsidRPr="00E0284C">
        <w:rPr>
          <w:rFonts w:ascii="Times New Roman" w:hAnsi="Times New Roman" w:cs="Times New Roman"/>
          <w:sz w:val="18"/>
          <w:szCs w:val="18"/>
          <w:lang w:val="en-US"/>
        </w:rPr>
        <w:t>the</w:t>
      </w:r>
      <w:r w:rsidRPr="00E0284C">
        <w:rPr>
          <w:rFonts w:ascii="Times New Roman" w:eastAsia="Times New Roman" w:hAnsi="Times New Roman" w:cs="Times New Roman"/>
          <w:sz w:val="18"/>
          <w:szCs w:val="18"/>
          <w:lang w:val="en-US" w:eastAsia="fr-FR"/>
        </w:rPr>
        <w:t>construction</w:t>
      </w:r>
      <w:proofErr w:type="spellEnd"/>
      <w:r w:rsidRPr="00E0284C">
        <w:rPr>
          <w:rFonts w:ascii="Times New Roman" w:eastAsia="Times New Roman" w:hAnsi="Times New Roman" w:cs="Times New Roman"/>
          <w:sz w:val="18"/>
          <w:szCs w:val="18"/>
          <w:lang w:val="en-US" w:eastAsia="fr-FR"/>
        </w:rPr>
        <w:t xml:space="preserve"> accessed on</w:t>
      </w:r>
      <w:hyperlink r:id="rId169" w:history="1">
        <w:r w:rsidRPr="00E0284C">
          <w:rPr>
            <w:rStyle w:val="Hyperlink"/>
            <w:rFonts w:ascii="Times New Roman" w:eastAsia="Times New Roman" w:hAnsi="Times New Roman" w:cs="Times New Roman"/>
            <w:color w:val="auto"/>
            <w:sz w:val="18"/>
            <w:szCs w:val="18"/>
            <w:u w:val="none"/>
            <w:lang w:val="en-US" w:eastAsia="fr-FR"/>
          </w:rPr>
          <w:t>https://alphaminresources.com</w:t>
        </w:r>
      </w:hyperlink>
      <w:r w:rsidRPr="00E0284C">
        <w:rPr>
          <w:rFonts w:ascii="Times New Roman" w:eastAsia="Times New Roman" w:hAnsi="Times New Roman" w:cs="Times New Roman"/>
          <w:sz w:val="18"/>
          <w:szCs w:val="18"/>
          <w:lang w:val="en-US" w:eastAsia="fr-FR"/>
        </w:rPr>
        <w:t xml:space="preserve"> (24 November 2024</w:t>
      </w:r>
    </w:p>
  </w:footnote>
  <w:footnote w:id="707">
    <w:p w14:paraId="292CA608"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Kamundala</w:t>
      </w:r>
      <w:proofErr w:type="spellEnd"/>
      <w:r w:rsidRPr="00E0284C">
        <w:rPr>
          <w:rFonts w:ascii="Times New Roman" w:hAnsi="Times New Roman" w:cs="Times New Roman"/>
          <w:sz w:val="18"/>
          <w:szCs w:val="18"/>
        </w:rPr>
        <w:t>, (n</w:t>
      </w:r>
      <w:proofErr w:type="gramStart"/>
      <w:r w:rsidRPr="00E0284C">
        <w:rPr>
          <w:rFonts w:ascii="Times New Roman" w:hAnsi="Times New Roman" w:cs="Times New Roman"/>
          <w:sz w:val="18"/>
          <w:szCs w:val="18"/>
        </w:rPr>
        <w:t>16)at</w:t>
      </w:r>
      <w:proofErr w:type="gramEnd"/>
      <w:r w:rsidRPr="00E0284C">
        <w:rPr>
          <w:rFonts w:ascii="Times New Roman" w:hAnsi="Times New Roman" w:cs="Times New Roman"/>
          <w:sz w:val="18"/>
          <w:szCs w:val="18"/>
        </w:rPr>
        <w:t xml:space="preserve"> 16.</w:t>
      </w:r>
    </w:p>
  </w:footnote>
  <w:footnote w:id="708">
    <w:p w14:paraId="30EA55CD"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Ibid</w:t>
      </w:r>
      <w:proofErr w:type="spellEnd"/>
    </w:p>
  </w:footnote>
  <w:footnote w:id="709">
    <w:p w14:paraId="28EA6B9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Failly D</w:t>
      </w:r>
      <w:r w:rsidRPr="00E0284C">
        <w:rPr>
          <w:rFonts w:ascii="Times New Roman" w:eastAsia="Times New Roman" w:hAnsi="Times New Roman" w:cs="Times New Roman"/>
          <w:i/>
          <w:sz w:val="18"/>
          <w:szCs w:val="18"/>
          <w:vertAlign w:val="superscript"/>
          <w:lang w:eastAsia="fr-FR"/>
        </w:rPr>
        <w:t>’</w:t>
      </w:r>
      <w:r w:rsidRPr="00E0284C">
        <w:rPr>
          <w:rFonts w:ascii="Times New Roman" w:eastAsia="Times New Roman" w:hAnsi="Times New Roman" w:cs="Times New Roman"/>
          <w:i/>
          <w:sz w:val="18"/>
          <w:szCs w:val="18"/>
          <w:lang w:eastAsia="fr-FR"/>
        </w:rPr>
        <w:t>le secteur minier en RDC : quelle transformation pour quel développement</w:t>
      </w:r>
      <w:r w:rsidRPr="00E0284C">
        <w:rPr>
          <w:rFonts w:ascii="Times New Roman" w:eastAsia="Times New Roman" w:hAnsi="Times New Roman" w:cs="Times New Roman"/>
          <w:sz w:val="18"/>
          <w:szCs w:val="18"/>
          <w:lang w:eastAsia="fr-FR"/>
        </w:rPr>
        <w:t xml:space="preserve"> ? politique étrangère, vol 2, 2013, p. 115.</w:t>
      </w:r>
    </w:p>
  </w:footnote>
  <w:footnote w:id="710">
    <w:p w14:paraId="442E830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711">
    <w:p w14:paraId="47668BF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lang w:val="en-US"/>
        </w:rPr>
        <w:t>Janvry</w:t>
      </w:r>
      <w:proofErr w:type="spellEnd"/>
      <w:r w:rsidRPr="00E0284C">
        <w:rPr>
          <w:rFonts w:ascii="Times New Roman" w:hAnsi="Times New Roman" w:cs="Times New Roman"/>
          <w:sz w:val="18"/>
          <w:szCs w:val="18"/>
          <w:lang w:val="en-US"/>
        </w:rPr>
        <w:t xml:space="preserve"> A et al ‘Access to Land and Land Policy Reforms’ in Ade Janvry, G Gordillo, </w:t>
      </w:r>
      <w:proofErr w:type="spellStart"/>
      <w:r w:rsidRPr="00E0284C">
        <w:rPr>
          <w:rFonts w:ascii="Times New Roman" w:hAnsi="Times New Roman" w:cs="Times New Roman"/>
          <w:sz w:val="18"/>
          <w:szCs w:val="18"/>
          <w:lang w:val="en-US"/>
        </w:rPr>
        <w:t>JPhPlatteau</w:t>
      </w:r>
      <w:proofErr w:type="spellEnd"/>
      <w:r w:rsidRPr="00E0284C">
        <w:rPr>
          <w:rFonts w:ascii="Times New Roman" w:hAnsi="Times New Roman" w:cs="Times New Roman"/>
          <w:sz w:val="18"/>
          <w:szCs w:val="18"/>
          <w:lang w:val="en-US"/>
        </w:rPr>
        <w:t xml:space="preserve">&amp; E </w:t>
      </w:r>
      <w:proofErr w:type="spellStart"/>
      <w:r w:rsidRPr="00E0284C">
        <w:rPr>
          <w:rFonts w:ascii="Times New Roman" w:hAnsi="Times New Roman" w:cs="Times New Roman"/>
          <w:sz w:val="18"/>
          <w:szCs w:val="18"/>
          <w:lang w:val="en-US"/>
        </w:rPr>
        <w:t>SadouletAccessto</w:t>
      </w:r>
      <w:proofErr w:type="spellEnd"/>
      <w:r w:rsidRPr="00E0284C">
        <w:rPr>
          <w:rFonts w:ascii="Times New Roman" w:hAnsi="Times New Roman" w:cs="Times New Roman"/>
          <w:sz w:val="18"/>
          <w:szCs w:val="18"/>
          <w:lang w:val="en-US"/>
        </w:rPr>
        <w:t xml:space="preserve"> land, rural poverty, and public action, Oxford Univ. Press, vol 4, 2001, p.17.</w:t>
      </w:r>
    </w:p>
  </w:footnote>
  <w:footnote w:id="712">
    <w:p w14:paraId="4413B74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lang w:val="en-US"/>
        </w:rPr>
        <w:t>Wickeri</w:t>
      </w:r>
      <w:proofErr w:type="spellEnd"/>
      <w:r w:rsidRPr="00E0284C">
        <w:rPr>
          <w:rFonts w:ascii="Times New Roman" w:hAnsi="Times New Roman" w:cs="Times New Roman"/>
          <w:sz w:val="18"/>
          <w:szCs w:val="18"/>
          <w:lang w:val="en-US"/>
        </w:rPr>
        <w:t xml:space="preserve"> E &amp;Kalhan A ‘Land Rights Issues in International Human Rights Law’ </w:t>
      </w:r>
      <w:hyperlink r:id="rId170" w:history="1">
        <w:r w:rsidRPr="00E0284C">
          <w:rPr>
            <w:rStyle w:val="Hyperlink"/>
            <w:rFonts w:ascii="Times New Roman" w:eastAsia="Times New Roman" w:hAnsi="Times New Roman" w:cs="Times New Roman"/>
            <w:color w:val="auto"/>
            <w:sz w:val="18"/>
            <w:szCs w:val="18"/>
            <w:u w:val="none"/>
            <w:lang w:val="en-US" w:eastAsia="fr-FR"/>
          </w:rPr>
          <w:t>https://www.ihrb.org</w:t>
        </w:r>
      </w:hyperlink>
      <w:r w:rsidRPr="00E0284C">
        <w:rPr>
          <w:rFonts w:ascii="Times New Roman" w:hAnsi="Times New Roman" w:cs="Times New Roman"/>
          <w:sz w:val="18"/>
          <w:szCs w:val="18"/>
          <w:lang w:val="en-US"/>
        </w:rPr>
        <w:t>, accessed on 24 April 2014)</w:t>
      </w:r>
    </w:p>
  </w:footnote>
  <w:footnote w:id="713">
    <w:p w14:paraId="436AFC0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UNHCR ‘land and Human Rights: Annotated compilation of case</w:t>
      </w:r>
      <w:r w:rsidRPr="00E0284C">
        <w:rPr>
          <w:rFonts w:ascii="Times New Roman" w:hAnsi="Times New Roman" w:cs="Times New Roman"/>
          <w:sz w:val="18"/>
          <w:szCs w:val="18"/>
          <w:lang w:val="en-US"/>
        </w:rPr>
        <w:footnoteRef/>
      </w:r>
      <w:r w:rsidRPr="00E0284C">
        <w:rPr>
          <w:rFonts w:ascii="Times New Roman" w:eastAsia="Times New Roman" w:hAnsi="Times New Roman" w:cs="Times New Roman"/>
          <w:sz w:val="18"/>
          <w:szCs w:val="18"/>
          <w:lang w:val="en-US" w:eastAsia="fr-FR"/>
        </w:rPr>
        <w:t xml:space="preserve"> law, </w:t>
      </w:r>
      <w:hyperlink r:id="rId171" w:history="1">
        <w:r w:rsidRPr="00E0284C">
          <w:rPr>
            <w:rStyle w:val="Hyperlink"/>
            <w:rFonts w:ascii="Times New Roman" w:eastAsia="Times New Roman" w:hAnsi="Times New Roman" w:cs="Times New Roman"/>
            <w:color w:val="auto"/>
            <w:sz w:val="18"/>
            <w:szCs w:val="18"/>
            <w:u w:val="none"/>
            <w:lang w:val="en-US" w:eastAsia="fr-FR"/>
          </w:rPr>
          <w:t>https://www.ohchr.org</w:t>
        </w:r>
      </w:hyperlink>
      <w:r w:rsidRPr="00E0284C">
        <w:rPr>
          <w:rFonts w:ascii="Times New Roman" w:hAnsi="Times New Roman" w:cs="Times New Roman"/>
          <w:sz w:val="18"/>
          <w:szCs w:val="18"/>
          <w:lang w:val="en-US"/>
        </w:rPr>
        <w:t xml:space="preserve">, accessed on 24 April 2014)   </w:t>
      </w:r>
    </w:p>
  </w:footnote>
  <w:footnote w:id="714">
    <w:p w14:paraId="7A528AB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CESCR General Comment 7, the right to adequate housing (Article 11.1): forced evictions: 20/05/97.</w:t>
      </w:r>
    </w:p>
  </w:footnote>
  <w:footnote w:id="715">
    <w:p w14:paraId="4B9FFB2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CESCR General comment 2 on article 22 of the CESCR</w:t>
      </w:r>
    </w:p>
  </w:footnote>
  <w:footnote w:id="716">
    <w:p w14:paraId="5372C00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Articles 51, 64, 65, 88 and 99 of the Mining Code</w:t>
      </w:r>
    </w:p>
  </w:footnote>
  <w:footnote w:id="717">
    <w:p w14:paraId="743E144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 1 para 2 of the mining regulations</w:t>
      </w:r>
    </w:p>
  </w:footnote>
  <w:footnote w:id="718">
    <w:p w14:paraId="0C9DB18E"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Article 281 of the Mining Code</w:t>
      </w:r>
    </w:p>
  </w:footnote>
  <w:footnote w:id="719">
    <w:p w14:paraId="18B1578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Women’s</w:t>
      </w:r>
      <w:proofErr w:type="spellEnd"/>
      <w:r w:rsidRPr="00E0284C">
        <w:rPr>
          <w:rFonts w:ascii="Times New Roman" w:hAnsi="Times New Roman" w:cs="Times New Roman"/>
          <w:sz w:val="18"/>
          <w:szCs w:val="18"/>
        </w:rPr>
        <w:t xml:space="preserve"> International League for </w:t>
      </w:r>
      <w:proofErr w:type="spellStart"/>
      <w:r w:rsidRPr="00E0284C">
        <w:rPr>
          <w:rFonts w:ascii="Times New Roman" w:hAnsi="Times New Roman" w:cs="Times New Roman"/>
          <w:sz w:val="18"/>
          <w:szCs w:val="18"/>
        </w:rPr>
        <w:t>Peace</w:t>
      </w:r>
      <w:proofErr w:type="spellEnd"/>
      <w:r w:rsidRPr="00E0284C">
        <w:rPr>
          <w:rFonts w:ascii="Times New Roman" w:hAnsi="Times New Roman" w:cs="Times New Roman"/>
          <w:sz w:val="18"/>
          <w:szCs w:val="18"/>
        </w:rPr>
        <w:t xml:space="preserve"> and Freedom ‘Enquête sur les violations des Droits Humains subies par les femmes congolaises dans l’exploitation des mines artisanales dans la province du Haut Katanga’ (2016) </w:t>
      </w:r>
      <w:hyperlink r:id="rId172" w:history="1">
        <w:r w:rsidRPr="00E0284C">
          <w:rPr>
            <w:rStyle w:val="Hyperlink"/>
            <w:rFonts w:ascii="Times New Roman" w:eastAsia="Times New Roman" w:hAnsi="Times New Roman" w:cs="Times New Roman"/>
            <w:color w:val="auto"/>
            <w:sz w:val="18"/>
            <w:szCs w:val="18"/>
            <w:u w:val="none"/>
            <w:lang w:eastAsia="fr-FR"/>
          </w:rPr>
          <w:t>www.ilpf.org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23 Ap</w:t>
      </w:r>
      <w:r w:rsidRPr="00E0284C">
        <w:rPr>
          <w:rFonts w:ascii="Times New Roman" w:eastAsia="Times New Roman" w:hAnsi="Times New Roman" w:cs="Times New Roman"/>
          <w:sz w:val="18"/>
          <w:szCs w:val="18"/>
          <w:lang w:eastAsia="fr-FR"/>
        </w:rPr>
        <w:t>ril 2023).</w:t>
      </w:r>
    </w:p>
  </w:footnote>
  <w:footnote w:id="720">
    <w:p w14:paraId="667684D7"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The Carter center ‘Les Investissements Miniers en République Démocratique du Congo : Développement ou Appauvrissement des Communautés </w:t>
      </w:r>
      <w:proofErr w:type="gramStart"/>
      <w:r w:rsidRPr="00E0284C">
        <w:rPr>
          <w:rFonts w:ascii="Times New Roman" w:hAnsi="Times New Roman" w:cs="Times New Roman"/>
          <w:sz w:val="18"/>
          <w:szCs w:val="18"/>
        </w:rPr>
        <w:t>Locales?:</w:t>
      </w:r>
      <w:proofErr w:type="gramEnd"/>
      <w:r w:rsidRPr="00E0284C">
        <w:rPr>
          <w:rFonts w:ascii="Times New Roman" w:hAnsi="Times New Roman" w:cs="Times New Roman"/>
          <w:sz w:val="18"/>
          <w:szCs w:val="18"/>
        </w:rPr>
        <w:t xml:space="preserve"> Rapport d’impact des investissements miniers étrangers sur les droits humains Cas des investissemen</w:t>
      </w:r>
      <w:r w:rsidRPr="00E0284C">
        <w:rPr>
          <w:rFonts w:ascii="Times New Roman" w:eastAsia="Times New Roman" w:hAnsi="Times New Roman" w:cs="Times New Roman"/>
          <w:sz w:val="18"/>
          <w:szCs w:val="18"/>
          <w:vertAlign w:val="superscript"/>
          <w:lang w:eastAsia="fr-FR"/>
        </w:rPr>
        <w:t xml:space="preserve">ts </w:t>
      </w:r>
      <w:r w:rsidRPr="00E0284C">
        <w:rPr>
          <w:rFonts w:ascii="Times New Roman" w:eastAsia="Times New Roman" w:hAnsi="Times New Roman" w:cs="Times New Roman"/>
          <w:sz w:val="18"/>
          <w:szCs w:val="18"/>
          <w:lang w:eastAsia="fr-FR"/>
        </w:rPr>
        <w:t xml:space="preserve">Chemical of </w:t>
      </w:r>
      <w:proofErr w:type="spellStart"/>
      <w:r w:rsidRPr="00E0284C">
        <w:rPr>
          <w:rFonts w:ascii="Times New Roman" w:eastAsia="Times New Roman" w:hAnsi="Times New Roman" w:cs="Times New Roman"/>
          <w:sz w:val="18"/>
          <w:szCs w:val="18"/>
          <w:lang w:eastAsia="fr-FR"/>
        </w:rPr>
        <w:t>Africa</w:t>
      </w:r>
      <w:proofErr w:type="spellEnd"/>
      <w:r w:rsidRPr="00E0284C">
        <w:rPr>
          <w:rFonts w:ascii="Times New Roman" w:eastAsia="Times New Roman" w:hAnsi="Times New Roman" w:cs="Times New Roman"/>
          <w:sz w:val="18"/>
          <w:szCs w:val="18"/>
          <w:lang w:eastAsia="fr-FR"/>
        </w:rPr>
        <w:t xml:space="preserve"> (</w:t>
      </w:r>
      <w:proofErr w:type="spellStart"/>
      <w:r w:rsidRPr="00E0284C">
        <w:rPr>
          <w:rFonts w:ascii="Times New Roman" w:eastAsia="Times New Roman" w:hAnsi="Times New Roman" w:cs="Times New Roman"/>
          <w:sz w:val="18"/>
          <w:szCs w:val="18"/>
          <w:lang w:eastAsia="fr-FR"/>
        </w:rPr>
        <w:t>Chemaf</w:t>
      </w:r>
      <w:proofErr w:type="spellEnd"/>
      <w:r w:rsidRPr="00E0284C">
        <w:rPr>
          <w:rFonts w:ascii="Times New Roman" w:eastAsia="Times New Roman" w:hAnsi="Times New Roman" w:cs="Times New Roman"/>
          <w:sz w:val="18"/>
          <w:szCs w:val="18"/>
          <w:lang w:eastAsia="fr-FR"/>
        </w:rPr>
        <w:t xml:space="preserve">) et </w:t>
      </w:r>
      <w:proofErr w:type="spellStart"/>
      <w:r w:rsidRPr="00E0284C">
        <w:rPr>
          <w:rFonts w:ascii="Times New Roman" w:eastAsia="Times New Roman" w:hAnsi="Times New Roman" w:cs="Times New Roman"/>
          <w:sz w:val="18"/>
          <w:szCs w:val="18"/>
          <w:lang w:eastAsia="fr-FR"/>
        </w:rPr>
        <w:t>Ruashi</w:t>
      </w:r>
      <w:proofErr w:type="spellEnd"/>
      <w:r w:rsidRPr="00E0284C">
        <w:rPr>
          <w:rFonts w:ascii="Times New Roman" w:eastAsia="Times New Roman" w:hAnsi="Times New Roman" w:cs="Times New Roman"/>
          <w:sz w:val="18"/>
          <w:szCs w:val="18"/>
          <w:lang w:eastAsia="fr-FR"/>
        </w:rPr>
        <w:t xml:space="preserve"> Mining au Katanga’ </w:t>
      </w:r>
      <w:hyperlink r:id="rId173" w:history="1">
        <w:r w:rsidRPr="00E0284C">
          <w:rPr>
            <w:rStyle w:val="Hyperlink"/>
            <w:rFonts w:ascii="Times New Roman" w:eastAsia="Times New Roman" w:hAnsi="Times New Roman" w:cs="Times New Roman"/>
            <w:color w:val="auto"/>
            <w:sz w:val="18"/>
            <w:szCs w:val="18"/>
            <w:u w:val="none"/>
            <w:lang w:eastAsia="fr-FR"/>
          </w:rPr>
          <w:t>www.cartercenter.org</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24 May 2023.</w:t>
      </w:r>
    </w:p>
  </w:footnote>
  <w:footnote w:id="721">
    <w:p w14:paraId="6BD326E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Cl Marzo ‘La responsabilité sociale des entreprises : À mi-chemin entre </w:t>
      </w:r>
      <w:proofErr w:type="gramStart"/>
      <w:r w:rsidRPr="00E0284C">
        <w:rPr>
          <w:rFonts w:ascii="Times New Roman" w:hAnsi="Times New Roman" w:cs="Times New Roman"/>
          <w:sz w:val="18"/>
          <w:szCs w:val="18"/>
        </w:rPr>
        <w:t>la soft</w:t>
      </w:r>
      <w:proofErr w:type="gramEnd"/>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law</w:t>
      </w:r>
      <w:proofErr w:type="spellEnd"/>
      <w:r w:rsidRPr="00E0284C">
        <w:rPr>
          <w:rFonts w:ascii="Times New Roman" w:hAnsi="Times New Roman" w:cs="Times New Roman"/>
          <w:sz w:val="18"/>
          <w:szCs w:val="18"/>
        </w:rPr>
        <w:t xml:space="preserve"> et le jus cogens : la question de l’effectivité de la protection des droits sociaux par les entreprises multinationales’, La Revue des droits de l’homme, vol 1,2012, p.109.</w:t>
      </w:r>
    </w:p>
  </w:footnote>
  <w:footnote w:id="722">
    <w:p w14:paraId="1E88ADA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H Sanson ‘</w:t>
      </w:r>
      <w:proofErr w:type="spellStart"/>
      <w:r w:rsidRPr="00E0284C">
        <w:rPr>
          <w:rFonts w:ascii="Times New Roman" w:hAnsi="Times New Roman" w:cs="Times New Roman"/>
          <w:sz w:val="18"/>
          <w:szCs w:val="18"/>
        </w:rPr>
        <w:t>Developpement</w:t>
      </w:r>
      <w:proofErr w:type="spellEnd"/>
      <w:r w:rsidRPr="00E0284C">
        <w:rPr>
          <w:rFonts w:ascii="Times New Roman" w:hAnsi="Times New Roman" w:cs="Times New Roman"/>
          <w:sz w:val="18"/>
          <w:szCs w:val="18"/>
        </w:rPr>
        <w:t xml:space="preserve">, Qu'est-ce-à-dire ?’ in A Pellet and J-M </w:t>
      </w:r>
      <w:proofErr w:type="spellStart"/>
      <w:r w:rsidRPr="00E0284C">
        <w:rPr>
          <w:rFonts w:ascii="Times New Roman" w:hAnsi="Times New Roman" w:cs="Times New Roman"/>
          <w:sz w:val="18"/>
          <w:szCs w:val="18"/>
        </w:rPr>
        <w:t>Sobez</w:t>
      </w:r>
      <w:proofErr w:type="spellEnd"/>
      <w:r w:rsidRPr="00E0284C">
        <w:rPr>
          <w:rFonts w:ascii="Times New Roman" w:hAnsi="Times New Roman" w:cs="Times New Roman"/>
          <w:sz w:val="18"/>
          <w:szCs w:val="18"/>
        </w:rPr>
        <w:t>, Le droit du développemen</w:t>
      </w:r>
      <w:r w:rsidRPr="00E0284C">
        <w:rPr>
          <w:rFonts w:ascii="Times New Roman" w:eastAsia="Times New Roman" w:hAnsi="Times New Roman" w:cs="Times New Roman"/>
          <w:sz w:val="18"/>
          <w:szCs w:val="18"/>
          <w:lang w:eastAsia="fr-FR"/>
        </w:rPr>
        <w:t>t social et culturel,1997, p. S15</w:t>
      </w:r>
    </w:p>
  </w:footnote>
  <w:footnote w:id="723">
    <w:p w14:paraId="7C7BE1E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US Legal ‘Standing Law and Legal Definition’ </w:t>
      </w:r>
      <w:hyperlink r:id="rId174" w:history="1">
        <w:r w:rsidRPr="00E0284C">
          <w:rPr>
            <w:rStyle w:val="Hyperlink"/>
            <w:rFonts w:ascii="Times New Roman" w:eastAsia="Times New Roman" w:hAnsi="Times New Roman" w:cs="Times New Roman"/>
            <w:color w:val="auto"/>
            <w:sz w:val="18"/>
            <w:szCs w:val="18"/>
            <w:u w:val="none"/>
            <w:lang w:val="en-US" w:eastAsia="fr-FR"/>
          </w:rPr>
          <w:t>https://definitions.uslegal.com</w:t>
        </w:r>
      </w:hyperlink>
      <w:r w:rsidRPr="00E0284C">
        <w:rPr>
          <w:rFonts w:ascii="Times New Roman" w:hAnsi="Times New Roman" w:cs="Times New Roman"/>
          <w:sz w:val="18"/>
          <w:szCs w:val="18"/>
          <w:lang w:val="en-US"/>
        </w:rPr>
        <w:t xml:space="preserve">, accessed on 30 April 2023) </w:t>
      </w:r>
    </w:p>
  </w:footnote>
  <w:footnote w:id="724">
    <w:p w14:paraId="37970249"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Scalia A ‘The doctrine of standing as an essential element of </w:t>
      </w:r>
      <w:r w:rsidRPr="00E0284C">
        <w:rPr>
          <w:rFonts w:ascii="Times New Roman" w:eastAsia="Times New Roman" w:hAnsi="Times New Roman" w:cs="Times New Roman"/>
          <w:sz w:val="18"/>
          <w:szCs w:val="18"/>
          <w:lang w:val="en-US" w:eastAsia="fr-FR"/>
        </w:rPr>
        <w:t xml:space="preserve">the separation of powers’, Suffolk </w:t>
      </w:r>
      <w:proofErr w:type="spellStart"/>
      <w:r w:rsidRPr="00E0284C">
        <w:rPr>
          <w:rFonts w:ascii="Times New Roman" w:eastAsia="Times New Roman" w:hAnsi="Times New Roman" w:cs="Times New Roman"/>
          <w:sz w:val="18"/>
          <w:szCs w:val="18"/>
          <w:lang w:val="en-US" w:eastAsia="fr-FR"/>
        </w:rPr>
        <w:t>universitylaw</w:t>
      </w:r>
      <w:proofErr w:type="spellEnd"/>
      <w:r w:rsidRPr="00E0284C">
        <w:rPr>
          <w:rFonts w:ascii="Times New Roman" w:eastAsia="Times New Roman" w:hAnsi="Times New Roman" w:cs="Times New Roman"/>
          <w:sz w:val="18"/>
          <w:szCs w:val="18"/>
          <w:lang w:val="en-US" w:eastAsia="fr-FR"/>
        </w:rPr>
        <w:t xml:space="preserve"> review, Vol. </w:t>
      </w:r>
      <w:r w:rsidRPr="00E0284C">
        <w:rPr>
          <w:rFonts w:ascii="Times New Roman" w:eastAsia="Times New Roman" w:hAnsi="Times New Roman" w:cs="Times New Roman"/>
          <w:sz w:val="18"/>
          <w:szCs w:val="18"/>
          <w:lang w:eastAsia="fr-FR"/>
        </w:rPr>
        <w:t>XVII:881, p. 882.</w:t>
      </w:r>
    </w:p>
  </w:footnote>
  <w:footnote w:id="725">
    <w:p w14:paraId="373F858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Leclerc ‘Droits individuels et droits collectifs : comment les concilier ?’</w:t>
      </w:r>
      <w:hyperlink r:id="rId175" w:anchor="france.org/IMG/pdf/H_L143_Dossier_6_Droits_individuels_et_droits_collectifs.pdf" w:history="1">
        <w:r w:rsidRPr="00E0284C">
          <w:rPr>
            <w:rStyle w:val="Hyperlink"/>
            <w:rFonts w:ascii="Times New Roman" w:eastAsia="Times New Roman" w:hAnsi="Times New Roman" w:cs="Times New Roman"/>
            <w:color w:val="auto"/>
            <w:sz w:val="18"/>
            <w:szCs w:val="18"/>
            <w:u w:val="none"/>
            <w:lang w:val="en-US" w:eastAsia="fr-FR"/>
          </w:rPr>
          <w:t>https://www.ldh</w:t>
        </w:r>
        <w:r w:rsidRPr="00E0284C">
          <w:rPr>
            <w:rStyle w:val="Hyperlink"/>
            <w:rFonts w:ascii="Times New Roman" w:eastAsia="Times New Roman" w:hAnsi="Times New Roman" w:cs="Times New Roman"/>
            <w:color w:val="auto"/>
            <w:sz w:val="18"/>
            <w:szCs w:val="18"/>
            <w:u w:val="none"/>
            <w:lang w:val="en-US" w:eastAsia="fr-FR"/>
          </w:rPr>
          <w:footnoteRef/>
        </w:r>
        <w:r w:rsidRPr="00E0284C">
          <w:rPr>
            <w:rStyle w:val="Hyperlink"/>
            <w:rFonts w:ascii="Times New Roman" w:eastAsia="Times New Roman" w:hAnsi="Times New Roman" w:cs="Times New Roman"/>
            <w:color w:val="auto"/>
            <w:sz w:val="18"/>
            <w:szCs w:val="18"/>
            <w:u w:val="none"/>
            <w:lang w:val="en-US" w:eastAsia="fr-FR"/>
          </w:rPr>
          <w:t>france.org/IMG/pdf/H_L143_Dossier_6_Droits_individuels_et_droits_collectifs.pdf</w:t>
        </w:r>
      </w:hyperlink>
      <w:r w:rsidRPr="00E0284C">
        <w:rPr>
          <w:rFonts w:ascii="Times New Roman" w:hAnsi="Times New Roman" w:cs="Times New Roman"/>
          <w:sz w:val="18"/>
          <w:szCs w:val="18"/>
          <w:lang w:val="en-US"/>
        </w:rPr>
        <w:t>, accessed on 24 August 2024.</w:t>
      </w:r>
    </w:p>
  </w:footnote>
  <w:footnote w:id="726">
    <w:p w14:paraId="1AF38D0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Escamilla ‘Rights and Utilitarianism. John Stuart Mill’s Role in its history’, Revue </w:t>
      </w:r>
      <w:proofErr w:type="spellStart"/>
      <w:r w:rsidRPr="00E0284C">
        <w:rPr>
          <w:rFonts w:ascii="Times New Roman" w:hAnsi="Times New Roman" w:cs="Times New Roman"/>
          <w:sz w:val="18"/>
          <w:szCs w:val="18"/>
          <w:lang w:val="en-US"/>
        </w:rPr>
        <w:t>d’études</w:t>
      </w:r>
      <w:proofErr w:type="spellEnd"/>
      <w:r w:rsidRPr="00E0284C">
        <w:rPr>
          <w:rFonts w:ascii="Times New Roman" w:hAnsi="Times New Roman" w:cs="Times New Roman"/>
          <w:sz w:val="18"/>
          <w:szCs w:val="18"/>
          <w:lang w:val="en-US"/>
        </w:rPr>
        <w:t xml:space="preserve"> </w:t>
      </w:r>
      <w:proofErr w:type="spellStart"/>
      <w:r w:rsidRPr="00E0284C">
        <w:rPr>
          <w:rFonts w:ascii="Times New Roman" w:hAnsi="Times New Roman" w:cs="Times New Roman"/>
          <w:sz w:val="18"/>
          <w:szCs w:val="18"/>
          <w:lang w:val="en-US"/>
        </w:rPr>
        <w:t>Benthamiennes</w:t>
      </w:r>
      <w:proofErr w:type="spellEnd"/>
      <w:r w:rsidRPr="00E0284C">
        <w:rPr>
          <w:rFonts w:ascii="Times New Roman" w:hAnsi="Times New Roman" w:cs="Times New Roman"/>
          <w:sz w:val="18"/>
          <w:szCs w:val="18"/>
          <w:lang w:val="en-US"/>
        </w:rPr>
        <w:t>, vol</w:t>
      </w:r>
      <w:r w:rsidRPr="00E0284C">
        <w:rPr>
          <w:rFonts w:ascii="Times New Roman" w:eastAsia="Times New Roman" w:hAnsi="Times New Roman" w:cs="Times New Roman"/>
          <w:sz w:val="18"/>
          <w:szCs w:val="18"/>
          <w:vertAlign w:val="superscript"/>
          <w:lang w:val="en-US" w:eastAsia="fr-FR"/>
        </w:rPr>
        <w:t xml:space="preserve">. </w:t>
      </w:r>
      <w:r w:rsidRPr="00E0284C">
        <w:rPr>
          <w:rFonts w:ascii="Times New Roman" w:eastAsia="Times New Roman" w:hAnsi="Times New Roman" w:cs="Times New Roman"/>
          <w:sz w:val="18"/>
          <w:szCs w:val="18"/>
          <w:lang w:val="en-US" w:eastAsia="fr-FR"/>
        </w:rPr>
        <w:t>4, 200, p.7</w:t>
      </w:r>
    </w:p>
  </w:footnote>
  <w:footnote w:id="727">
    <w:p w14:paraId="0C76035D"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DRC Constitution, article 16</w:t>
      </w:r>
    </w:p>
  </w:footnote>
  <w:footnote w:id="728">
    <w:p w14:paraId="266BB4A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DRC Constitution, article 43.</w:t>
      </w:r>
    </w:p>
  </w:footnote>
  <w:footnote w:id="729">
    <w:p w14:paraId="0CFDD7B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ICJ The Right to a Remedy and Reparation for Gross Human Rights Violations: A Practitioners’ Guide 2018, p.42.</w:t>
      </w:r>
    </w:p>
  </w:footnote>
  <w:footnote w:id="730">
    <w:p w14:paraId="01493CA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1 (5) of the mining act (2018) entitled.</w:t>
      </w:r>
    </w:p>
  </w:footnote>
  <w:footnote w:id="731">
    <w:p w14:paraId="71A9B7B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1st of the Decree - Code of Civil Procedure. (M.C., 1960, 961, erratum, 1351).</w:t>
      </w:r>
    </w:p>
  </w:footnote>
  <w:footnote w:id="732">
    <w:p w14:paraId="16F93BB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Decree of 30 July 1888 on Contracts and Conventional Obligations, B.O., 1888.</w:t>
      </w:r>
    </w:p>
  </w:footnote>
  <w:footnote w:id="733">
    <w:p w14:paraId="72750A9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lang w:val="en-US"/>
        </w:rPr>
        <w:t>Allversity</w:t>
      </w:r>
      <w:proofErr w:type="spellEnd"/>
      <w:r w:rsidRPr="00E0284C">
        <w:rPr>
          <w:rFonts w:ascii="Times New Roman" w:hAnsi="Times New Roman" w:cs="Times New Roman"/>
          <w:sz w:val="18"/>
          <w:szCs w:val="18"/>
          <w:lang w:val="en-US"/>
        </w:rPr>
        <w:t xml:space="preserve"> ‘Collective Rights’ </w:t>
      </w:r>
      <w:hyperlink r:id="rId176" w:history="1">
        <w:r w:rsidRPr="00E0284C">
          <w:rPr>
            <w:rStyle w:val="Hyperlink"/>
            <w:rFonts w:ascii="Times New Roman" w:eastAsia="Times New Roman" w:hAnsi="Times New Roman" w:cs="Times New Roman"/>
            <w:color w:val="auto"/>
            <w:sz w:val="18"/>
            <w:szCs w:val="18"/>
            <w:u w:val="none"/>
            <w:lang w:val="en-US" w:eastAsia="fr-FR"/>
          </w:rPr>
          <w:t>https://www.youtube.com</w:t>
        </w:r>
      </w:hyperlink>
      <w:r w:rsidRPr="00E0284C">
        <w:rPr>
          <w:rFonts w:ascii="Times New Roman" w:hAnsi="Times New Roman" w:cs="Times New Roman"/>
          <w:sz w:val="18"/>
          <w:szCs w:val="18"/>
          <w:lang w:val="en-US"/>
        </w:rPr>
        <w:t>, accessed on 24 April 2024.</w:t>
      </w:r>
    </w:p>
  </w:footnote>
  <w:footnote w:id="734">
    <w:p w14:paraId="0F24094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Read Article 53 of the DRC constitution.</w:t>
      </w:r>
    </w:p>
  </w:footnote>
  <w:footnote w:id="735">
    <w:p w14:paraId="74852BD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Friends of Earth International ‘Collective rights’ </w:t>
      </w:r>
      <w:hyperlink r:id="rId177" w:history="1">
        <w:r w:rsidRPr="00E0284C">
          <w:rPr>
            <w:rStyle w:val="Hyperlink"/>
            <w:rFonts w:ascii="Times New Roman" w:eastAsia="Times New Roman" w:hAnsi="Times New Roman" w:cs="Times New Roman"/>
            <w:color w:val="auto"/>
            <w:sz w:val="18"/>
            <w:szCs w:val="18"/>
            <w:u w:val="none"/>
            <w:lang w:val="en-US" w:eastAsia="fr-FR"/>
          </w:rPr>
          <w:t>https://www.foei.org</w:t>
        </w:r>
      </w:hyperlink>
      <w:r w:rsidRPr="00E0284C">
        <w:rPr>
          <w:rFonts w:ascii="Times New Roman" w:hAnsi="Times New Roman" w:cs="Times New Roman"/>
          <w:sz w:val="18"/>
          <w:szCs w:val="18"/>
          <w:lang w:val="en-US"/>
        </w:rPr>
        <w:t>, accessed on 24 September 2024</w:t>
      </w:r>
    </w:p>
  </w:footnote>
  <w:footnote w:id="736">
    <w:p w14:paraId="33EF5CF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Sander D ‘</w:t>
      </w:r>
      <w:r w:rsidRPr="00E0284C">
        <w:rPr>
          <w:rFonts w:ascii="Times New Roman" w:hAnsi="Times New Roman" w:cs="Times New Roman"/>
          <w:i/>
          <w:sz w:val="18"/>
          <w:szCs w:val="18"/>
          <w:lang w:val="en-US"/>
        </w:rPr>
        <w:t>Collective Right’</w:t>
      </w:r>
      <w:r w:rsidRPr="00E0284C">
        <w:rPr>
          <w:rFonts w:ascii="Times New Roman" w:eastAsia="Times New Roman" w:hAnsi="Times New Roman" w:cs="Times New Roman"/>
          <w:sz w:val="18"/>
          <w:szCs w:val="18"/>
          <w:vertAlign w:val="superscript"/>
          <w:lang w:val="en-US" w:eastAsia="fr-FR"/>
        </w:rPr>
        <w:t xml:space="preserve">, </w:t>
      </w:r>
      <w:r w:rsidRPr="00E0284C">
        <w:rPr>
          <w:rFonts w:ascii="Times New Roman" w:eastAsia="Times New Roman" w:hAnsi="Times New Roman" w:cs="Times New Roman"/>
          <w:sz w:val="18"/>
          <w:szCs w:val="18"/>
          <w:lang w:val="en-US" w:eastAsia="fr-FR"/>
        </w:rPr>
        <w:t>Human Rights Quarterly, vol. 13, 1993? P.370.</w:t>
      </w:r>
    </w:p>
  </w:footnote>
  <w:footnote w:id="737">
    <w:p w14:paraId="00CDB6B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lang w:val="en-US"/>
        </w:rPr>
        <w:t>Zerk</w:t>
      </w:r>
      <w:proofErr w:type="spellEnd"/>
      <w:r w:rsidRPr="00E0284C">
        <w:rPr>
          <w:rFonts w:ascii="Times New Roman" w:hAnsi="Times New Roman" w:cs="Times New Roman"/>
          <w:sz w:val="18"/>
          <w:szCs w:val="18"/>
          <w:lang w:val="en-US"/>
        </w:rPr>
        <w:t xml:space="preserve"> AJ, Multinational and Corporate Social Responsibility: Limitations and Opportunities in International </w:t>
      </w:r>
      <w:proofErr w:type="gramStart"/>
      <w:r w:rsidRPr="00E0284C">
        <w:rPr>
          <w:rFonts w:ascii="Times New Roman" w:hAnsi="Times New Roman" w:cs="Times New Roman"/>
          <w:sz w:val="18"/>
          <w:szCs w:val="18"/>
          <w:lang w:val="en-US"/>
        </w:rPr>
        <w:t>Law ,</w:t>
      </w:r>
      <w:proofErr w:type="gramEnd"/>
      <w:r w:rsidRPr="00E0284C">
        <w:rPr>
          <w:rFonts w:ascii="Times New Roman" w:hAnsi="Times New Roman" w:cs="Times New Roman"/>
          <w:sz w:val="18"/>
          <w:szCs w:val="18"/>
          <w:lang w:val="en-US"/>
        </w:rPr>
        <w:t xml:space="preserve"> 2006, P; 42.</w:t>
      </w:r>
    </w:p>
  </w:footnote>
  <w:footnote w:id="738">
    <w:p w14:paraId="6EE7353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Amao O ‘Corporate Social Responsibility, Social Contract, Corporate Personhood, and Human Rights Law: Understanding the Emerging Responsibilities of Modern Corporations', Australian Journal of Legal Philosophy, vol 33, 2008, p. 2</w:t>
      </w:r>
    </w:p>
  </w:footnote>
  <w:footnote w:id="739">
    <w:p w14:paraId="36F060CF"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Quynh DL ‘</w:t>
      </w:r>
      <w:r w:rsidRPr="00E0284C">
        <w:rPr>
          <w:rFonts w:ascii="Times New Roman" w:eastAsia="Times New Roman" w:hAnsi="Times New Roman" w:cs="Times New Roman"/>
          <w:i/>
          <w:sz w:val="18"/>
          <w:szCs w:val="18"/>
          <w:lang w:eastAsia="fr-FR"/>
        </w:rPr>
        <w:t xml:space="preserve">La responsabilité sociale de l’entreprise, pourquoi et comment ça se </w:t>
      </w:r>
      <w:proofErr w:type="gramStart"/>
      <w:r w:rsidRPr="00E0284C">
        <w:rPr>
          <w:rFonts w:ascii="Times New Roman" w:eastAsia="Times New Roman" w:hAnsi="Times New Roman" w:cs="Times New Roman"/>
          <w:i/>
          <w:sz w:val="18"/>
          <w:szCs w:val="18"/>
          <w:lang w:eastAsia="fr-FR"/>
        </w:rPr>
        <w:t>parle</w:t>
      </w:r>
      <w:r w:rsidRPr="00E0284C">
        <w:rPr>
          <w:rFonts w:ascii="Times New Roman" w:eastAsia="Times New Roman" w:hAnsi="Times New Roman" w:cs="Times New Roman"/>
          <w:sz w:val="18"/>
          <w:szCs w:val="18"/>
          <w:lang w:eastAsia="fr-FR"/>
        </w:rPr>
        <w:t>?</w:t>
      </w:r>
      <w:proofErr w:type="gramEnd"/>
      <w:r w:rsidRPr="00E0284C">
        <w:rPr>
          <w:rFonts w:ascii="Times New Roman" w:eastAsia="Times New Roman" w:hAnsi="Times New Roman" w:cs="Times New Roman"/>
          <w:sz w:val="18"/>
          <w:szCs w:val="18"/>
          <w:lang w:eastAsia="fr-FR"/>
        </w:rPr>
        <w:t>’, La communication des nouvelles éthiques de l’entreprise, vol 26, 2005 ; p. 2.</w:t>
      </w:r>
    </w:p>
  </w:footnote>
  <w:footnote w:id="740">
    <w:p w14:paraId="3EBEB9A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Dickerson Cl M, ‘How Do Norms and Empathy Affect Corporation Law and Corporate Behavior? Human Rights: The Emerging Norm of Corporate Social Responsibility’? Tulane Law Review? Vol 76, 2002, p. 1431.</w:t>
      </w:r>
    </w:p>
  </w:footnote>
  <w:footnote w:id="741">
    <w:p w14:paraId="35E4BD9E"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Parker Ch ‘Meta-Regulation: Legal Accountability for Corporate Social Responsibility?’ in D McBamet, and others (eds) The New Corporate Accountability: Corporate Social Responsibility and the Law,200, p. 208</w:t>
      </w:r>
    </w:p>
  </w:footnote>
  <w:footnote w:id="742">
    <w:p w14:paraId="234B259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71 of the Mining Code relating to the requirements for granting the Exploitation License.</w:t>
      </w:r>
    </w:p>
  </w:footnote>
  <w:footnote w:id="743">
    <w:p w14:paraId="14EE383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For the elements of contracts, read E </w:t>
      </w:r>
      <w:proofErr w:type="spellStart"/>
      <w:r w:rsidRPr="00E0284C">
        <w:rPr>
          <w:rFonts w:ascii="Times New Roman" w:hAnsi="Times New Roman" w:cs="Times New Roman"/>
          <w:sz w:val="18"/>
          <w:szCs w:val="18"/>
          <w:lang w:val="en-US"/>
        </w:rPr>
        <w:t>Platsidaki</w:t>
      </w:r>
      <w:proofErr w:type="spellEnd"/>
      <w:r w:rsidRPr="00E0284C">
        <w:rPr>
          <w:rFonts w:ascii="Times New Roman" w:hAnsi="Times New Roman" w:cs="Times New Roman"/>
          <w:sz w:val="18"/>
          <w:szCs w:val="18"/>
          <w:lang w:val="en-US"/>
        </w:rPr>
        <w:t xml:space="preserve"> ‘Basic Principles </w:t>
      </w:r>
      <w:proofErr w:type="gramStart"/>
      <w:r w:rsidRPr="00E0284C">
        <w:rPr>
          <w:rFonts w:ascii="Times New Roman" w:hAnsi="Times New Roman" w:cs="Times New Roman"/>
          <w:sz w:val="18"/>
          <w:szCs w:val="18"/>
          <w:lang w:val="en-US"/>
        </w:rPr>
        <w:t>Of</w:t>
      </w:r>
      <w:proofErr w:type="gramEnd"/>
      <w:r w:rsidRPr="00E0284C">
        <w:rPr>
          <w:rFonts w:ascii="Times New Roman" w:hAnsi="Times New Roman" w:cs="Times New Roman"/>
          <w:sz w:val="18"/>
          <w:szCs w:val="18"/>
          <w:lang w:val="en-US"/>
        </w:rPr>
        <w:t xml:space="preserve"> Contract Law’  </w:t>
      </w:r>
      <w:hyperlink r:id="rId178" w:history="1">
        <w:r w:rsidRPr="00E0284C">
          <w:rPr>
            <w:rStyle w:val="Hyperlink"/>
            <w:rFonts w:ascii="Times New Roman" w:eastAsia="Times New Roman" w:hAnsi="Times New Roman" w:cs="Times New Roman"/>
            <w:color w:val="auto"/>
            <w:sz w:val="18"/>
            <w:szCs w:val="18"/>
            <w:u w:val="none"/>
            <w:lang w:val="en-US" w:eastAsia="fr-FR"/>
          </w:rPr>
          <w:t>https://static1.squarespace.com</w:t>
        </w:r>
      </w:hyperlink>
      <w:r w:rsidRPr="00E0284C">
        <w:rPr>
          <w:rFonts w:ascii="Times New Roman" w:hAnsi="Times New Roman" w:cs="Times New Roman"/>
          <w:sz w:val="18"/>
          <w:szCs w:val="18"/>
          <w:lang w:val="en-US"/>
        </w:rPr>
        <w:t>, accessed on 27 April 2024</w:t>
      </w:r>
    </w:p>
  </w:footnote>
  <w:footnote w:id="744">
    <w:p w14:paraId="11EEB94C"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Ibid</w:t>
      </w:r>
      <w:proofErr w:type="spellEnd"/>
    </w:p>
  </w:footnote>
  <w:footnote w:id="745">
    <w:p w14:paraId="0E47580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Delalieux</w:t>
      </w:r>
      <w:proofErr w:type="spellEnd"/>
      <w:r w:rsidRPr="00E0284C">
        <w:rPr>
          <w:rFonts w:ascii="Times New Roman" w:hAnsi="Times New Roman" w:cs="Times New Roman"/>
          <w:sz w:val="18"/>
          <w:szCs w:val="18"/>
        </w:rPr>
        <w:t xml:space="preserve"> G, L’influence des idéologies dans le développement de la RSE, </w:t>
      </w:r>
      <w:hyperlink r:id="rId179" w:history="1">
        <w:r w:rsidRPr="00E0284C">
          <w:rPr>
            <w:rStyle w:val="Hyperlink"/>
            <w:rFonts w:ascii="Times New Roman" w:eastAsia="Times New Roman" w:hAnsi="Times New Roman" w:cs="Times New Roman"/>
            <w:color w:val="auto"/>
            <w:sz w:val="18"/>
            <w:szCs w:val="18"/>
            <w:u w:val="none"/>
            <w:lang w:eastAsia="fr-FR"/>
          </w:rPr>
          <w:t>https://ias2005.free.fr</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01 May 2024.</w:t>
      </w:r>
    </w:p>
  </w:footnote>
  <w:footnote w:id="746">
    <w:p w14:paraId="6207C519" w14:textId="77777777" w:rsidR="00BC094E" w:rsidRPr="00E0284C" w:rsidRDefault="00BC094E" w:rsidP="00E0284C">
      <w:pPr>
        <w:pStyle w:val="FootnoteText"/>
        <w:rPr>
          <w:rFonts w:ascii="Times New Roman" w:eastAsia="Times New Roman" w:hAnsi="Times New Roman" w:cs="Times New Roman"/>
          <w:sz w:val="18"/>
          <w:szCs w:val="18"/>
          <w:lang w:val="en-US" w:eastAsia="fr-FR"/>
        </w:rPr>
      </w:pPr>
      <w:r w:rsidRPr="00E0284C">
        <w:rPr>
          <w:rFonts w:ascii="Times New Roman" w:hAnsi="Times New Roman" w:cs="Times New Roman"/>
          <w:sz w:val="18"/>
          <w:szCs w:val="18"/>
          <w:vertAlign w:val="superscript"/>
        </w:rPr>
        <w:footnoteRef/>
      </w:r>
      <w:r w:rsidRPr="00E0284C">
        <w:rPr>
          <w:rFonts w:ascii="Times New Roman" w:eastAsia="Times New Roman" w:hAnsi="Times New Roman" w:cs="Times New Roman"/>
          <w:sz w:val="18"/>
          <w:szCs w:val="18"/>
          <w:lang w:val="en-US" w:eastAsia="fr-FR"/>
        </w:rPr>
        <w:t>Article 112 of the Organic-Law n° 13/011-B of 11 April 2013 organization and functioning of the courts of the judiciary.</w:t>
      </w:r>
    </w:p>
  </w:footnote>
  <w:footnote w:id="747">
    <w:p w14:paraId="5F214CC3" w14:textId="77777777" w:rsidR="00BC094E" w:rsidRPr="00E0284C" w:rsidRDefault="00BC094E" w:rsidP="00E0284C">
      <w:pPr>
        <w:pStyle w:val="FootnoteText"/>
        <w:rPr>
          <w:rFonts w:ascii="Times New Roman" w:hAnsi="Times New Roman" w:cs="Times New Roman"/>
          <w:sz w:val="18"/>
          <w:szCs w:val="18"/>
          <w:lang w:val="en-US"/>
        </w:rPr>
      </w:pPr>
      <w:r w:rsidRPr="00E0284C">
        <w:rPr>
          <w:rFonts w:ascii="Times New Roman" w:hAnsi="Times New Roman" w:cs="Times New Roman"/>
          <w:sz w:val="18"/>
          <w:szCs w:val="18"/>
          <w:vertAlign w:val="superscript"/>
        </w:rPr>
        <w:footnoteRef/>
      </w:r>
      <w:r w:rsidRPr="00E0284C">
        <w:rPr>
          <w:rFonts w:ascii="Times New Roman" w:eastAsia="Times New Roman" w:hAnsi="Times New Roman" w:cs="Times New Roman"/>
          <w:sz w:val="18"/>
          <w:szCs w:val="18"/>
          <w:lang w:val="en-US" w:eastAsia="fr-FR"/>
        </w:rPr>
        <w:t>Article 17, first paragraph, of (1) to (4) of the Law 00212001 du 03 July 2001 establishing, organizing and operating commercial courts.</w:t>
      </w:r>
    </w:p>
  </w:footnote>
  <w:footnote w:id="748">
    <w:p w14:paraId="1B8AB84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Articles 8, 9, 10, 68 - 70 of Law N ° 11/009 of 9 July 2011 on the fundamental principles relating to Environmental protection.</w:t>
      </w:r>
    </w:p>
  </w:footnote>
  <w:footnote w:id="749">
    <w:p w14:paraId="33CC0A55"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Ibid, article 46.</w:t>
      </w:r>
    </w:p>
  </w:footnote>
  <w:footnote w:id="750">
    <w:p w14:paraId="35B51B7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Ibid, article 69.</w:t>
      </w:r>
    </w:p>
  </w:footnote>
  <w:footnote w:id="751">
    <w:p w14:paraId="7FECAEF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Congolese Mining Code, article 285 </w:t>
      </w:r>
      <w:proofErr w:type="spellStart"/>
      <w:r w:rsidRPr="00E0284C">
        <w:rPr>
          <w:rFonts w:ascii="Times New Roman" w:hAnsi="Times New Roman" w:cs="Times New Roman"/>
          <w:sz w:val="18"/>
          <w:szCs w:val="18"/>
          <w:lang w:val="en-US"/>
        </w:rPr>
        <w:t>octies</w:t>
      </w:r>
      <w:proofErr w:type="spellEnd"/>
      <w:r w:rsidRPr="00E0284C">
        <w:rPr>
          <w:rFonts w:ascii="Times New Roman" w:hAnsi="Times New Roman" w:cs="Times New Roman"/>
          <w:sz w:val="18"/>
          <w:szCs w:val="18"/>
          <w:lang w:val="en-US"/>
        </w:rPr>
        <w:t>.</w:t>
      </w:r>
    </w:p>
  </w:footnote>
  <w:footnote w:id="752">
    <w:p w14:paraId="36009BF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285 </w:t>
      </w:r>
      <w:proofErr w:type="spellStart"/>
      <w:r w:rsidRPr="00E0284C">
        <w:rPr>
          <w:rFonts w:ascii="Times New Roman" w:hAnsi="Times New Roman" w:cs="Times New Roman"/>
          <w:sz w:val="18"/>
          <w:szCs w:val="18"/>
          <w:lang w:val="en-US"/>
        </w:rPr>
        <w:t>septies</w:t>
      </w:r>
      <w:proofErr w:type="spellEnd"/>
      <w:r w:rsidRPr="00E0284C">
        <w:rPr>
          <w:rFonts w:ascii="Times New Roman" w:hAnsi="Times New Roman" w:cs="Times New Roman"/>
          <w:sz w:val="18"/>
          <w:szCs w:val="18"/>
          <w:lang w:val="en-US"/>
        </w:rPr>
        <w:t xml:space="preserve"> of the Congolese Mining Code.</w:t>
      </w:r>
    </w:p>
  </w:footnote>
  <w:footnote w:id="753">
    <w:p w14:paraId="506CE83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Decree of July 30, 1888 on contracts and conventional obligations in Official Bulletin of 1888, p. 109,</w:t>
      </w:r>
    </w:p>
    <w:p w14:paraId="7D146AE0" w14:textId="77777777" w:rsidR="00BC094E" w:rsidRPr="00E0284C" w:rsidRDefault="00BC094E" w:rsidP="00E0284C">
      <w:pPr>
        <w:pStyle w:val="FootnoteText"/>
        <w:rPr>
          <w:rFonts w:ascii="Times New Roman" w:hAnsi="Times New Roman" w:cs="Times New Roman"/>
          <w:sz w:val="18"/>
          <w:szCs w:val="18"/>
          <w:lang w:val="en-US"/>
        </w:rPr>
      </w:pPr>
      <w:r w:rsidRPr="00E0284C">
        <w:rPr>
          <w:rFonts w:ascii="Times New Roman" w:eastAsia="Times New Roman" w:hAnsi="Times New Roman" w:cs="Times New Roman"/>
          <w:sz w:val="18"/>
          <w:szCs w:val="18"/>
          <w:vertAlign w:val="superscript"/>
          <w:lang w:val="en-US" w:eastAsia="fr-FR"/>
        </w:rPr>
        <w:t>article 8</w:t>
      </w:r>
    </w:p>
  </w:footnote>
  <w:footnote w:id="754">
    <w:p w14:paraId="135513B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755">
    <w:p w14:paraId="41E2A641"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Mining regulations, article 414 bis.</w:t>
      </w:r>
    </w:p>
  </w:footnote>
  <w:footnote w:id="756">
    <w:p w14:paraId="2F10E3B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Ibid</w:t>
      </w:r>
    </w:p>
  </w:footnote>
  <w:footnote w:id="757">
    <w:p w14:paraId="35FD47CA"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Ibid</w:t>
      </w:r>
    </w:p>
  </w:footnote>
  <w:footnote w:id="758">
    <w:p w14:paraId="50B7D57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“Specifications defining the social responsibility of TENKE FUNGURUME MINING S.A. with regard </w:t>
      </w:r>
      <w:proofErr w:type="spellStart"/>
      <w:r w:rsidRPr="00E0284C">
        <w:rPr>
          <w:rFonts w:ascii="Times New Roman" w:hAnsi="Times New Roman" w:cs="Times New Roman"/>
          <w:sz w:val="18"/>
          <w:szCs w:val="18"/>
          <w:lang w:val="en-US"/>
        </w:rPr>
        <w:t>to</w:t>
      </w:r>
      <w:r w:rsidRPr="00E0284C">
        <w:rPr>
          <w:rFonts w:ascii="Times New Roman" w:eastAsia="Times New Roman" w:hAnsi="Times New Roman" w:cs="Times New Roman"/>
          <w:sz w:val="18"/>
          <w:szCs w:val="18"/>
          <w:lang w:val="en-US" w:eastAsia="fr-FR"/>
        </w:rPr>
        <w:t>affected</w:t>
      </w:r>
      <w:proofErr w:type="spellEnd"/>
      <w:r w:rsidRPr="00E0284C">
        <w:rPr>
          <w:rFonts w:ascii="Times New Roman" w:eastAsia="Times New Roman" w:hAnsi="Times New Roman" w:cs="Times New Roman"/>
          <w:sz w:val="18"/>
          <w:szCs w:val="18"/>
          <w:lang w:val="en-US" w:eastAsia="fr-FR"/>
        </w:rPr>
        <w:t xml:space="preserve"> local communities” established in January 2021 between impacted local communities </w:t>
      </w:r>
      <w:proofErr w:type="spellStart"/>
      <w:r w:rsidRPr="00E0284C">
        <w:rPr>
          <w:rFonts w:ascii="Times New Roman" w:eastAsia="Times New Roman" w:hAnsi="Times New Roman" w:cs="Times New Roman"/>
          <w:sz w:val="18"/>
          <w:szCs w:val="18"/>
          <w:lang w:val="en-US" w:eastAsia="fr-FR"/>
        </w:rPr>
        <w:t>includingthe</w:t>
      </w:r>
      <w:proofErr w:type="spellEnd"/>
      <w:r w:rsidRPr="00E0284C">
        <w:rPr>
          <w:rFonts w:ascii="Times New Roman" w:eastAsia="Times New Roman" w:hAnsi="Times New Roman" w:cs="Times New Roman"/>
          <w:sz w:val="18"/>
          <w:szCs w:val="18"/>
          <w:lang w:val="en-US" w:eastAsia="fr-FR"/>
        </w:rPr>
        <w:t xml:space="preserve"> villages of the three groups of the </w:t>
      </w:r>
      <w:proofErr w:type="spellStart"/>
      <w:r w:rsidRPr="00E0284C">
        <w:rPr>
          <w:rFonts w:ascii="Times New Roman" w:eastAsia="Times New Roman" w:hAnsi="Times New Roman" w:cs="Times New Roman"/>
          <w:sz w:val="18"/>
          <w:szCs w:val="18"/>
          <w:lang w:val="en-US" w:eastAsia="fr-FR"/>
        </w:rPr>
        <w:t>Bayeke</w:t>
      </w:r>
      <w:proofErr w:type="spellEnd"/>
      <w:r w:rsidRPr="00E0284C">
        <w:rPr>
          <w:rFonts w:ascii="Times New Roman" w:eastAsia="Times New Roman" w:hAnsi="Times New Roman" w:cs="Times New Roman"/>
          <w:sz w:val="18"/>
          <w:szCs w:val="18"/>
          <w:lang w:val="en-US" w:eastAsia="fr-FR"/>
        </w:rPr>
        <w:t xml:space="preserve"> Chiefdom (</w:t>
      </w:r>
      <w:proofErr w:type="spellStart"/>
      <w:r w:rsidRPr="00E0284C">
        <w:rPr>
          <w:rFonts w:ascii="Times New Roman" w:eastAsia="Times New Roman" w:hAnsi="Times New Roman" w:cs="Times New Roman"/>
          <w:sz w:val="18"/>
          <w:szCs w:val="18"/>
          <w:lang w:val="en-US" w:eastAsia="fr-FR"/>
        </w:rPr>
        <w:t>Nguba</w:t>
      </w:r>
      <w:proofErr w:type="spellEnd"/>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MwendaMukose</w:t>
      </w:r>
      <w:proofErr w:type="spellEnd"/>
      <w:r w:rsidRPr="00E0284C">
        <w:rPr>
          <w:rFonts w:ascii="Times New Roman" w:eastAsia="Times New Roman" w:hAnsi="Times New Roman" w:cs="Times New Roman"/>
          <w:sz w:val="18"/>
          <w:szCs w:val="18"/>
          <w:lang w:val="en-US" w:eastAsia="fr-FR"/>
        </w:rPr>
        <w:t xml:space="preserve"> and </w:t>
      </w:r>
      <w:proofErr w:type="spellStart"/>
      <w:r w:rsidRPr="00E0284C">
        <w:rPr>
          <w:rFonts w:ascii="Times New Roman" w:eastAsia="Times New Roman" w:hAnsi="Times New Roman" w:cs="Times New Roman"/>
          <w:sz w:val="18"/>
          <w:szCs w:val="18"/>
          <w:lang w:val="en-US" w:eastAsia="fr-FR"/>
        </w:rPr>
        <w:t>Mutobo</w:t>
      </w:r>
      <w:proofErr w:type="spellEnd"/>
      <w:r w:rsidRPr="00E0284C">
        <w:rPr>
          <w:rFonts w:ascii="Times New Roman" w:eastAsia="Times New Roman" w:hAnsi="Times New Roman" w:cs="Times New Roman"/>
          <w:sz w:val="18"/>
          <w:szCs w:val="18"/>
          <w:lang w:val="en-US" w:eastAsia="fr-FR"/>
        </w:rPr>
        <w:t xml:space="preserve">); the four districts of the commune of </w:t>
      </w:r>
      <w:proofErr w:type="spellStart"/>
      <w:r w:rsidRPr="00E0284C">
        <w:rPr>
          <w:rFonts w:ascii="Times New Roman" w:eastAsia="Times New Roman" w:hAnsi="Times New Roman" w:cs="Times New Roman"/>
          <w:sz w:val="18"/>
          <w:szCs w:val="18"/>
          <w:lang w:val="en-US" w:eastAsia="fr-FR"/>
        </w:rPr>
        <w:t>Fungurume</w:t>
      </w:r>
      <w:proofErr w:type="spellEnd"/>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MwelaMpande</w:t>
      </w:r>
      <w:proofErr w:type="spellEnd"/>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Kelangile</w:t>
      </w:r>
      <w:proofErr w:type="spellEnd"/>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Dipeta</w:t>
      </w:r>
      <w:proofErr w:type="spellEnd"/>
      <w:r w:rsidRPr="00E0284C">
        <w:rPr>
          <w:rFonts w:ascii="Times New Roman" w:eastAsia="Times New Roman" w:hAnsi="Times New Roman" w:cs="Times New Roman"/>
          <w:sz w:val="18"/>
          <w:szCs w:val="18"/>
          <w:lang w:val="en-US" w:eastAsia="fr-FR"/>
        </w:rPr>
        <w:t xml:space="preserve"> and </w:t>
      </w:r>
      <w:proofErr w:type="spellStart"/>
      <w:r w:rsidRPr="00E0284C">
        <w:rPr>
          <w:rFonts w:ascii="Times New Roman" w:eastAsia="Times New Roman" w:hAnsi="Times New Roman" w:cs="Times New Roman"/>
          <w:sz w:val="18"/>
          <w:szCs w:val="18"/>
          <w:lang w:val="en-US" w:eastAsia="fr-FR"/>
        </w:rPr>
        <w:t>Lukeka</w:t>
      </w:r>
      <w:proofErr w:type="spellEnd"/>
      <w:r w:rsidRPr="00E0284C">
        <w:rPr>
          <w:rFonts w:ascii="Times New Roman" w:eastAsia="Times New Roman" w:hAnsi="Times New Roman" w:cs="Times New Roman"/>
          <w:sz w:val="18"/>
          <w:szCs w:val="18"/>
          <w:lang w:val="en-US" w:eastAsia="fr-FR"/>
        </w:rPr>
        <w:t xml:space="preserve">) and the Company TENKE FUNGURUMA </w:t>
      </w:r>
      <w:proofErr w:type="spellStart"/>
      <w:r w:rsidRPr="00E0284C">
        <w:rPr>
          <w:rFonts w:ascii="Times New Roman" w:eastAsia="Times New Roman" w:hAnsi="Times New Roman" w:cs="Times New Roman"/>
          <w:sz w:val="18"/>
          <w:szCs w:val="18"/>
          <w:lang w:val="en-US" w:eastAsia="fr-FR"/>
        </w:rPr>
        <w:t>S.A”;</w:t>
      </w:r>
      <w:hyperlink r:id="rId180" w:history="1">
        <w:r w:rsidRPr="00E0284C">
          <w:rPr>
            <w:rStyle w:val="Hyperlink"/>
            <w:rFonts w:ascii="Times New Roman" w:eastAsia="Times New Roman" w:hAnsi="Times New Roman" w:cs="Times New Roman"/>
            <w:color w:val="auto"/>
            <w:sz w:val="18"/>
            <w:szCs w:val="18"/>
            <w:u w:val="none"/>
            <w:lang w:val="en-US" w:eastAsia="fr-FR"/>
          </w:rPr>
          <w:t>https</w:t>
        </w:r>
        <w:proofErr w:type="spellEnd"/>
        <w:r w:rsidRPr="00E0284C">
          <w:rPr>
            <w:rStyle w:val="Hyperlink"/>
            <w:rFonts w:ascii="Times New Roman" w:eastAsia="Times New Roman" w:hAnsi="Times New Roman" w:cs="Times New Roman"/>
            <w:color w:val="auto"/>
            <w:sz w:val="18"/>
            <w:szCs w:val="18"/>
            <w:u w:val="none"/>
            <w:lang w:val="en-US" w:eastAsia="fr-FR"/>
          </w:rPr>
          <w:t>://congominespdfstorage.blob.core.windows</w:t>
        </w:r>
      </w:hyperlink>
      <w:r w:rsidRPr="00E0284C">
        <w:rPr>
          <w:rFonts w:ascii="Times New Roman" w:hAnsi="Times New Roman" w:cs="Times New Roman"/>
          <w:sz w:val="18"/>
          <w:szCs w:val="18"/>
          <w:lang w:val="en-US"/>
        </w:rPr>
        <w:t>. , accessed on 26 September 2024</w:t>
      </w:r>
    </w:p>
  </w:footnote>
  <w:footnote w:id="759">
    <w:p w14:paraId="3785223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“Specifications defining the social responsibility of PHELPS DODGE CONGO S.A.R.L with regard </w:t>
      </w:r>
      <w:proofErr w:type="spellStart"/>
      <w:r w:rsidRPr="00E0284C">
        <w:rPr>
          <w:rFonts w:ascii="Times New Roman" w:hAnsi="Times New Roman" w:cs="Times New Roman"/>
          <w:sz w:val="18"/>
          <w:szCs w:val="18"/>
          <w:lang w:val="en-US"/>
        </w:rPr>
        <w:t>to</w:t>
      </w:r>
      <w:r w:rsidRPr="00E0284C">
        <w:rPr>
          <w:rFonts w:ascii="Times New Roman" w:eastAsia="Times New Roman" w:hAnsi="Times New Roman" w:cs="Times New Roman"/>
          <w:sz w:val="18"/>
          <w:szCs w:val="18"/>
          <w:lang w:val="en-US" w:eastAsia="fr-FR"/>
        </w:rPr>
        <w:t>affected</w:t>
      </w:r>
      <w:proofErr w:type="spellEnd"/>
      <w:r w:rsidRPr="00E0284C">
        <w:rPr>
          <w:rFonts w:ascii="Times New Roman" w:eastAsia="Times New Roman" w:hAnsi="Times New Roman" w:cs="Times New Roman"/>
          <w:sz w:val="18"/>
          <w:szCs w:val="18"/>
          <w:lang w:val="en-US" w:eastAsia="fr-FR"/>
        </w:rPr>
        <w:t xml:space="preserve"> local communities” established in January 2021 between impacted local communities </w:t>
      </w:r>
      <w:proofErr w:type="spellStart"/>
      <w:r w:rsidRPr="00E0284C">
        <w:rPr>
          <w:rFonts w:ascii="Times New Roman" w:eastAsia="Times New Roman" w:hAnsi="Times New Roman" w:cs="Times New Roman"/>
          <w:sz w:val="18"/>
          <w:szCs w:val="18"/>
          <w:lang w:val="en-US" w:eastAsia="fr-FR"/>
        </w:rPr>
        <w:t>includingThe</w:t>
      </w:r>
      <w:proofErr w:type="spellEnd"/>
      <w:r w:rsidRPr="00E0284C">
        <w:rPr>
          <w:rFonts w:ascii="Times New Roman" w:eastAsia="Times New Roman" w:hAnsi="Times New Roman" w:cs="Times New Roman"/>
          <w:sz w:val="18"/>
          <w:szCs w:val="18"/>
          <w:lang w:val="en-US" w:eastAsia="fr-FR"/>
        </w:rPr>
        <w:t xml:space="preserve"> main project area: </w:t>
      </w:r>
      <w:proofErr w:type="spellStart"/>
      <w:r w:rsidRPr="00E0284C">
        <w:rPr>
          <w:rFonts w:ascii="Times New Roman" w:eastAsia="Times New Roman" w:hAnsi="Times New Roman" w:cs="Times New Roman"/>
          <w:sz w:val="18"/>
          <w:szCs w:val="18"/>
          <w:lang w:val="en-US" w:eastAsia="fr-FR"/>
        </w:rPr>
        <w:t>Mayeba</w:t>
      </w:r>
      <w:proofErr w:type="spellEnd"/>
      <w:r w:rsidRPr="00E0284C">
        <w:rPr>
          <w:rFonts w:ascii="Times New Roman" w:eastAsia="Times New Roman" w:hAnsi="Times New Roman" w:cs="Times New Roman"/>
          <w:sz w:val="18"/>
          <w:szCs w:val="18"/>
          <w:lang w:val="en-US" w:eastAsia="fr-FR"/>
        </w:rPr>
        <w:t xml:space="preserve"> village, small hamlets (Adek, </w:t>
      </w:r>
      <w:proofErr w:type="spellStart"/>
      <w:r w:rsidRPr="00E0284C">
        <w:rPr>
          <w:rFonts w:ascii="Times New Roman" w:eastAsia="Times New Roman" w:hAnsi="Times New Roman" w:cs="Times New Roman"/>
          <w:sz w:val="18"/>
          <w:szCs w:val="18"/>
          <w:lang w:val="en-US" w:eastAsia="fr-FR"/>
        </w:rPr>
        <w:t>Wasalangana</w:t>
      </w:r>
      <w:proofErr w:type="spellEnd"/>
      <w:r w:rsidRPr="00E0284C">
        <w:rPr>
          <w:rFonts w:ascii="Times New Roman" w:eastAsia="Times New Roman" w:hAnsi="Times New Roman" w:cs="Times New Roman"/>
          <w:sz w:val="18"/>
          <w:szCs w:val="18"/>
          <w:lang w:val="en-US" w:eastAsia="fr-FR"/>
        </w:rPr>
        <w:t xml:space="preserve">, and </w:t>
      </w:r>
      <w:proofErr w:type="spellStart"/>
      <w:r w:rsidRPr="00E0284C">
        <w:rPr>
          <w:rFonts w:ascii="Times New Roman" w:eastAsia="Times New Roman" w:hAnsi="Times New Roman" w:cs="Times New Roman"/>
          <w:sz w:val="18"/>
          <w:szCs w:val="18"/>
          <w:lang w:val="en-US" w:eastAsia="fr-FR"/>
        </w:rPr>
        <w:t>MushiwaMumba</w:t>
      </w:r>
      <w:proofErr w:type="spellEnd"/>
      <w:r w:rsidRPr="00E0284C">
        <w:rPr>
          <w:rFonts w:ascii="Times New Roman" w:eastAsia="Times New Roman" w:hAnsi="Times New Roman" w:cs="Times New Roman"/>
          <w:sz w:val="18"/>
          <w:szCs w:val="18"/>
          <w:lang w:val="en-US" w:eastAsia="fr-FR"/>
        </w:rPr>
        <w:t xml:space="preserve">)and </w:t>
      </w:r>
      <w:proofErr w:type="spellStart"/>
      <w:r w:rsidRPr="00E0284C">
        <w:rPr>
          <w:rFonts w:ascii="Times New Roman" w:eastAsia="Times New Roman" w:hAnsi="Times New Roman" w:cs="Times New Roman"/>
          <w:sz w:val="18"/>
          <w:szCs w:val="18"/>
          <w:lang w:val="en-US" w:eastAsia="fr-FR"/>
        </w:rPr>
        <w:t>Kalebi</w:t>
      </w:r>
      <w:proofErr w:type="spellEnd"/>
      <w:r w:rsidRPr="00E0284C">
        <w:rPr>
          <w:rFonts w:ascii="Times New Roman" w:eastAsia="Times New Roman" w:hAnsi="Times New Roman" w:cs="Times New Roman"/>
          <w:sz w:val="18"/>
          <w:szCs w:val="18"/>
          <w:lang w:val="en-US" w:eastAsia="fr-FR"/>
        </w:rPr>
        <w:t xml:space="preserve"> rural hamlet; the villages along the national road N039: </w:t>
      </w:r>
      <w:proofErr w:type="spellStart"/>
      <w:r w:rsidRPr="00E0284C">
        <w:rPr>
          <w:rFonts w:ascii="Times New Roman" w:eastAsia="Times New Roman" w:hAnsi="Times New Roman" w:cs="Times New Roman"/>
          <w:sz w:val="18"/>
          <w:szCs w:val="18"/>
          <w:lang w:val="en-US" w:eastAsia="fr-FR"/>
        </w:rPr>
        <w:t>kisanfu</w:t>
      </w:r>
      <w:proofErr w:type="spellEnd"/>
      <w:r w:rsidRPr="00E0284C">
        <w:rPr>
          <w:rFonts w:ascii="Times New Roman" w:eastAsia="Times New Roman" w:hAnsi="Times New Roman" w:cs="Times New Roman"/>
          <w:sz w:val="18"/>
          <w:szCs w:val="18"/>
          <w:lang w:val="en-US" w:eastAsia="fr-FR"/>
        </w:rPr>
        <w:t xml:space="preserve"> village, </w:t>
      </w:r>
      <w:proofErr w:type="spellStart"/>
      <w:r w:rsidRPr="00E0284C">
        <w:rPr>
          <w:rFonts w:ascii="Times New Roman" w:eastAsia="Times New Roman" w:hAnsi="Times New Roman" w:cs="Times New Roman"/>
          <w:sz w:val="18"/>
          <w:szCs w:val="18"/>
          <w:lang w:val="en-US" w:eastAsia="fr-FR"/>
        </w:rPr>
        <w:t>kando</w:t>
      </w:r>
      <w:proofErr w:type="spellEnd"/>
      <w:r w:rsidRPr="00E0284C">
        <w:rPr>
          <w:rFonts w:ascii="Times New Roman" w:eastAsia="Times New Roman" w:hAnsi="Times New Roman" w:cs="Times New Roman"/>
          <w:sz w:val="18"/>
          <w:szCs w:val="18"/>
          <w:lang w:val="en-US" w:eastAsia="fr-FR"/>
        </w:rPr>
        <w:t xml:space="preserve"> district </w:t>
      </w:r>
      <w:proofErr w:type="spellStart"/>
      <w:r w:rsidRPr="00E0284C">
        <w:rPr>
          <w:rFonts w:ascii="Times New Roman" w:eastAsia="Times New Roman" w:hAnsi="Times New Roman" w:cs="Times New Roman"/>
          <w:sz w:val="18"/>
          <w:szCs w:val="18"/>
          <w:lang w:val="en-US" w:eastAsia="fr-FR"/>
        </w:rPr>
        <w:t>andStation</w:t>
      </w:r>
      <w:proofErr w:type="spellEnd"/>
      <w:r w:rsidRPr="00E0284C">
        <w:rPr>
          <w:rFonts w:ascii="Times New Roman" w:eastAsia="Times New Roman" w:hAnsi="Times New Roman" w:cs="Times New Roman"/>
          <w:sz w:val="18"/>
          <w:szCs w:val="18"/>
          <w:lang w:val="en-US" w:eastAsia="fr-FR"/>
        </w:rPr>
        <w:t xml:space="preserve"> district: the fishing villages: the villages of </w:t>
      </w:r>
      <w:proofErr w:type="spellStart"/>
      <w:r w:rsidRPr="00E0284C">
        <w:rPr>
          <w:rFonts w:ascii="Times New Roman" w:eastAsia="Times New Roman" w:hAnsi="Times New Roman" w:cs="Times New Roman"/>
          <w:sz w:val="18"/>
          <w:szCs w:val="18"/>
          <w:lang w:val="en-US" w:eastAsia="fr-FR"/>
        </w:rPr>
        <w:t>Dikanda</w:t>
      </w:r>
      <w:proofErr w:type="spellEnd"/>
      <w:r w:rsidRPr="00E0284C">
        <w:rPr>
          <w:rFonts w:ascii="Times New Roman" w:eastAsia="Times New Roman" w:hAnsi="Times New Roman" w:cs="Times New Roman"/>
          <w:sz w:val="18"/>
          <w:szCs w:val="18"/>
          <w:lang w:val="en-US" w:eastAsia="fr-FR"/>
        </w:rPr>
        <w:t xml:space="preserve">, Kawala and </w:t>
      </w:r>
      <w:proofErr w:type="spellStart"/>
      <w:r w:rsidRPr="00E0284C">
        <w:rPr>
          <w:rFonts w:ascii="Times New Roman" w:eastAsia="Times New Roman" w:hAnsi="Times New Roman" w:cs="Times New Roman"/>
          <w:sz w:val="18"/>
          <w:szCs w:val="18"/>
          <w:lang w:val="en-US" w:eastAsia="fr-FR"/>
        </w:rPr>
        <w:t>Mibanze</w:t>
      </w:r>
      <w:proofErr w:type="spellEnd"/>
      <w:r w:rsidRPr="00E0284C">
        <w:rPr>
          <w:rFonts w:ascii="Times New Roman" w:eastAsia="Times New Roman" w:hAnsi="Times New Roman" w:cs="Times New Roman"/>
          <w:sz w:val="18"/>
          <w:szCs w:val="18"/>
          <w:lang w:val="en-US" w:eastAsia="fr-FR"/>
        </w:rPr>
        <w:t xml:space="preserve">, and PHELPS DODGE CONGOS.A.R.L; </w:t>
      </w:r>
      <w:hyperlink r:id="rId181" w:history="1">
        <w:r w:rsidRPr="00E0284C">
          <w:rPr>
            <w:rStyle w:val="Hyperlink"/>
            <w:rFonts w:ascii="Times New Roman" w:eastAsia="Times New Roman" w:hAnsi="Times New Roman" w:cs="Times New Roman"/>
            <w:color w:val="auto"/>
            <w:sz w:val="18"/>
            <w:szCs w:val="18"/>
            <w:u w:val="none"/>
            <w:lang w:val="en-US" w:eastAsia="fr-FR"/>
          </w:rPr>
          <w:t>https://congomines.org</w:t>
        </w:r>
      </w:hyperlink>
      <w:r w:rsidRPr="00E0284C">
        <w:rPr>
          <w:rFonts w:ascii="Times New Roman" w:hAnsi="Times New Roman" w:cs="Times New Roman"/>
          <w:sz w:val="18"/>
          <w:szCs w:val="18"/>
          <w:lang w:val="en-US"/>
        </w:rPr>
        <w:t>, accessed on 26 September 2024</w:t>
      </w:r>
    </w:p>
  </w:footnote>
  <w:footnote w:id="760">
    <w:p w14:paraId="097DF4E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“Specifications defining the social responsibility of the company </w:t>
      </w:r>
      <w:proofErr w:type="spellStart"/>
      <w:r w:rsidRPr="00E0284C">
        <w:rPr>
          <w:rFonts w:ascii="Times New Roman" w:hAnsi="Times New Roman" w:cs="Times New Roman"/>
          <w:sz w:val="18"/>
          <w:szCs w:val="18"/>
          <w:lang w:val="en-US"/>
        </w:rPr>
        <w:t>Kisanfu</w:t>
      </w:r>
      <w:proofErr w:type="spellEnd"/>
      <w:r w:rsidRPr="00E0284C">
        <w:rPr>
          <w:rFonts w:ascii="Times New Roman" w:hAnsi="Times New Roman" w:cs="Times New Roman"/>
          <w:sz w:val="18"/>
          <w:szCs w:val="18"/>
          <w:lang w:val="en-US"/>
        </w:rPr>
        <w:t xml:space="preserve"> Mining S.A.S., acronym KIMIN</w:t>
      </w:r>
      <w:r w:rsidRPr="00E0284C">
        <w:rPr>
          <w:rFonts w:ascii="Times New Roman" w:eastAsia="Times New Roman" w:hAnsi="Times New Roman" w:cs="Times New Roman"/>
          <w:sz w:val="18"/>
          <w:szCs w:val="18"/>
          <w:lang w:val="en-US" w:eastAsia="fr-FR"/>
        </w:rPr>
        <w:t xml:space="preserve">S.A.S. towards affected local communities” established in July 2020 between local </w:t>
      </w:r>
      <w:proofErr w:type="spellStart"/>
      <w:r w:rsidRPr="00E0284C">
        <w:rPr>
          <w:rFonts w:ascii="Times New Roman" w:eastAsia="Times New Roman" w:hAnsi="Times New Roman" w:cs="Times New Roman"/>
          <w:sz w:val="18"/>
          <w:szCs w:val="18"/>
          <w:lang w:val="en-US" w:eastAsia="fr-FR"/>
        </w:rPr>
        <w:t>communitiesaffected</w:t>
      </w:r>
      <w:proofErr w:type="spellEnd"/>
      <w:r w:rsidRPr="00E0284C">
        <w:rPr>
          <w:rFonts w:ascii="Times New Roman" w:eastAsia="Times New Roman" w:hAnsi="Times New Roman" w:cs="Times New Roman"/>
          <w:sz w:val="18"/>
          <w:szCs w:val="18"/>
          <w:lang w:val="en-US" w:eastAsia="fr-FR"/>
        </w:rPr>
        <w:t xml:space="preserve"> including the following villages: Mumba, </w:t>
      </w:r>
      <w:proofErr w:type="spellStart"/>
      <w:r w:rsidRPr="00E0284C">
        <w:rPr>
          <w:rFonts w:ascii="Times New Roman" w:eastAsia="Times New Roman" w:hAnsi="Times New Roman" w:cs="Times New Roman"/>
          <w:sz w:val="18"/>
          <w:szCs w:val="18"/>
          <w:lang w:val="en-US" w:eastAsia="fr-FR"/>
        </w:rPr>
        <w:t>Dikanda</w:t>
      </w:r>
      <w:proofErr w:type="spellEnd"/>
      <w:r w:rsidRPr="00E0284C">
        <w:rPr>
          <w:rFonts w:ascii="Times New Roman" w:eastAsia="Times New Roman" w:hAnsi="Times New Roman" w:cs="Times New Roman"/>
          <w:sz w:val="18"/>
          <w:szCs w:val="18"/>
          <w:lang w:val="en-US" w:eastAsia="fr-FR"/>
        </w:rPr>
        <w:t xml:space="preserve">, Kawala, Kawama, </w:t>
      </w:r>
      <w:proofErr w:type="spellStart"/>
      <w:r w:rsidRPr="00E0284C">
        <w:rPr>
          <w:rFonts w:ascii="Times New Roman" w:eastAsia="Times New Roman" w:hAnsi="Times New Roman" w:cs="Times New Roman"/>
          <w:sz w:val="18"/>
          <w:szCs w:val="18"/>
          <w:lang w:val="en-US" w:eastAsia="fr-FR"/>
        </w:rPr>
        <w:t>Kisanfu</w:t>
      </w:r>
      <w:proofErr w:type="spellEnd"/>
      <w:r w:rsidRPr="00E0284C">
        <w:rPr>
          <w:rFonts w:ascii="Times New Roman" w:eastAsia="Times New Roman" w:hAnsi="Times New Roman" w:cs="Times New Roman"/>
          <w:sz w:val="18"/>
          <w:szCs w:val="18"/>
          <w:lang w:val="en-US" w:eastAsia="fr-FR"/>
        </w:rPr>
        <w:t xml:space="preserve"> located in the </w:t>
      </w:r>
      <w:proofErr w:type="spellStart"/>
      <w:r w:rsidRPr="00E0284C">
        <w:rPr>
          <w:rFonts w:ascii="Times New Roman" w:eastAsia="Times New Roman" w:hAnsi="Times New Roman" w:cs="Times New Roman"/>
          <w:sz w:val="18"/>
          <w:szCs w:val="18"/>
          <w:lang w:val="en-US" w:eastAsia="fr-FR"/>
        </w:rPr>
        <w:t>chiefdomof</w:t>
      </w:r>
      <w:proofErr w:type="spellEnd"/>
      <w:r w:rsidRPr="00E0284C">
        <w:rPr>
          <w:rFonts w:ascii="Times New Roman" w:eastAsia="Times New Roman" w:hAnsi="Times New Roman" w:cs="Times New Roman"/>
          <w:sz w:val="18"/>
          <w:szCs w:val="18"/>
          <w:lang w:val="en-US" w:eastAsia="fr-FR"/>
        </w:rPr>
        <w:t xml:space="preserve"> </w:t>
      </w:r>
      <w:proofErr w:type="spellStart"/>
      <w:r w:rsidRPr="00E0284C">
        <w:rPr>
          <w:rFonts w:ascii="Times New Roman" w:eastAsia="Times New Roman" w:hAnsi="Times New Roman" w:cs="Times New Roman"/>
          <w:sz w:val="18"/>
          <w:szCs w:val="18"/>
          <w:lang w:val="en-US" w:eastAsia="fr-FR"/>
        </w:rPr>
        <w:t>Bayekes</w:t>
      </w:r>
      <w:proofErr w:type="spellEnd"/>
      <w:r w:rsidRPr="00E0284C">
        <w:rPr>
          <w:rFonts w:ascii="Times New Roman" w:eastAsia="Times New Roman" w:hAnsi="Times New Roman" w:cs="Times New Roman"/>
          <w:sz w:val="18"/>
          <w:szCs w:val="18"/>
          <w:lang w:val="en-US" w:eastAsia="fr-FR"/>
        </w:rPr>
        <w:t xml:space="preserve">, territory of </w:t>
      </w:r>
      <w:proofErr w:type="spellStart"/>
      <w:r w:rsidRPr="00E0284C">
        <w:rPr>
          <w:rFonts w:ascii="Times New Roman" w:eastAsia="Times New Roman" w:hAnsi="Times New Roman" w:cs="Times New Roman"/>
          <w:sz w:val="18"/>
          <w:szCs w:val="18"/>
          <w:lang w:val="en-US" w:eastAsia="fr-FR"/>
        </w:rPr>
        <w:t>Lubudi</w:t>
      </w:r>
      <w:proofErr w:type="spellEnd"/>
      <w:r w:rsidRPr="00E0284C">
        <w:rPr>
          <w:rFonts w:ascii="Times New Roman" w:eastAsia="Times New Roman" w:hAnsi="Times New Roman" w:cs="Times New Roman"/>
          <w:sz w:val="18"/>
          <w:szCs w:val="18"/>
          <w:lang w:val="en-US" w:eastAsia="fr-FR"/>
        </w:rPr>
        <w:t xml:space="preserve">, Province of Lualaba in the DRC and the Company KISANFU MINING S.A.S (KIMIN S.A.S) »; </w:t>
      </w:r>
      <w:hyperlink r:id="rId182" w:history="1">
        <w:r w:rsidRPr="00E0284C">
          <w:rPr>
            <w:rStyle w:val="Hyperlink"/>
            <w:rFonts w:ascii="Times New Roman" w:eastAsia="Times New Roman" w:hAnsi="Times New Roman" w:cs="Times New Roman"/>
            <w:color w:val="auto"/>
            <w:sz w:val="18"/>
            <w:szCs w:val="18"/>
            <w:u w:val="none"/>
            <w:lang w:val="en-US" w:eastAsia="fr-FR"/>
          </w:rPr>
          <w:t>https://congomines.org</w:t>
        </w:r>
      </w:hyperlink>
      <w:r w:rsidRPr="00E0284C">
        <w:rPr>
          <w:rFonts w:ascii="Times New Roman" w:hAnsi="Times New Roman" w:cs="Times New Roman"/>
          <w:sz w:val="18"/>
          <w:szCs w:val="18"/>
          <w:lang w:val="en-US"/>
        </w:rPr>
        <w:t>, accessed on 28 September 2024</w:t>
      </w:r>
    </w:p>
  </w:footnote>
  <w:footnote w:id="761">
    <w:p w14:paraId="40298E8C"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Read the definition of the specifications contained in article 285 </w:t>
      </w:r>
      <w:proofErr w:type="spellStart"/>
      <w:r w:rsidRPr="00E0284C">
        <w:rPr>
          <w:rFonts w:ascii="Times New Roman" w:hAnsi="Times New Roman" w:cs="Times New Roman"/>
          <w:sz w:val="18"/>
          <w:szCs w:val="18"/>
          <w:lang w:val="en-US"/>
        </w:rPr>
        <w:t>septies</w:t>
      </w:r>
      <w:proofErr w:type="spellEnd"/>
      <w:r w:rsidRPr="00E0284C">
        <w:rPr>
          <w:rFonts w:ascii="Times New Roman" w:hAnsi="Times New Roman" w:cs="Times New Roman"/>
          <w:sz w:val="18"/>
          <w:szCs w:val="18"/>
          <w:lang w:val="en-US"/>
        </w:rPr>
        <w:t xml:space="preserve"> of the Mining Code</w:t>
      </w:r>
    </w:p>
  </w:footnote>
  <w:footnote w:id="762">
    <w:p w14:paraId="154E6D0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Congolese Mining Code, article 1 al 9 </w:t>
      </w:r>
      <w:proofErr w:type="spellStart"/>
      <w:r w:rsidRPr="00E0284C">
        <w:rPr>
          <w:rFonts w:ascii="Times New Roman" w:hAnsi="Times New Roman" w:cs="Times New Roman"/>
          <w:sz w:val="18"/>
          <w:szCs w:val="18"/>
          <w:lang w:val="en-US"/>
        </w:rPr>
        <w:t>quinquies</w:t>
      </w:r>
      <w:proofErr w:type="spellEnd"/>
      <w:r w:rsidRPr="00E0284C">
        <w:rPr>
          <w:rFonts w:ascii="Times New Roman" w:hAnsi="Times New Roman" w:cs="Times New Roman"/>
          <w:sz w:val="18"/>
          <w:szCs w:val="18"/>
          <w:lang w:val="en-US"/>
        </w:rPr>
        <w:t>.</w:t>
      </w:r>
    </w:p>
  </w:footnote>
  <w:footnote w:id="763">
    <w:p w14:paraId="7CB942B0"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Mining regulations, article 414 bis.</w:t>
      </w:r>
    </w:p>
  </w:footnote>
  <w:footnote w:id="764">
    <w:p w14:paraId="6A404D0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Mining Regulations, Annex XVII relating to the directive relating to the standard model of specifications </w:t>
      </w:r>
      <w:proofErr w:type="spellStart"/>
      <w:r w:rsidRPr="00E0284C">
        <w:rPr>
          <w:rFonts w:ascii="Times New Roman" w:hAnsi="Times New Roman" w:cs="Times New Roman"/>
          <w:sz w:val="18"/>
          <w:szCs w:val="18"/>
          <w:lang w:val="en-US"/>
        </w:rPr>
        <w:t>for</w:t>
      </w:r>
      <w:r w:rsidRPr="00E0284C">
        <w:rPr>
          <w:rFonts w:ascii="Times New Roman" w:eastAsia="Times New Roman" w:hAnsi="Times New Roman" w:cs="Times New Roman"/>
          <w:sz w:val="18"/>
          <w:szCs w:val="18"/>
          <w:lang w:val="en-US" w:eastAsia="fr-FR"/>
        </w:rPr>
        <w:t>social</w:t>
      </w:r>
      <w:proofErr w:type="spellEnd"/>
      <w:r w:rsidRPr="00E0284C">
        <w:rPr>
          <w:rFonts w:ascii="Times New Roman" w:eastAsia="Times New Roman" w:hAnsi="Times New Roman" w:cs="Times New Roman"/>
          <w:sz w:val="18"/>
          <w:szCs w:val="18"/>
          <w:lang w:val="en-US" w:eastAsia="fr-FR"/>
        </w:rPr>
        <w:t xml:space="preserve"> responsibility, article 5</w:t>
      </w:r>
    </w:p>
  </w:footnote>
  <w:footnote w:id="765">
    <w:p w14:paraId="3FD7DF62"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Lawyers for Human Rights ' Mining and your Community: Know your Environmental Rights' accessed on </w:t>
      </w:r>
      <w:hyperlink r:id="rId183" w:history="1">
        <w:r w:rsidRPr="00E0284C">
          <w:rPr>
            <w:rStyle w:val="Hyperlink"/>
            <w:rFonts w:ascii="Times New Roman" w:eastAsia="Times New Roman" w:hAnsi="Times New Roman" w:cs="Times New Roman"/>
            <w:color w:val="auto"/>
            <w:sz w:val="18"/>
            <w:szCs w:val="18"/>
            <w:u w:val="none"/>
            <w:lang w:val="en-US" w:eastAsia="fr-FR"/>
          </w:rPr>
          <w:t>https://cer.org.za</w:t>
        </w:r>
      </w:hyperlink>
      <w:r w:rsidRPr="00E0284C">
        <w:rPr>
          <w:rFonts w:ascii="Times New Roman" w:hAnsi="Times New Roman" w:cs="Times New Roman"/>
          <w:sz w:val="18"/>
          <w:szCs w:val="18"/>
          <w:lang w:val="en-US"/>
        </w:rPr>
        <w:t>, accessed on 01 May 2024</w:t>
      </w:r>
    </w:p>
  </w:footnote>
  <w:footnote w:id="766">
    <w:p w14:paraId="57A1844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Mining Code, article 1 (54bis).</w:t>
      </w:r>
    </w:p>
  </w:footnote>
  <w:footnote w:id="767">
    <w:p w14:paraId="6A5C4AD1"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MbuyuKabwe</w:t>
      </w:r>
      <w:proofErr w:type="spellEnd"/>
      <w:r w:rsidRPr="00E0284C">
        <w:rPr>
          <w:rFonts w:ascii="Times New Roman" w:hAnsi="Times New Roman" w:cs="Times New Roman"/>
          <w:sz w:val="18"/>
          <w:szCs w:val="18"/>
        </w:rPr>
        <w:t xml:space="preserve"> T., « Le mouvement de révision des codes miniers en Afrique : l'exemple de la République Démocratique du Congo », master </w:t>
      </w:r>
      <w:proofErr w:type="spellStart"/>
      <w:proofErr w:type="gramStart"/>
      <w:r w:rsidRPr="00E0284C">
        <w:rPr>
          <w:rFonts w:ascii="Times New Roman" w:hAnsi="Times New Roman" w:cs="Times New Roman"/>
          <w:sz w:val="18"/>
          <w:szCs w:val="18"/>
        </w:rPr>
        <w:t>thesis,</w:t>
      </w:r>
      <w:r w:rsidRPr="00E0284C">
        <w:rPr>
          <w:rFonts w:ascii="Times New Roman" w:eastAsia="Times New Roman" w:hAnsi="Times New Roman" w:cs="Times New Roman"/>
          <w:sz w:val="18"/>
          <w:szCs w:val="18"/>
          <w:lang w:eastAsia="fr-FR"/>
        </w:rPr>
        <w:t>Université</w:t>
      </w:r>
      <w:proofErr w:type="spellEnd"/>
      <w:proofErr w:type="gramEnd"/>
      <w:r w:rsidRPr="00E0284C">
        <w:rPr>
          <w:rFonts w:ascii="Times New Roman" w:eastAsia="Times New Roman" w:hAnsi="Times New Roman" w:cs="Times New Roman"/>
          <w:sz w:val="18"/>
          <w:szCs w:val="18"/>
          <w:lang w:eastAsia="fr-FR"/>
        </w:rPr>
        <w:t xml:space="preserve"> Panthéon, 2014, 42.</w:t>
      </w:r>
    </w:p>
  </w:footnote>
  <w:footnote w:id="768">
    <w:p w14:paraId="71AF288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Renwick N. et al., “</w:t>
      </w:r>
      <w:r w:rsidRPr="00E0284C">
        <w:rPr>
          <w:rFonts w:ascii="Times New Roman" w:hAnsi="Times New Roman" w:cs="Times New Roman"/>
          <w:i/>
          <w:sz w:val="18"/>
          <w:szCs w:val="18"/>
          <w:lang w:val="en-US"/>
        </w:rPr>
        <w:t xml:space="preserve">China and African Governance in the Extractive </w:t>
      </w:r>
      <w:proofErr w:type="spellStart"/>
      <w:proofErr w:type="gramStart"/>
      <w:r w:rsidRPr="00E0284C">
        <w:rPr>
          <w:rFonts w:ascii="Times New Roman" w:hAnsi="Times New Roman" w:cs="Times New Roman"/>
          <w:i/>
          <w:sz w:val="18"/>
          <w:szCs w:val="18"/>
          <w:lang w:val="en-US"/>
        </w:rPr>
        <w:t>Industries</w:t>
      </w:r>
      <w:r w:rsidRPr="00E0284C">
        <w:rPr>
          <w:rFonts w:ascii="Times New Roman" w:eastAsia="Times New Roman" w:hAnsi="Times New Roman" w:cs="Times New Roman"/>
          <w:sz w:val="18"/>
          <w:szCs w:val="18"/>
          <w:vertAlign w:val="superscript"/>
          <w:lang w:val="en-US" w:eastAsia="fr-FR"/>
        </w:rPr>
        <w:t>,</w:t>
      </w:r>
      <w:r w:rsidRPr="00E0284C">
        <w:rPr>
          <w:rFonts w:ascii="Times New Roman" w:eastAsia="Times New Roman" w:hAnsi="Times New Roman" w:cs="Times New Roman"/>
          <w:sz w:val="18"/>
          <w:szCs w:val="18"/>
          <w:lang w:val="en-US" w:eastAsia="fr-FR"/>
        </w:rPr>
        <w:t>International</w:t>
      </w:r>
      <w:proofErr w:type="spellEnd"/>
      <w:proofErr w:type="gramEnd"/>
      <w:r w:rsidRPr="00E0284C">
        <w:rPr>
          <w:rFonts w:ascii="Times New Roman" w:eastAsia="Times New Roman" w:hAnsi="Times New Roman" w:cs="Times New Roman"/>
          <w:sz w:val="18"/>
          <w:szCs w:val="18"/>
          <w:lang w:val="en-US" w:eastAsia="fr-FR"/>
        </w:rPr>
        <w:t xml:space="preserve"> Development Policy (10)2018, p.5.</w:t>
      </w:r>
    </w:p>
  </w:footnote>
  <w:footnote w:id="769">
    <w:p w14:paraId="67B21BB4"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The Carter Center, « Guide pratique des négociations, d’instruction et d’exécution du cahier des charges de responsabilité sociétale des entreprises minières en R.D.C », 2022, p.52</w:t>
      </w:r>
    </w:p>
  </w:footnote>
  <w:footnote w:id="770">
    <w:p w14:paraId="36DDBAC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Mining Regulations, article 414 bis</w:t>
      </w:r>
    </w:p>
  </w:footnote>
  <w:footnote w:id="771">
    <w:p w14:paraId="735458AF"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Donnelly J, “</w:t>
      </w:r>
      <w:r w:rsidRPr="00E0284C">
        <w:rPr>
          <w:rFonts w:ascii="Times New Roman" w:hAnsi="Times New Roman" w:cs="Times New Roman"/>
          <w:i/>
          <w:sz w:val="18"/>
          <w:szCs w:val="18"/>
          <w:lang w:val="en-US"/>
        </w:rPr>
        <w:t>In search of the unicorn: The jurisprudence and politics of the right to development</w:t>
      </w:r>
      <w:r w:rsidRPr="00E0284C">
        <w:rPr>
          <w:rFonts w:ascii="Times New Roman" w:eastAsia="Times New Roman" w:hAnsi="Times New Roman" w:cs="Times New Roman"/>
          <w:sz w:val="18"/>
          <w:szCs w:val="18"/>
          <w:vertAlign w:val="superscript"/>
          <w:lang w:val="en-US" w:eastAsia="fr-FR"/>
        </w:rPr>
        <w:t xml:space="preserve">” </w:t>
      </w:r>
      <w:r w:rsidRPr="00E0284C">
        <w:rPr>
          <w:rFonts w:ascii="Times New Roman" w:eastAsia="Times New Roman" w:hAnsi="Times New Roman" w:cs="Times New Roman"/>
          <w:sz w:val="18"/>
          <w:szCs w:val="18"/>
          <w:lang w:val="en-US" w:eastAsia="fr-FR"/>
        </w:rPr>
        <w:t>California Western International Law Journal, vol 15,1985, pp.489-</w:t>
      </w:r>
      <w:proofErr w:type="gramStart"/>
      <w:r w:rsidRPr="00E0284C">
        <w:rPr>
          <w:rFonts w:ascii="Times New Roman" w:eastAsia="Times New Roman" w:hAnsi="Times New Roman" w:cs="Times New Roman"/>
          <w:sz w:val="18"/>
          <w:szCs w:val="18"/>
          <w:lang w:val="en-US" w:eastAsia="fr-FR"/>
        </w:rPr>
        <w:t>494..</w:t>
      </w:r>
      <w:proofErr w:type="gramEnd"/>
    </w:p>
  </w:footnote>
  <w:footnote w:id="772">
    <w:p w14:paraId="05DB2857"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Bindu KK “Environmental and Developmental Rights in the Southern African Development Community with specific reference to the Democratic Republic of Congo and the Republic of South Africa's “</w:t>
      </w:r>
      <w:proofErr w:type="spellStart"/>
      <w:r w:rsidRPr="00E0284C">
        <w:rPr>
          <w:rFonts w:ascii="Times New Roman" w:hAnsi="Times New Roman" w:cs="Times New Roman"/>
          <w:sz w:val="18"/>
          <w:szCs w:val="18"/>
          <w:lang w:val="en-US"/>
        </w:rPr>
        <w:t>Thèse</w:t>
      </w:r>
      <w:proofErr w:type="spellEnd"/>
      <w:r w:rsidRPr="00E0284C">
        <w:rPr>
          <w:rFonts w:ascii="Times New Roman" w:hAnsi="Times New Roman" w:cs="Times New Roman"/>
          <w:sz w:val="18"/>
          <w:szCs w:val="18"/>
          <w:lang w:val="en-US"/>
        </w:rPr>
        <w:t xml:space="preserve"> de </w:t>
      </w:r>
      <w:proofErr w:type="spellStart"/>
      <w:r w:rsidRPr="00E0284C">
        <w:rPr>
          <w:rFonts w:ascii="Times New Roman" w:hAnsi="Times New Roman" w:cs="Times New Roman"/>
          <w:sz w:val="18"/>
          <w:szCs w:val="18"/>
          <w:lang w:val="en-US"/>
        </w:rPr>
        <w:t>Doctorat</w:t>
      </w:r>
      <w:proofErr w:type="spellEnd"/>
      <w:r w:rsidRPr="00E0284C">
        <w:rPr>
          <w:rFonts w:ascii="Times New Roman" w:hAnsi="Times New Roman" w:cs="Times New Roman"/>
          <w:sz w:val="18"/>
          <w:szCs w:val="18"/>
          <w:lang w:val="en-US"/>
        </w:rPr>
        <w:t>, Un</w:t>
      </w:r>
      <w:r w:rsidRPr="00E0284C">
        <w:rPr>
          <w:rFonts w:ascii="Times New Roman" w:eastAsia="Times New Roman" w:hAnsi="Times New Roman" w:cs="Times New Roman"/>
          <w:sz w:val="18"/>
          <w:szCs w:val="18"/>
          <w:lang w:val="en-US" w:eastAsia="fr-FR"/>
        </w:rPr>
        <w:t>iversity of South Africa, 2010, p.110</w:t>
      </w:r>
    </w:p>
  </w:footnote>
  <w:footnote w:id="773">
    <w:p w14:paraId="43A7415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Interview with the population surrounding the RUBAYA mining site, North Kivu Province, DRC</w:t>
      </w:r>
    </w:p>
  </w:footnote>
  <w:footnote w:id="774">
    <w:p w14:paraId="02824EC5"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Pourtier</w:t>
      </w:r>
      <w:proofErr w:type="spellEnd"/>
      <w:r w:rsidRPr="00E0284C">
        <w:rPr>
          <w:rFonts w:ascii="Times New Roman" w:hAnsi="Times New Roman" w:cs="Times New Roman"/>
          <w:sz w:val="18"/>
          <w:szCs w:val="18"/>
        </w:rPr>
        <w:t xml:space="preserve"> R., </w:t>
      </w:r>
      <w:r w:rsidRPr="00E0284C">
        <w:rPr>
          <w:rFonts w:ascii="Times New Roman" w:hAnsi="Times New Roman" w:cs="Times New Roman"/>
          <w:i/>
          <w:sz w:val="18"/>
          <w:szCs w:val="18"/>
        </w:rPr>
        <w:t xml:space="preserve">Reconstruire le territoire pour reconstruire l'état : la RDC à la croisée des </w:t>
      </w:r>
      <w:proofErr w:type="gramStart"/>
      <w:r w:rsidRPr="00E0284C">
        <w:rPr>
          <w:rFonts w:ascii="Times New Roman" w:hAnsi="Times New Roman" w:cs="Times New Roman"/>
          <w:i/>
          <w:sz w:val="18"/>
          <w:szCs w:val="18"/>
        </w:rPr>
        <w:t>chemins</w:t>
      </w:r>
      <w:r w:rsidRPr="00E0284C">
        <w:rPr>
          <w:rFonts w:ascii="Times New Roman" w:eastAsia="Times New Roman" w:hAnsi="Times New Roman" w:cs="Times New Roman"/>
          <w:sz w:val="18"/>
          <w:szCs w:val="18"/>
          <w:vertAlign w:val="superscript"/>
          <w:lang w:eastAsia="fr-FR"/>
        </w:rPr>
        <w:t xml:space="preserve"> ,</w:t>
      </w:r>
      <w:proofErr w:type="gramEnd"/>
      <w:r w:rsidRPr="00E0284C">
        <w:rPr>
          <w:rFonts w:ascii="Times New Roman" w:eastAsia="Times New Roman" w:hAnsi="Times New Roman" w:cs="Times New Roman"/>
          <w:sz w:val="18"/>
          <w:szCs w:val="18"/>
          <w:vertAlign w:val="superscript"/>
          <w:lang w:eastAsia="fr-FR"/>
        </w:rPr>
        <w:t xml:space="preserve"> </w:t>
      </w:r>
      <w:r w:rsidRPr="00E0284C">
        <w:rPr>
          <w:rFonts w:ascii="Times New Roman" w:eastAsia="Times New Roman" w:hAnsi="Times New Roman" w:cs="Times New Roman"/>
          <w:sz w:val="18"/>
          <w:szCs w:val="18"/>
          <w:lang w:eastAsia="fr-FR"/>
        </w:rPr>
        <w:t>Afrique contemporaine, (3) 2008, pp. 23-51.</w:t>
      </w:r>
    </w:p>
  </w:footnote>
  <w:footnote w:id="775">
    <w:p w14:paraId="5C149CD4"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KPMG Global Mining Institute « Democratic Republic of Congo: Country mining guide » </w:t>
      </w:r>
      <w:hyperlink r:id="rId184" w:history="1">
        <w:r w:rsidRPr="00E0284C">
          <w:rPr>
            <w:rStyle w:val="Hyperlink"/>
            <w:rFonts w:ascii="Times New Roman" w:eastAsia="Times New Roman" w:hAnsi="Times New Roman" w:cs="Times New Roman"/>
            <w:color w:val="auto"/>
            <w:sz w:val="18"/>
            <w:szCs w:val="18"/>
            <w:u w:val="none"/>
            <w:lang w:val="en-US" w:eastAsia="fr-FR"/>
          </w:rPr>
          <w:t>https://assets.kpmg/</w:t>
        </w:r>
      </w:hyperlink>
      <w:r w:rsidRPr="00E0284C">
        <w:rPr>
          <w:rFonts w:ascii="Times New Roman" w:hAnsi="Times New Roman" w:cs="Times New Roman"/>
          <w:sz w:val="18"/>
          <w:szCs w:val="18"/>
          <w:lang w:val="en-US"/>
        </w:rPr>
        <w:t xml:space="preserve">, accessed on 23 April </w:t>
      </w:r>
      <w:proofErr w:type="gramStart"/>
      <w:r w:rsidRPr="00E0284C">
        <w:rPr>
          <w:rFonts w:ascii="Times New Roman" w:hAnsi="Times New Roman" w:cs="Times New Roman"/>
          <w:sz w:val="18"/>
          <w:szCs w:val="18"/>
          <w:lang w:val="en-US"/>
        </w:rPr>
        <w:t>2024 )</w:t>
      </w:r>
      <w:proofErr w:type="gramEnd"/>
      <w:r w:rsidRPr="00E0284C">
        <w:rPr>
          <w:rFonts w:ascii="Times New Roman" w:hAnsi="Times New Roman" w:cs="Times New Roman"/>
          <w:sz w:val="18"/>
          <w:szCs w:val="18"/>
          <w:lang w:val="en-US"/>
        </w:rPr>
        <w:t>.</w:t>
      </w:r>
    </w:p>
  </w:footnote>
  <w:footnote w:id="776">
    <w:p w14:paraId="1DD152E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Quynh, DL</w:t>
      </w:r>
      <w:r w:rsidRPr="00E0284C">
        <w:rPr>
          <w:rFonts w:ascii="Times New Roman" w:hAnsi="Times New Roman" w:cs="Times New Roman"/>
          <w:i/>
          <w:sz w:val="18"/>
          <w:szCs w:val="18"/>
        </w:rPr>
        <w:t xml:space="preserve">., La responsabilité sociale de l’entreprise, </w:t>
      </w:r>
      <w:r w:rsidRPr="00E0284C">
        <w:rPr>
          <w:rFonts w:ascii="Times New Roman" w:eastAsia="Times New Roman" w:hAnsi="Times New Roman" w:cs="Times New Roman"/>
          <w:i/>
          <w:sz w:val="18"/>
          <w:szCs w:val="18"/>
          <w:lang w:eastAsia="fr-FR"/>
        </w:rPr>
        <w:t xml:space="preserve">pourquoi et comment ça se </w:t>
      </w:r>
      <w:proofErr w:type="gramStart"/>
      <w:r w:rsidRPr="00E0284C">
        <w:rPr>
          <w:rFonts w:ascii="Times New Roman" w:eastAsia="Times New Roman" w:hAnsi="Times New Roman" w:cs="Times New Roman"/>
          <w:i/>
          <w:sz w:val="18"/>
          <w:szCs w:val="18"/>
          <w:lang w:eastAsia="fr-FR"/>
        </w:rPr>
        <w:t>parle</w:t>
      </w:r>
      <w:r w:rsidRPr="00E0284C">
        <w:rPr>
          <w:rFonts w:ascii="Times New Roman" w:eastAsia="Times New Roman" w:hAnsi="Times New Roman" w:cs="Times New Roman"/>
          <w:sz w:val="18"/>
          <w:szCs w:val="18"/>
          <w:lang w:eastAsia="fr-FR"/>
        </w:rPr>
        <w:t>?</w:t>
      </w:r>
      <w:proofErr w:type="gramEnd"/>
      <w:r w:rsidRPr="00E0284C">
        <w:rPr>
          <w:rFonts w:ascii="Times New Roman" w:eastAsia="Times New Roman" w:hAnsi="Times New Roman" w:cs="Times New Roman"/>
          <w:sz w:val="18"/>
          <w:szCs w:val="18"/>
          <w:lang w:eastAsia="fr-FR"/>
        </w:rPr>
        <w:t xml:space="preserve"> ’La communication des nouvelles éthiques de l’entreprise, vol 26, 2005, p.2.</w:t>
      </w:r>
    </w:p>
  </w:footnote>
  <w:footnote w:id="777">
    <w:p w14:paraId="02652E66"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Read article 71 of the Mining Code </w:t>
      </w:r>
      <w:proofErr w:type="spellStart"/>
      <w:r w:rsidRPr="00E0284C">
        <w:rPr>
          <w:rFonts w:ascii="Times New Roman" w:hAnsi="Times New Roman" w:cs="Times New Roman"/>
          <w:sz w:val="18"/>
          <w:szCs w:val="18"/>
        </w:rPr>
        <w:t>relating</w:t>
      </w:r>
      <w:proofErr w:type="spellEnd"/>
      <w:r w:rsidRPr="00E0284C">
        <w:rPr>
          <w:rFonts w:ascii="Times New Roman" w:hAnsi="Times New Roman" w:cs="Times New Roman"/>
          <w:sz w:val="18"/>
          <w:szCs w:val="18"/>
        </w:rPr>
        <w:t xml:space="preserve"> to the conditions for </w:t>
      </w:r>
      <w:proofErr w:type="spellStart"/>
      <w:r w:rsidRPr="00E0284C">
        <w:rPr>
          <w:rFonts w:ascii="Times New Roman" w:hAnsi="Times New Roman" w:cs="Times New Roman"/>
          <w:sz w:val="18"/>
          <w:szCs w:val="18"/>
        </w:rPr>
        <w:t>granting</w:t>
      </w:r>
      <w:proofErr w:type="spellEnd"/>
      <w:r w:rsidRPr="00E0284C">
        <w:rPr>
          <w:rFonts w:ascii="Times New Roman" w:hAnsi="Times New Roman" w:cs="Times New Roman"/>
          <w:sz w:val="18"/>
          <w:szCs w:val="18"/>
        </w:rPr>
        <w:t xml:space="preserve"> the Exploitation Permit.</w:t>
      </w:r>
    </w:p>
  </w:footnote>
  <w:footnote w:id="778">
    <w:p w14:paraId="7EB1BC6B"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Mining Regulations; article 126.</w:t>
      </w:r>
    </w:p>
  </w:footnote>
  <w:footnote w:id="779">
    <w:p w14:paraId="03964C03"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Chapter IV of the Mining Regulations</w:t>
      </w:r>
    </w:p>
  </w:footnote>
  <w:footnote w:id="780">
    <w:p w14:paraId="37EED24D"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For elements of contracts, read E </w:t>
      </w:r>
      <w:proofErr w:type="spellStart"/>
      <w:r w:rsidRPr="00E0284C">
        <w:rPr>
          <w:rFonts w:ascii="Times New Roman" w:hAnsi="Times New Roman" w:cs="Times New Roman"/>
          <w:sz w:val="18"/>
          <w:szCs w:val="18"/>
          <w:lang w:val="en-US"/>
        </w:rPr>
        <w:t>Platsidaki</w:t>
      </w:r>
      <w:proofErr w:type="spellEnd"/>
      <w:r w:rsidRPr="00E0284C">
        <w:rPr>
          <w:rFonts w:ascii="Times New Roman" w:hAnsi="Times New Roman" w:cs="Times New Roman"/>
          <w:sz w:val="18"/>
          <w:szCs w:val="18"/>
          <w:lang w:val="en-US"/>
        </w:rPr>
        <w:t xml:space="preserve"> 'Basic Principles </w:t>
      </w:r>
      <w:proofErr w:type="gramStart"/>
      <w:r w:rsidRPr="00E0284C">
        <w:rPr>
          <w:rFonts w:ascii="Times New Roman" w:hAnsi="Times New Roman" w:cs="Times New Roman"/>
          <w:sz w:val="18"/>
          <w:szCs w:val="18"/>
          <w:lang w:val="en-US"/>
        </w:rPr>
        <w:t>Of</w:t>
      </w:r>
      <w:proofErr w:type="gramEnd"/>
      <w:r w:rsidRPr="00E0284C">
        <w:rPr>
          <w:rFonts w:ascii="Times New Roman" w:hAnsi="Times New Roman" w:cs="Times New Roman"/>
          <w:sz w:val="18"/>
          <w:szCs w:val="18"/>
          <w:lang w:val="en-US"/>
        </w:rPr>
        <w:t xml:space="preserve"> Contract Law' </w:t>
      </w:r>
      <w:hyperlink r:id="rId185" w:history="1">
        <w:r w:rsidRPr="00E0284C">
          <w:rPr>
            <w:rStyle w:val="Hyperlink"/>
            <w:rFonts w:ascii="Times New Roman" w:eastAsia="Times New Roman" w:hAnsi="Times New Roman" w:cs="Times New Roman"/>
            <w:color w:val="auto"/>
            <w:sz w:val="18"/>
            <w:szCs w:val="18"/>
            <w:u w:val="none"/>
            <w:lang w:val="en-US" w:eastAsia="fr-FR"/>
          </w:rPr>
          <w:t>https://static1.squarespace.com</w:t>
        </w:r>
      </w:hyperlink>
      <w:r w:rsidRPr="00E0284C">
        <w:rPr>
          <w:rFonts w:ascii="Times New Roman" w:hAnsi="Times New Roman" w:cs="Times New Roman"/>
          <w:sz w:val="18"/>
          <w:szCs w:val="18"/>
          <w:lang w:val="en-US"/>
        </w:rPr>
        <w:t>, accessed on 12 April 2024.</w:t>
      </w:r>
    </w:p>
  </w:footnote>
  <w:footnote w:id="781">
    <w:p w14:paraId="6006AB30"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rPr>
        <w:t xml:space="preserve"> RENARD Cl., (Sous la direction de), Théorie générale des obligations : la portée du contrat la transmission des obligations les obligations complexes la condition le terme de droit suspensif, Bruxelles, maison Ferdinand Larcier, 1958, p.55 </w:t>
      </w:r>
    </w:p>
  </w:footnote>
  <w:footnote w:id="782">
    <w:p w14:paraId="7AE23AC2"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Sabard</w:t>
      </w:r>
      <w:proofErr w:type="spellEnd"/>
      <w:r w:rsidRPr="00E0284C">
        <w:rPr>
          <w:rFonts w:ascii="Times New Roman" w:hAnsi="Times New Roman" w:cs="Times New Roman"/>
          <w:sz w:val="18"/>
          <w:szCs w:val="18"/>
        </w:rPr>
        <w:t xml:space="preserve"> O., </w:t>
      </w:r>
      <w:r w:rsidRPr="00E0284C">
        <w:rPr>
          <w:rFonts w:ascii="Times New Roman" w:hAnsi="Times New Roman" w:cs="Times New Roman"/>
          <w:i/>
          <w:sz w:val="18"/>
          <w:szCs w:val="18"/>
        </w:rPr>
        <w:t>Les sanctions de l'inexécution du contrat</w:t>
      </w:r>
      <w:r w:rsidRPr="00E0284C">
        <w:rPr>
          <w:rFonts w:ascii="Times New Roman" w:hAnsi="Times New Roman" w:cs="Times New Roman"/>
          <w:sz w:val="18"/>
          <w:szCs w:val="18"/>
        </w:rPr>
        <w:t>, Revue juridique de l'Ouest, 2017, pp. 91-100</w:t>
      </w:r>
    </w:p>
  </w:footnote>
  <w:footnote w:id="783">
    <w:p w14:paraId="53F51B03" w14:textId="77777777" w:rsidR="00BC094E" w:rsidRPr="00E0284C" w:rsidRDefault="00BC094E" w:rsidP="00E0284C">
      <w:pPr>
        <w:pStyle w:val="FootnoteText"/>
        <w:rPr>
          <w:rFonts w:ascii="Times New Roman" w:hAnsi="Times New Roman" w:cs="Times New Roman"/>
          <w:sz w:val="18"/>
          <w:szCs w:val="18"/>
        </w:rPr>
      </w:pPr>
      <w:r w:rsidRPr="00E0284C">
        <w:rPr>
          <w:rStyle w:val="FootnoteReference"/>
          <w:rFonts w:ascii="Times New Roman" w:eastAsia="Times New Roman" w:hAnsi="Times New Roman" w:cs="Times New Roman"/>
          <w:sz w:val="18"/>
          <w:szCs w:val="18"/>
          <w:lang w:val="en-US" w:eastAsia="fr-FR"/>
        </w:rPr>
        <w:footnoteRef/>
      </w:r>
      <w:proofErr w:type="spellStart"/>
      <w:r w:rsidRPr="00E0284C">
        <w:rPr>
          <w:rFonts w:ascii="Times New Roman" w:hAnsi="Times New Roman" w:cs="Times New Roman"/>
          <w:sz w:val="18"/>
          <w:szCs w:val="18"/>
        </w:rPr>
        <w:t>Delalieux</w:t>
      </w:r>
      <w:proofErr w:type="spellEnd"/>
      <w:r w:rsidRPr="00E0284C">
        <w:rPr>
          <w:rFonts w:ascii="Times New Roman" w:hAnsi="Times New Roman" w:cs="Times New Roman"/>
          <w:sz w:val="18"/>
          <w:szCs w:val="18"/>
        </w:rPr>
        <w:t xml:space="preserve"> G., « L'influence des idéologies dans le développement de la RSE », </w:t>
      </w:r>
      <w:hyperlink r:id="rId186" w:history="1">
        <w:r w:rsidRPr="00E0284C">
          <w:rPr>
            <w:rStyle w:val="Hyperlink"/>
            <w:rFonts w:ascii="Times New Roman" w:eastAsia="Times New Roman" w:hAnsi="Times New Roman" w:cs="Times New Roman"/>
            <w:color w:val="auto"/>
            <w:sz w:val="18"/>
            <w:szCs w:val="18"/>
            <w:u w:val="none"/>
            <w:lang w:eastAsia="fr-FR"/>
          </w:rPr>
          <w:t>http://ias2005.free.fr</w:t>
        </w:r>
      </w:hyperlink>
      <w:r w:rsidRPr="00E0284C">
        <w:rPr>
          <w:rFonts w:ascii="Times New Roman" w:hAnsi="Times New Roman" w:cs="Times New Roman"/>
          <w:sz w:val="18"/>
          <w:szCs w:val="18"/>
        </w:rPr>
        <w:t xml:space="preserve">, </w:t>
      </w:r>
      <w:proofErr w:type="spellStart"/>
      <w:r w:rsidRPr="00E0284C">
        <w:rPr>
          <w:rFonts w:ascii="Times New Roman" w:hAnsi="Times New Roman" w:cs="Times New Roman"/>
          <w:sz w:val="18"/>
          <w:szCs w:val="18"/>
        </w:rPr>
        <w:t>accessed</w:t>
      </w:r>
      <w:proofErr w:type="spellEnd"/>
      <w:r w:rsidRPr="00E0284C">
        <w:rPr>
          <w:rFonts w:ascii="Times New Roman" w:hAnsi="Times New Roman" w:cs="Times New Roman"/>
          <w:sz w:val="18"/>
          <w:szCs w:val="18"/>
        </w:rPr>
        <w:t xml:space="preserve"> on 28 May 2024.</w:t>
      </w:r>
    </w:p>
  </w:footnote>
  <w:footnote w:id="784">
    <w:p w14:paraId="7D1A29B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Article 13 et seq. of Annex XVII of the revised Mining Regulations relating to </w:t>
      </w:r>
      <w:r w:rsidRPr="00E0284C">
        <w:rPr>
          <w:rFonts w:ascii="Times New Roman" w:eastAsia="Times New Roman" w:hAnsi="Times New Roman" w:cs="Times New Roman"/>
          <w:sz w:val="18"/>
          <w:szCs w:val="18"/>
          <w:lang w:val="en-US" w:eastAsia="fr-FR"/>
        </w:rPr>
        <w:t xml:space="preserve">standard model of the social responsibility specifications. </w:t>
      </w:r>
    </w:p>
  </w:footnote>
  <w:footnote w:id="785">
    <w:p w14:paraId="6FBF3356" w14:textId="77777777" w:rsidR="00BC094E" w:rsidRPr="00E0284C" w:rsidRDefault="00BC094E" w:rsidP="00E0284C">
      <w:pPr>
        <w:pStyle w:val="FootnoteText"/>
        <w:rPr>
          <w:rFonts w:ascii="Times New Roman" w:hAnsi="Times New Roman" w:cs="Times New Roman"/>
          <w:sz w:val="18"/>
          <w:szCs w:val="18"/>
          <w:lang w:val="en-US"/>
        </w:rPr>
      </w:pPr>
      <w:r w:rsidRPr="00E0284C">
        <w:rPr>
          <w:rStyle w:val="FootnoteReference"/>
          <w:rFonts w:ascii="Times New Roman" w:eastAsia="Times New Roman" w:hAnsi="Times New Roman" w:cs="Times New Roman"/>
          <w:sz w:val="18"/>
          <w:szCs w:val="18"/>
          <w:lang w:val="en-US" w:eastAsia="fr-FR"/>
        </w:rPr>
        <w:footnoteRef/>
      </w:r>
      <w:r w:rsidRPr="00E0284C">
        <w:rPr>
          <w:rFonts w:ascii="Times New Roman" w:hAnsi="Times New Roman" w:cs="Times New Roman"/>
          <w:sz w:val="18"/>
          <w:szCs w:val="18"/>
          <w:lang w:val="en-US"/>
        </w:rPr>
        <w:t xml:space="preserve"> Mining Code, article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AF22" w14:textId="77777777" w:rsidR="00BC094E" w:rsidRDefault="00BC094E" w:rsidP="00BC094E">
    <w:pPr>
      <w:pStyle w:val="Normal1"/>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F56E0">
      <w:rPr>
        <w:noProof/>
        <w:color w:val="000000"/>
      </w:rPr>
      <w:t>38</w:t>
    </w:r>
    <w:r>
      <w:rPr>
        <w:color w:val="000000"/>
      </w:rPr>
      <w:fldChar w:fldCharType="end"/>
    </w:r>
  </w:p>
  <w:p w14:paraId="78664E1D" w14:textId="77777777" w:rsidR="00BC094E" w:rsidRDefault="00BC094E" w:rsidP="00BC094E">
    <w:pPr>
      <w:pStyle w:val="Normal1"/>
      <w:pBdr>
        <w:top w:val="nil"/>
        <w:left w:val="nil"/>
        <w:bottom w:val="nil"/>
        <w:right w:val="nil"/>
        <w:between w:val="nil"/>
      </w:pBdr>
      <w:tabs>
        <w:tab w:val="center" w:pos="4536"/>
        <w:tab w:val="right" w:pos="9072"/>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41C"/>
    <w:multiLevelType w:val="hybridMultilevel"/>
    <w:tmpl w:val="DCA08922"/>
    <w:lvl w:ilvl="0" w:tplc="FFFFFFFF">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070F74"/>
    <w:multiLevelType w:val="multilevel"/>
    <w:tmpl w:val="0F94130A"/>
    <w:lvl w:ilvl="0">
      <w:start w:val="2"/>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72839B4"/>
    <w:multiLevelType w:val="hybridMultilevel"/>
    <w:tmpl w:val="18F6EF46"/>
    <w:lvl w:ilvl="0" w:tplc="50625696">
      <w:start w:val="3"/>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B8A6495"/>
    <w:multiLevelType w:val="hybridMultilevel"/>
    <w:tmpl w:val="1E5292F4"/>
    <w:lvl w:ilvl="0" w:tplc="01C8AFB6">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012B"/>
    <w:multiLevelType w:val="hybridMultilevel"/>
    <w:tmpl w:val="67F8EF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F0DE2"/>
    <w:multiLevelType w:val="multilevel"/>
    <w:tmpl w:val="B17C80FE"/>
    <w:lvl w:ilvl="0">
      <w:start w:val="3"/>
      <w:numFmt w:val="decimal"/>
      <w:lvlText w:val="%1"/>
      <w:lvlJc w:val="left"/>
      <w:pPr>
        <w:ind w:left="660" w:hanging="660"/>
      </w:pPr>
      <w:rPr>
        <w:rFonts w:hint="default"/>
      </w:rPr>
    </w:lvl>
    <w:lvl w:ilvl="1">
      <w:start w:val="3"/>
      <w:numFmt w:val="decimal"/>
      <w:lvlText w:val="%1.%2"/>
      <w:lvlJc w:val="left"/>
      <w:pPr>
        <w:ind w:left="1136" w:hanging="66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14B6300B"/>
    <w:multiLevelType w:val="hybridMultilevel"/>
    <w:tmpl w:val="AFFE4AC4"/>
    <w:lvl w:ilvl="0" w:tplc="D344830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5C37FBB"/>
    <w:multiLevelType w:val="multilevel"/>
    <w:tmpl w:val="0E6817B4"/>
    <w:lvl w:ilvl="0">
      <w:start w:val="2"/>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180124E4"/>
    <w:multiLevelType w:val="hybridMultilevel"/>
    <w:tmpl w:val="F90AB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722AC"/>
    <w:multiLevelType w:val="multilevel"/>
    <w:tmpl w:val="8F36AC3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10" w15:restartNumberingAfterBreak="0">
    <w:nsid w:val="202431DF"/>
    <w:multiLevelType w:val="hybridMultilevel"/>
    <w:tmpl w:val="E190ED88"/>
    <w:lvl w:ilvl="0" w:tplc="1FFEAF5C">
      <w:start w:val="1"/>
      <w:numFmt w:val="lowerRoman"/>
      <w:lvlText w:val="(%1)"/>
      <w:lvlJc w:val="left"/>
      <w:pPr>
        <w:ind w:left="1080" w:hanging="360"/>
      </w:pPr>
      <w:rPr>
        <w:rFonts w:ascii="Times New Roman" w:eastAsiaTheme="minorHAnsi" w:hAnsi="Times New Roman" w:cs="Times New Roman"/>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09B0F7E"/>
    <w:multiLevelType w:val="hybridMultilevel"/>
    <w:tmpl w:val="ED18701E"/>
    <w:lvl w:ilvl="0" w:tplc="FFFFFFFF">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16A0637"/>
    <w:multiLevelType w:val="multilevel"/>
    <w:tmpl w:val="2ECEE5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44352EE"/>
    <w:multiLevelType w:val="hybridMultilevel"/>
    <w:tmpl w:val="0F64BB9A"/>
    <w:lvl w:ilvl="0" w:tplc="CA38503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C91480"/>
    <w:multiLevelType w:val="hybridMultilevel"/>
    <w:tmpl w:val="26087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FE7AF4"/>
    <w:multiLevelType w:val="multilevel"/>
    <w:tmpl w:val="5C94EE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242070"/>
    <w:multiLevelType w:val="multilevel"/>
    <w:tmpl w:val="3872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1B7757"/>
    <w:multiLevelType w:val="multilevel"/>
    <w:tmpl w:val="4ED6BA30"/>
    <w:lvl w:ilvl="0">
      <w:start w:val="3"/>
      <w:numFmt w:val="decimal"/>
      <w:lvlText w:val="%1"/>
      <w:lvlJc w:val="left"/>
      <w:pPr>
        <w:ind w:left="840" w:hanging="840"/>
      </w:pPr>
      <w:rPr>
        <w:rFonts w:hint="default"/>
      </w:rPr>
    </w:lvl>
    <w:lvl w:ilvl="1">
      <w:start w:val="2"/>
      <w:numFmt w:val="decimal"/>
      <w:lvlText w:val="%1.%2"/>
      <w:lvlJc w:val="left"/>
      <w:pPr>
        <w:ind w:left="1470" w:hanging="840"/>
      </w:pPr>
      <w:rPr>
        <w:rFonts w:hint="default"/>
      </w:rPr>
    </w:lvl>
    <w:lvl w:ilvl="2">
      <w:start w:val="1"/>
      <w:numFmt w:val="decimal"/>
      <w:lvlText w:val="%1.%2.%3"/>
      <w:lvlJc w:val="left"/>
      <w:pPr>
        <w:ind w:left="2100" w:hanging="840"/>
      </w:pPr>
      <w:rPr>
        <w:rFonts w:hint="default"/>
      </w:rPr>
    </w:lvl>
    <w:lvl w:ilvl="3">
      <w:start w:val="1"/>
      <w:numFmt w:val="decimal"/>
      <w:lvlText w:val="%1.%2.%3.%4"/>
      <w:lvlJc w:val="left"/>
      <w:pPr>
        <w:ind w:left="2730" w:hanging="84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2BD12B08"/>
    <w:multiLevelType w:val="multilevel"/>
    <w:tmpl w:val="02A0F9E2"/>
    <w:lvl w:ilvl="0">
      <w:start w:val="3"/>
      <w:numFmt w:val="decimal"/>
      <w:lvlText w:val="%1"/>
      <w:lvlJc w:val="left"/>
      <w:pPr>
        <w:ind w:left="660" w:hanging="660"/>
      </w:pPr>
      <w:rPr>
        <w:rFonts w:hint="default"/>
      </w:rPr>
    </w:lvl>
    <w:lvl w:ilvl="1">
      <w:start w:val="3"/>
      <w:numFmt w:val="decimal"/>
      <w:lvlText w:val="%1.%2"/>
      <w:lvlJc w:val="left"/>
      <w:pPr>
        <w:ind w:left="1016" w:hanging="660"/>
      </w:pPr>
      <w:rPr>
        <w:rFonts w:hint="default"/>
      </w:rPr>
    </w:lvl>
    <w:lvl w:ilvl="2">
      <w:start w:val="4"/>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9" w15:restartNumberingAfterBreak="0">
    <w:nsid w:val="2C0F68AC"/>
    <w:multiLevelType w:val="multilevel"/>
    <w:tmpl w:val="18549B6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A15E0D"/>
    <w:multiLevelType w:val="multilevel"/>
    <w:tmpl w:val="E86AC094"/>
    <w:lvl w:ilvl="0">
      <w:start w:val="3"/>
      <w:numFmt w:val="decimal"/>
      <w:lvlText w:val="%1"/>
      <w:lvlJc w:val="left"/>
      <w:pPr>
        <w:ind w:left="660" w:hanging="660"/>
      </w:pPr>
      <w:rPr>
        <w:rFonts w:hint="default"/>
      </w:rPr>
    </w:lvl>
    <w:lvl w:ilvl="1">
      <w:start w:val="3"/>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1"/>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21" w15:restartNumberingAfterBreak="0">
    <w:nsid w:val="2CE75DA5"/>
    <w:multiLevelType w:val="multilevel"/>
    <w:tmpl w:val="737844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15E2914"/>
    <w:multiLevelType w:val="multilevel"/>
    <w:tmpl w:val="2892C8DA"/>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330F71E0"/>
    <w:multiLevelType w:val="hybridMultilevel"/>
    <w:tmpl w:val="9246173C"/>
    <w:lvl w:ilvl="0" w:tplc="C8168FBC">
      <w:start w:val="1"/>
      <w:numFmt w:val="lowerLetter"/>
      <w:lvlText w:val="%1."/>
      <w:lvlJc w:val="left"/>
      <w:pPr>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15:restartNumberingAfterBreak="0">
    <w:nsid w:val="341D07EE"/>
    <w:multiLevelType w:val="multilevel"/>
    <w:tmpl w:val="D0BEC4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6312373"/>
    <w:multiLevelType w:val="hybridMultilevel"/>
    <w:tmpl w:val="B9D6C6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ADC3E00"/>
    <w:multiLevelType w:val="multilevel"/>
    <w:tmpl w:val="1A9AE9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BDE73D7"/>
    <w:multiLevelType w:val="multilevel"/>
    <w:tmpl w:val="A9243782"/>
    <w:lvl w:ilvl="0">
      <w:start w:val="3"/>
      <w:numFmt w:val="decimal"/>
      <w:lvlText w:val="%1"/>
      <w:lvlJc w:val="left"/>
      <w:pPr>
        <w:ind w:left="780" w:hanging="780"/>
      </w:pPr>
      <w:rPr>
        <w:rFonts w:hint="default"/>
      </w:rPr>
    </w:lvl>
    <w:lvl w:ilvl="1">
      <w:start w:val="33"/>
      <w:numFmt w:val="decimal"/>
      <w:lvlText w:val="%1.%2"/>
      <w:lvlJc w:val="left"/>
      <w:pPr>
        <w:ind w:left="1016" w:hanging="780"/>
      </w:pPr>
      <w:rPr>
        <w:rFonts w:hint="default"/>
      </w:rPr>
    </w:lvl>
    <w:lvl w:ilvl="2">
      <w:start w:val="4"/>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3CBC3B24"/>
    <w:multiLevelType w:val="hybridMultilevel"/>
    <w:tmpl w:val="02582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856B6"/>
    <w:multiLevelType w:val="hybridMultilevel"/>
    <w:tmpl w:val="DCD80B64"/>
    <w:lvl w:ilvl="0" w:tplc="D52C78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6FD2CD1"/>
    <w:multiLevelType w:val="hybridMultilevel"/>
    <w:tmpl w:val="E1368AD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A806373"/>
    <w:multiLevelType w:val="multilevel"/>
    <w:tmpl w:val="181AFF4C"/>
    <w:lvl w:ilvl="0">
      <w:start w:val="3"/>
      <w:numFmt w:val="decimal"/>
      <w:lvlText w:val="%1"/>
      <w:lvlJc w:val="left"/>
      <w:pPr>
        <w:ind w:left="780" w:hanging="780"/>
      </w:pPr>
      <w:rPr>
        <w:rFonts w:hint="default"/>
      </w:rPr>
    </w:lvl>
    <w:lvl w:ilvl="1">
      <w:start w:val="3"/>
      <w:numFmt w:val="decimal"/>
      <w:lvlText w:val="%1.%2"/>
      <w:lvlJc w:val="left"/>
      <w:pPr>
        <w:ind w:left="1063" w:hanging="780"/>
      </w:pPr>
      <w:rPr>
        <w:rFonts w:hint="default"/>
      </w:rPr>
    </w:lvl>
    <w:lvl w:ilvl="2">
      <w:start w:val="3"/>
      <w:numFmt w:val="decimal"/>
      <w:lvlText w:val="%1.%2.%3"/>
      <w:lvlJc w:val="left"/>
      <w:pPr>
        <w:ind w:left="1346" w:hanging="780"/>
      </w:pPr>
      <w:rPr>
        <w:rFonts w:hint="default"/>
      </w:rPr>
    </w:lvl>
    <w:lvl w:ilvl="3">
      <w:start w:val="22"/>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F2F7525"/>
    <w:multiLevelType w:val="hybridMultilevel"/>
    <w:tmpl w:val="1E24C90E"/>
    <w:lvl w:ilvl="0" w:tplc="F41A17A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4F051C9"/>
    <w:multiLevelType w:val="hybridMultilevel"/>
    <w:tmpl w:val="1E24C9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765BA9"/>
    <w:multiLevelType w:val="multilevel"/>
    <w:tmpl w:val="38F20B58"/>
    <w:lvl w:ilvl="0">
      <w:start w:val="1"/>
      <w:numFmt w:val="lowerRoman"/>
      <w:lvlText w:val="%1."/>
      <w:lvlJc w:val="righ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5" w15:restartNumberingAfterBreak="0">
    <w:nsid w:val="5947322F"/>
    <w:multiLevelType w:val="multilevel"/>
    <w:tmpl w:val="D18CA03C"/>
    <w:lvl w:ilvl="0">
      <w:start w:val="3"/>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5ADE38FB"/>
    <w:multiLevelType w:val="multilevel"/>
    <w:tmpl w:val="711E0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A85050"/>
    <w:multiLevelType w:val="multilevel"/>
    <w:tmpl w:val="C896AFD2"/>
    <w:lvl w:ilvl="0">
      <w:start w:val="3"/>
      <w:numFmt w:val="decimal"/>
      <w:lvlText w:val="%1"/>
      <w:lvlJc w:val="left"/>
      <w:pPr>
        <w:ind w:left="660" w:hanging="660"/>
      </w:pPr>
      <w:rPr>
        <w:rFonts w:hint="default"/>
      </w:rPr>
    </w:lvl>
    <w:lvl w:ilvl="1">
      <w:start w:val="3"/>
      <w:numFmt w:val="decimal"/>
      <w:lvlText w:val="%1.%2"/>
      <w:lvlJc w:val="left"/>
      <w:pPr>
        <w:ind w:left="1203" w:hanging="660"/>
      </w:pPr>
      <w:rPr>
        <w:rFonts w:hint="default"/>
      </w:rPr>
    </w:lvl>
    <w:lvl w:ilvl="2">
      <w:start w:val="3"/>
      <w:numFmt w:val="decimal"/>
      <w:lvlText w:val="%1.%2.%3"/>
      <w:lvlJc w:val="left"/>
      <w:pPr>
        <w:ind w:left="1806" w:hanging="720"/>
      </w:pPr>
      <w:rPr>
        <w:rFonts w:hint="default"/>
      </w:rPr>
    </w:lvl>
    <w:lvl w:ilvl="3">
      <w:start w:val="2"/>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38" w15:restartNumberingAfterBreak="0">
    <w:nsid w:val="5E507021"/>
    <w:multiLevelType w:val="multilevel"/>
    <w:tmpl w:val="01E4DDA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AF1EC8"/>
    <w:multiLevelType w:val="multilevel"/>
    <w:tmpl w:val="54E8CB34"/>
    <w:lvl w:ilvl="0">
      <w:start w:val="1"/>
      <w:numFmt w:val="decimal"/>
      <w:lvlText w:val="%1.0"/>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40" w15:restartNumberingAfterBreak="0">
    <w:nsid w:val="664406B2"/>
    <w:multiLevelType w:val="multilevel"/>
    <w:tmpl w:val="2AD6B8AA"/>
    <w:lvl w:ilvl="0">
      <w:start w:val="2"/>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1" w15:restartNumberingAfterBreak="0">
    <w:nsid w:val="67307248"/>
    <w:multiLevelType w:val="multilevel"/>
    <w:tmpl w:val="272C08E2"/>
    <w:lvl w:ilvl="0">
      <w:start w:val="3"/>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6A6161F5"/>
    <w:multiLevelType w:val="multilevel"/>
    <w:tmpl w:val="737844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ABF5CB0"/>
    <w:multiLevelType w:val="hybridMultilevel"/>
    <w:tmpl w:val="966670F6"/>
    <w:lvl w:ilvl="0" w:tplc="6A42C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8F4414"/>
    <w:multiLevelType w:val="multilevel"/>
    <w:tmpl w:val="D4CE6F4E"/>
    <w:lvl w:ilvl="0">
      <w:start w:val="3"/>
      <w:numFmt w:val="decimal"/>
      <w:lvlText w:val="%1"/>
      <w:lvlJc w:val="left"/>
      <w:pPr>
        <w:ind w:left="660" w:hanging="660"/>
      </w:pPr>
      <w:rPr>
        <w:rFonts w:hint="default"/>
      </w:rPr>
    </w:lvl>
    <w:lvl w:ilvl="1">
      <w:start w:val="3"/>
      <w:numFmt w:val="decimal"/>
      <w:lvlText w:val="%1.%2"/>
      <w:lvlJc w:val="left"/>
      <w:pPr>
        <w:ind w:left="1183" w:hanging="660"/>
      </w:pPr>
      <w:rPr>
        <w:rFonts w:hint="default"/>
      </w:rPr>
    </w:lvl>
    <w:lvl w:ilvl="2">
      <w:start w:val="3"/>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45" w15:restartNumberingAfterBreak="0">
    <w:nsid w:val="78273EF0"/>
    <w:multiLevelType w:val="multilevel"/>
    <w:tmpl w:val="09904740"/>
    <w:lvl w:ilvl="0">
      <w:start w:val="3"/>
      <w:numFmt w:val="decimal"/>
      <w:lvlText w:val="%1"/>
      <w:lvlJc w:val="left"/>
      <w:pPr>
        <w:ind w:left="840" w:hanging="840"/>
      </w:pPr>
      <w:rPr>
        <w:rFonts w:hint="default"/>
      </w:rPr>
    </w:lvl>
    <w:lvl w:ilvl="1">
      <w:start w:val="2"/>
      <w:numFmt w:val="decimal"/>
      <w:lvlText w:val="%1.%2"/>
      <w:lvlJc w:val="left"/>
      <w:pPr>
        <w:ind w:left="1017" w:hanging="840"/>
      </w:pPr>
      <w:rPr>
        <w:rFonts w:hint="default"/>
        <w:b/>
        <w:bCs w:val="0"/>
      </w:rPr>
    </w:lvl>
    <w:lvl w:ilvl="2">
      <w:start w:val="1"/>
      <w:numFmt w:val="decimal"/>
      <w:lvlText w:val="%1.%2.%3"/>
      <w:lvlJc w:val="left"/>
      <w:pPr>
        <w:ind w:left="1194" w:hanging="840"/>
      </w:pPr>
      <w:rPr>
        <w:rFonts w:hint="default"/>
        <w:b/>
        <w:bCs w:val="0"/>
      </w:rPr>
    </w:lvl>
    <w:lvl w:ilvl="3">
      <w:start w:val="1"/>
      <w:numFmt w:val="decimal"/>
      <w:lvlText w:val="%1.%2.%3.%4"/>
      <w:lvlJc w:val="left"/>
      <w:pPr>
        <w:ind w:left="1371" w:hanging="84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46" w15:restartNumberingAfterBreak="0">
    <w:nsid w:val="7A5E29A2"/>
    <w:multiLevelType w:val="multilevel"/>
    <w:tmpl w:val="A9BAE7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0118AC"/>
    <w:multiLevelType w:val="hybridMultilevel"/>
    <w:tmpl w:val="93C2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176259">
    <w:abstractNumId w:val="39"/>
  </w:num>
  <w:num w:numId="2" w16cid:durableId="111244563">
    <w:abstractNumId w:val="9"/>
  </w:num>
  <w:num w:numId="3" w16cid:durableId="848711428">
    <w:abstractNumId w:val="46"/>
  </w:num>
  <w:num w:numId="4" w16cid:durableId="65760147">
    <w:abstractNumId w:val="38"/>
  </w:num>
  <w:num w:numId="5" w16cid:durableId="479076043">
    <w:abstractNumId w:val="7"/>
  </w:num>
  <w:num w:numId="6" w16cid:durableId="196357612">
    <w:abstractNumId w:val="36"/>
  </w:num>
  <w:num w:numId="7" w16cid:durableId="536741756">
    <w:abstractNumId w:val="5"/>
  </w:num>
  <w:num w:numId="8" w16cid:durableId="740713847">
    <w:abstractNumId w:val="10"/>
  </w:num>
  <w:num w:numId="9" w16cid:durableId="13135650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01446">
    <w:abstractNumId w:val="6"/>
  </w:num>
  <w:num w:numId="11" w16cid:durableId="217015120">
    <w:abstractNumId w:val="25"/>
  </w:num>
  <w:num w:numId="12" w16cid:durableId="879047979">
    <w:abstractNumId w:val="13"/>
  </w:num>
  <w:num w:numId="13" w16cid:durableId="16582025">
    <w:abstractNumId w:val="30"/>
  </w:num>
  <w:num w:numId="14" w16cid:durableId="92283478">
    <w:abstractNumId w:val="17"/>
  </w:num>
  <w:num w:numId="15" w16cid:durableId="439878485">
    <w:abstractNumId w:val="18"/>
  </w:num>
  <w:num w:numId="16" w16cid:durableId="2017614119">
    <w:abstractNumId w:val="34"/>
  </w:num>
  <w:num w:numId="17" w16cid:durableId="1285233350">
    <w:abstractNumId w:val="14"/>
  </w:num>
  <w:num w:numId="18" w16cid:durableId="783042568">
    <w:abstractNumId w:val="2"/>
  </w:num>
  <w:num w:numId="19" w16cid:durableId="1465462586">
    <w:abstractNumId w:val="8"/>
  </w:num>
  <w:num w:numId="20" w16cid:durableId="221647173">
    <w:abstractNumId w:val="35"/>
  </w:num>
  <w:num w:numId="21" w16cid:durableId="1105270574">
    <w:abstractNumId w:val="44"/>
  </w:num>
  <w:num w:numId="22" w16cid:durableId="278027124">
    <w:abstractNumId w:val="27"/>
  </w:num>
  <w:num w:numId="23" w16cid:durableId="1090464025">
    <w:abstractNumId w:val="41"/>
  </w:num>
  <w:num w:numId="24" w16cid:durableId="329646331">
    <w:abstractNumId w:val="16"/>
  </w:num>
  <w:num w:numId="25" w16cid:durableId="983050612">
    <w:abstractNumId w:val="28"/>
  </w:num>
  <w:num w:numId="26" w16cid:durableId="1346250567">
    <w:abstractNumId w:val="4"/>
  </w:num>
  <w:num w:numId="27" w16cid:durableId="1958179384">
    <w:abstractNumId w:val="20"/>
  </w:num>
  <w:num w:numId="28" w16cid:durableId="632248761">
    <w:abstractNumId w:val="31"/>
  </w:num>
  <w:num w:numId="29" w16cid:durableId="740057267">
    <w:abstractNumId w:val="37"/>
  </w:num>
  <w:num w:numId="30" w16cid:durableId="100145937">
    <w:abstractNumId w:val="3"/>
  </w:num>
  <w:num w:numId="31" w16cid:durableId="1426029713">
    <w:abstractNumId w:val="43"/>
  </w:num>
  <w:num w:numId="32" w16cid:durableId="709689952">
    <w:abstractNumId w:val="47"/>
  </w:num>
  <w:num w:numId="33" w16cid:durableId="61023875">
    <w:abstractNumId w:val="29"/>
  </w:num>
  <w:num w:numId="34" w16cid:durableId="1180969707">
    <w:abstractNumId w:val="1"/>
  </w:num>
  <w:num w:numId="35" w16cid:durableId="1569531450">
    <w:abstractNumId w:val="40"/>
  </w:num>
  <w:num w:numId="36" w16cid:durableId="638456875">
    <w:abstractNumId w:val="42"/>
  </w:num>
  <w:num w:numId="37" w16cid:durableId="1830169673">
    <w:abstractNumId w:val="21"/>
  </w:num>
  <w:num w:numId="38" w16cid:durableId="737945289">
    <w:abstractNumId w:val="15"/>
  </w:num>
  <w:num w:numId="39" w16cid:durableId="1349911744">
    <w:abstractNumId w:val="32"/>
  </w:num>
  <w:num w:numId="40" w16cid:durableId="1114327902">
    <w:abstractNumId w:val="33"/>
  </w:num>
  <w:num w:numId="41" w16cid:durableId="977881692">
    <w:abstractNumId w:val="0"/>
  </w:num>
  <w:num w:numId="42" w16cid:durableId="269433156">
    <w:abstractNumId w:val="12"/>
  </w:num>
  <w:num w:numId="43" w16cid:durableId="1979147395">
    <w:abstractNumId w:val="24"/>
  </w:num>
  <w:num w:numId="44" w16cid:durableId="2035885480">
    <w:abstractNumId w:val="45"/>
  </w:num>
  <w:num w:numId="45" w16cid:durableId="150829412">
    <w:abstractNumId w:val="22"/>
  </w:num>
  <w:num w:numId="46" w16cid:durableId="674497657">
    <w:abstractNumId w:val="26"/>
  </w:num>
  <w:num w:numId="47" w16cid:durableId="1758988011">
    <w:abstractNumId w:val="19"/>
  </w:num>
  <w:num w:numId="48" w16cid:durableId="1419912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48"/>
    <w:rsid w:val="0002523F"/>
    <w:rsid w:val="000679A8"/>
    <w:rsid w:val="00084826"/>
    <w:rsid w:val="000B5FA5"/>
    <w:rsid w:val="000B70C2"/>
    <w:rsid w:val="000E5002"/>
    <w:rsid w:val="000E7026"/>
    <w:rsid w:val="001176D4"/>
    <w:rsid w:val="0016481F"/>
    <w:rsid w:val="00164AE8"/>
    <w:rsid w:val="001D27FD"/>
    <w:rsid w:val="001E4826"/>
    <w:rsid w:val="00215218"/>
    <w:rsid w:val="00220517"/>
    <w:rsid w:val="00224FDE"/>
    <w:rsid w:val="00236882"/>
    <w:rsid w:val="00272C83"/>
    <w:rsid w:val="0028518F"/>
    <w:rsid w:val="002B7441"/>
    <w:rsid w:val="002D2615"/>
    <w:rsid w:val="0032455A"/>
    <w:rsid w:val="003272B7"/>
    <w:rsid w:val="00336752"/>
    <w:rsid w:val="003528BB"/>
    <w:rsid w:val="00372AC2"/>
    <w:rsid w:val="0037552B"/>
    <w:rsid w:val="00386BCA"/>
    <w:rsid w:val="003D0A6C"/>
    <w:rsid w:val="003E6AEF"/>
    <w:rsid w:val="003F1E16"/>
    <w:rsid w:val="00403051"/>
    <w:rsid w:val="00411054"/>
    <w:rsid w:val="00421FF8"/>
    <w:rsid w:val="00463F49"/>
    <w:rsid w:val="004819FC"/>
    <w:rsid w:val="00483CA5"/>
    <w:rsid w:val="00492EE2"/>
    <w:rsid w:val="004C46B2"/>
    <w:rsid w:val="004D693D"/>
    <w:rsid w:val="004E356B"/>
    <w:rsid w:val="004E688E"/>
    <w:rsid w:val="00515F7A"/>
    <w:rsid w:val="00526EC3"/>
    <w:rsid w:val="00552721"/>
    <w:rsid w:val="005A4380"/>
    <w:rsid w:val="005A5505"/>
    <w:rsid w:val="005D7D82"/>
    <w:rsid w:val="005E6940"/>
    <w:rsid w:val="006100CB"/>
    <w:rsid w:val="006243F2"/>
    <w:rsid w:val="0063017B"/>
    <w:rsid w:val="0063026F"/>
    <w:rsid w:val="00656356"/>
    <w:rsid w:val="0067579D"/>
    <w:rsid w:val="00697878"/>
    <w:rsid w:val="006C4F06"/>
    <w:rsid w:val="006D1654"/>
    <w:rsid w:val="006E6694"/>
    <w:rsid w:val="00743879"/>
    <w:rsid w:val="007C1E8B"/>
    <w:rsid w:val="007C74C4"/>
    <w:rsid w:val="007E0F5A"/>
    <w:rsid w:val="00813666"/>
    <w:rsid w:val="00815A0E"/>
    <w:rsid w:val="00843FB6"/>
    <w:rsid w:val="008472FC"/>
    <w:rsid w:val="00872D38"/>
    <w:rsid w:val="00881B63"/>
    <w:rsid w:val="008C4AE5"/>
    <w:rsid w:val="00917B85"/>
    <w:rsid w:val="009633C1"/>
    <w:rsid w:val="009660DE"/>
    <w:rsid w:val="00990771"/>
    <w:rsid w:val="00991E7B"/>
    <w:rsid w:val="009A1895"/>
    <w:rsid w:val="009C4887"/>
    <w:rsid w:val="009F717A"/>
    <w:rsid w:val="00A26E96"/>
    <w:rsid w:val="00A35CD3"/>
    <w:rsid w:val="00A403EF"/>
    <w:rsid w:val="00A60E7C"/>
    <w:rsid w:val="00A6644C"/>
    <w:rsid w:val="00A72615"/>
    <w:rsid w:val="00A932F3"/>
    <w:rsid w:val="00AB08B8"/>
    <w:rsid w:val="00AF0BB6"/>
    <w:rsid w:val="00BA07CE"/>
    <w:rsid w:val="00BC094E"/>
    <w:rsid w:val="00BF4178"/>
    <w:rsid w:val="00BF56E0"/>
    <w:rsid w:val="00C045A6"/>
    <w:rsid w:val="00C1014B"/>
    <w:rsid w:val="00C12989"/>
    <w:rsid w:val="00C33C74"/>
    <w:rsid w:val="00C450E3"/>
    <w:rsid w:val="00C57E15"/>
    <w:rsid w:val="00C9217A"/>
    <w:rsid w:val="00CA22D2"/>
    <w:rsid w:val="00CC3F81"/>
    <w:rsid w:val="00D103E4"/>
    <w:rsid w:val="00D14C12"/>
    <w:rsid w:val="00D14D45"/>
    <w:rsid w:val="00D1501F"/>
    <w:rsid w:val="00D527C4"/>
    <w:rsid w:val="00D95428"/>
    <w:rsid w:val="00DB088D"/>
    <w:rsid w:val="00E0019F"/>
    <w:rsid w:val="00E0284C"/>
    <w:rsid w:val="00E03715"/>
    <w:rsid w:val="00E43EF0"/>
    <w:rsid w:val="00E446BA"/>
    <w:rsid w:val="00E940D2"/>
    <w:rsid w:val="00F33439"/>
    <w:rsid w:val="00F42821"/>
    <w:rsid w:val="00F45790"/>
    <w:rsid w:val="00F65531"/>
    <w:rsid w:val="00F71930"/>
    <w:rsid w:val="00FA4641"/>
    <w:rsid w:val="00FB16C2"/>
    <w:rsid w:val="00FB2E48"/>
    <w:rsid w:val="00FF00B6"/>
    <w:rsid w:val="00FF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77BF"/>
  <w15:chartTrackingRefBased/>
  <w15:docId w15:val="{2529CA6E-86CD-4A1E-B904-916DADB2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8B"/>
    <w:pPr>
      <w:spacing w:after="0" w:line="480" w:lineRule="auto"/>
      <w:jc w:val="both"/>
    </w:pPr>
    <w:rPr>
      <w:rFonts w:ascii="Times New Roman" w:eastAsia="Times New Roman" w:hAnsi="Times New Roman" w:cs="Times New Roman"/>
      <w:sz w:val="24"/>
      <w:lang w:eastAsia="fr-FR"/>
    </w:rPr>
  </w:style>
  <w:style w:type="paragraph" w:styleId="Heading1">
    <w:name w:val="heading 1"/>
    <w:basedOn w:val="Normal1"/>
    <w:next w:val="Normal1"/>
    <w:link w:val="Heading1Char"/>
    <w:qFormat/>
    <w:rsid w:val="007C1E8B"/>
    <w:pPr>
      <w:keepNext/>
      <w:keepLines/>
      <w:spacing w:after="0" w:line="480" w:lineRule="auto"/>
      <w:jc w:val="both"/>
      <w:outlineLvl w:val="0"/>
    </w:pPr>
    <w:rPr>
      <w:b/>
      <w:color w:val="000000"/>
      <w:sz w:val="24"/>
      <w:szCs w:val="32"/>
    </w:rPr>
  </w:style>
  <w:style w:type="paragraph" w:styleId="Heading2">
    <w:name w:val="heading 2"/>
    <w:basedOn w:val="Normal1"/>
    <w:next w:val="Normal1"/>
    <w:link w:val="Heading2Char"/>
    <w:rsid w:val="00FB2E48"/>
    <w:pPr>
      <w:keepNext/>
      <w:keepLines/>
      <w:spacing w:before="200" w:after="0"/>
      <w:outlineLvl w:val="1"/>
    </w:pPr>
    <w:rPr>
      <w:b/>
      <w:sz w:val="28"/>
      <w:szCs w:val="28"/>
    </w:rPr>
  </w:style>
  <w:style w:type="paragraph" w:styleId="Heading3">
    <w:name w:val="heading 3"/>
    <w:basedOn w:val="Normal1"/>
    <w:next w:val="Normal1"/>
    <w:link w:val="Heading3Char"/>
    <w:rsid w:val="00FB2E48"/>
    <w:pPr>
      <w:keepNext/>
      <w:keepLines/>
      <w:spacing w:before="200" w:after="0"/>
      <w:outlineLvl w:val="2"/>
    </w:pPr>
    <w:rPr>
      <w:b/>
      <w:sz w:val="24"/>
      <w:szCs w:val="24"/>
    </w:rPr>
  </w:style>
  <w:style w:type="paragraph" w:styleId="Heading4">
    <w:name w:val="heading 4"/>
    <w:basedOn w:val="Normal1"/>
    <w:next w:val="Normal1"/>
    <w:link w:val="Heading4Char"/>
    <w:rsid w:val="00FB2E48"/>
    <w:pPr>
      <w:keepNext/>
      <w:keepLines/>
      <w:spacing w:before="240" w:after="40"/>
      <w:outlineLvl w:val="3"/>
    </w:pPr>
    <w:rPr>
      <w:b/>
      <w:sz w:val="24"/>
      <w:szCs w:val="24"/>
    </w:rPr>
  </w:style>
  <w:style w:type="paragraph" w:styleId="Heading5">
    <w:name w:val="heading 5"/>
    <w:basedOn w:val="Normal1"/>
    <w:next w:val="Normal1"/>
    <w:link w:val="Heading5Char"/>
    <w:rsid w:val="00FB2E48"/>
    <w:pPr>
      <w:keepNext/>
      <w:keepLines/>
      <w:spacing w:before="220" w:after="40"/>
      <w:outlineLvl w:val="4"/>
    </w:pPr>
    <w:rPr>
      <w:b/>
    </w:rPr>
  </w:style>
  <w:style w:type="paragraph" w:styleId="Heading6">
    <w:name w:val="heading 6"/>
    <w:basedOn w:val="Normal1"/>
    <w:next w:val="Normal1"/>
    <w:link w:val="Heading6Char"/>
    <w:rsid w:val="00FB2E48"/>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B2E48"/>
    <w:pPr>
      <w:spacing w:after="200" w:line="276" w:lineRule="auto"/>
    </w:pPr>
    <w:rPr>
      <w:rFonts w:ascii="Times New Roman" w:eastAsia="Times New Roman" w:hAnsi="Times New Roman" w:cs="Times New Roman"/>
      <w:lang w:eastAsia="fr-FR"/>
    </w:rPr>
  </w:style>
  <w:style w:type="character" w:customStyle="1" w:styleId="Heading1Char">
    <w:name w:val="Heading 1 Char"/>
    <w:basedOn w:val="DefaultParagraphFont"/>
    <w:link w:val="Heading1"/>
    <w:rsid w:val="007C1E8B"/>
    <w:rPr>
      <w:rFonts w:ascii="Times New Roman" w:eastAsia="Times New Roman" w:hAnsi="Times New Roman" w:cs="Times New Roman"/>
      <w:b/>
      <w:color w:val="000000"/>
      <w:sz w:val="24"/>
      <w:szCs w:val="32"/>
      <w:lang w:eastAsia="fr-FR"/>
    </w:rPr>
  </w:style>
  <w:style w:type="character" w:customStyle="1" w:styleId="Heading2Char">
    <w:name w:val="Heading 2 Char"/>
    <w:basedOn w:val="DefaultParagraphFont"/>
    <w:link w:val="Heading2"/>
    <w:rsid w:val="00FB2E48"/>
    <w:rPr>
      <w:rFonts w:ascii="Times New Roman" w:eastAsia="Times New Roman" w:hAnsi="Times New Roman" w:cs="Times New Roman"/>
      <w:b/>
      <w:sz w:val="28"/>
      <w:szCs w:val="28"/>
      <w:lang w:eastAsia="fr-FR"/>
    </w:rPr>
  </w:style>
  <w:style w:type="character" w:customStyle="1" w:styleId="Heading3Char">
    <w:name w:val="Heading 3 Char"/>
    <w:basedOn w:val="DefaultParagraphFont"/>
    <w:link w:val="Heading3"/>
    <w:rsid w:val="00FB2E48"/>
    <w:rPr>
      <w:rFonts w:ascii="Times New Roman" w:eastAsia="Times New Roman" w:hAnsi="Times New Roman" w:cs="Times New Roman"/>
      <w:b/>
      <w:sz w:val="24"/>
      <w:szCs w:val="24"/>
      <w:lang w:eastAsia="fr-FR"/>
    </w:rPr>
  </w:style>
  <w:style w:type="character" w:customStyle="1" w:styleId="Heading4Char">
    <w:name w:val="Heading 4 Char"/>
    <w:basedOn w:val="DefaultParagraphFont"/>
    <w:link w:val="Heading4"/>
    <w:rsid w:val="00FB2E48"/>
    <w:rPr>
      <w:rFonts w:ascii="Times New Roman" w:eastAsia="Times New Roman" w:hAnsi="Times New Roman" w:cs="Times New Roman"/>
      <w:b/>
      <w:sz w:val="24"/>
      <w:szCs w:val="24"/>
      <w:lang w:eastAsia="fr-FR"/>
    </w:rPr>
  </w:style>
  <w:style w:type="character" w:customStyle="1" w:styleId="Heading5Char">
    <w:name w:val="Heading 5 Char"/>
    <w:basedOn w:val="DefaultParagraphFont"/>
    <w:link w:val="Heading5"/>
    <w:rsid w:val="00FB2E48"/>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FB2E48"/>
    <w:rPr>
      <w:rFonts w:ascii="Times New Roman" w:eastAsia="Times New Roman" w:hAnsi="Times New Roman" w:cs="Times New Roman"/>
      <w:b/>
      <w:sz w:val="20"/>
      <w:szCs w:val="20"/>
      <w:lang w:eastAsia="fr-FR"/>
    </w:rPr>
  </w:style>
  <w:style w:type="paragraph" w:styleId="Title">
    <w:name w:val="Title"/>
    <w:basedOn w:val="Normal1"/>
    <w:next w:val="Normal1"/>
    <w:link w:val="TitleChar"/>
    <w:rsid w:val="00FB2E48"/>
    <w:pPr>
      <w:keepNext/>
      <w:keepLines/>
      <w:spacing w:before="480" w:after="120"/>
    </w:pPr>
    <w:rPr>
      <w:b/>
      <w:sz w:val="72"/>
      <w:szCs w:val="72"/>
    </w:rPr>
  </w:style>
  <w:style w:type="character" w:customStyle="1" w:styleId="TitleChar">
    <w:name w:val="Title Char"/>
    <w:basedOn w:val="DefaultParagraphFont"/>
    <w:link w:val="Title"/>
    <w:rsid w:val="00FB2E48"/>
    <w:rPr>
      <w:rFonts w:ascii="Times New Roman" w:eastAsia="Times New Roman" w:hAnsi="Times New Roman" w:cs="Times New Roman"/>
      <w:b/>
      <w:sz w:val="72"/>
      <w:szCs w:val="72"/>
      <w:lang w:eastAsia="fr-FR"/>
    </w:rPr>
  </w:style>
  <w:style w:type="paragraph" w:styleId="Subtitle">
    <w:name w:val="Subtitle"/>
    <w:basedOn w:val="Normal1"/>
    <w:next w:val="Normal1"/>
    <w:link w:val="SubtitleChar"/>
    <w:rsid w:val="00FB2E48"/>
    <w:rPr>
      <w:rFonts w:ascii="Arial" w:eastAsia="Arial" w:hAnsi="Arial" w:cs="Arial"/>
      <w:i/>
      <w:color w:val="4F81BD"/>
      <w:sz w:val="24"/>
      <w:szCs w:val="24"/>
    </w:rPr>
  </w:style>
  <w:style w:type="character" w:customStyle="1" w:styleId="SubtitleChar">
    <w:name w:val="Subtitle Char"/>
    <w:basedOn w:val="DefaultParagraphFont"/>
    <w:link w:val="Subtitle"/>
    <w:rsid w:val="00FB2E48"/>
    <w:rPr>
      <w:rFonts w:ascii="Arial" w:eastAsia="Arial" w:hAnsi="Arial" w:cs="Arial"/>
      <w:i/>
      <w:color w:val="4F81BD"/>
      <w:sz w:val="24"/>
      <w:szCs w:val="24"/>
      <w:lang w:eastAsia="fr-FR"/>
    </w:rPr>
  </w:style>
  <w:style w:type="character" w:customStyle="1" w:styleId="CommentTextChar">
    <w:name w:val="Comment Text Char"/>
    <w:basedOn w:val="DefaultParagraphFont"/>
    <w:link w:val="CommentText"/>
    <w:uiPriority w:val="99"/>
    <w:semiHidden/>
    <w:rsid w:val="00FB2E48"/>
    <w:rPr>
      <w:rFonts w:ascii="Times New Roman" w:eastAsia="Times New Roman" w:hAnsi="Times New Roman" w:cs="Times New Roman"/>
      <w:sz w:val="20"/>
      <w:szCs w:val="20"/>
      <w:lang w:eastAsia="fr-FR"/>
    </w:rPr>
  </w:style>
  <w:style w:type="paragraph" w:styleId="CommentText">
    <w:name w:val="annotation text"/>
    <w:basedOn w:val="Normal"/>
    <w:link w:val="CommentTextChar"/>
    <w:uiPriority w:val="99"/>
    <w:semiHidden/>
    <w:unhideWhenUsed/>
    <w:rsid w:val="00FB2E48"/>
    <w:pPr>
      <w:spacing w:line="240" w:lineRule="auto"/>
    </w:pPr>
    <w:rPr>
      <w:sz w:val="20"/>
      <w:szCs w:val="20"/>
    </w:rPr>
  </w:style>
  <w:style w:type="character" w:customStyle="1" w:styleId="CommentTextChar1">
    <w:name w:val="Comment Text Char1"/>
    <w:basedOn w:val="DefaultParagraphFont"/>
    <w:uiPriority w:val="99"/>
    <w:semiHidden/>
    <w:rsid w:val="00FB2E48"/>
    <w:rPr>
      <w:rFonts w:ascii="Times New Roman" w:eastAsia="Times New Roman" w:hAnsi="Times New Roman" w:cs="Times New Roman"/>
      <w:sz w:val="20"/>
      <w:szCs w:val="20"/>
      <w:lang w:eastAsia="fr-FR"/>
    </w:rPr>
  </w:style>
  <w:style w:type="character" w:customStyle="1" w:styleId="BalloonTextChar">
    <w:name w:val="Balloon Text Char"/>
    <w:basedOn w:val="DefaultParagraphFont"/>
    <w:link w:val="BalloonText"/>
    <w:uiPriority w:val="99"/>
    <w:semiHidden/>
    <w:rsid w:val="00FB2E48"/>
    <w:rPr>
      <w:rFonts w:ascii="Tahoma" w:eastAsia="Times New Roman" w:hAnsi="Tahoma" w:cs="Tahoma"/>
      <w:sz w:val="16"/>
      <w:szCs w:val="16"/>
      <w:lang w:eastAsia="fr-FR"/>
    </w:rPr>
  </w:style>
  <w:style w:type="paragraph" w:styleId="BalloonText">
    <w:name w:val="Balloon Text"/>
    <w:basedOn w:val="Normal"/>
    <w:link w:val="BalloonTextChar"/>
    <w:uiPriority w:val="99"/>
    <w:semiHidden/>
    <w:unhideWhenUsed/>
    <w:rsid w:val="00FB2E48"/>
    <w:pPr>
      <w:spacing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B2E48"/>
    <w:rPr>
      <w:rFonts w:ascii="Segoe UI" w:eastAsia="Times New Roman" w:hAnsi="Segoe UI" w:cs="Segoe UI"/>
      <w:sz w:val="18"/>
      <w:szCs w:val="18"/>
      <w:lang w:eastAsia="fr-FR"/>
    </w:rPr>
  </w:style>
  <w:style w:type="paragraph" w:styleId="FootnoteText">
    <w:name w:val="footnote text"/>
    <w:aliases w:val="f,Footnote Text Char Char,Footnote Text Char1 Char Char,Footnote Text Char Char Char Char,Footnote Text Char Char1,Footnote Text Char Char1 Char,fn,single space,Текст сноски Знак,FOOTNOTES,ft,ft2,Cha"/>
    <w:basedOn w:val="Normal"/>
    <w:link w:val="FootnoteTextChar"/>
    <w:uiPriority w:val="99"/>
    <w:unhideWhenUsed/>
    <w:qFormat/>
    <w:rsid w:val="00FB2E48"/>
    <w:pPr>
      <w:spacing w:line="240" w:lineRule="auto"/>
    </w:pPr>
    <w:rPr>
      <w:rFonts w:asciiTheme="minorHAnsi" w:eastAsiaTheme="minorHAnsi" w:hAnsiTheme="minorHAnsi" w:cstheme="minorBidi"/>
      <w:sz w:val="20"/>
      <w:szCs w:val="20"/>
      <w:lang w:val="fr-FR" w:eastAsia="en-US"/>
    </w:rPr>
  </w:style>
  <w:style w:type="character" w:customStyle="1" w:styleId="FootnoteTextChar">
    <w:name w:val="Footnote Text Char"/>
    <w:aliases w:val="f Char,Footnote Text Char Char Char,Footnote Text Char1 Char Char Char,Footnote Text Char Char Char Char Char,Footnote Text Char Char1 Char1,Footnote Text Char Char1 Char Char,fn Char,single space Char,Текст сноски Знак Char,ft Char"/>
    <w:basedOn w:val="DefaultParagraphFont"/>
    <w:link w:val="FootnoteText"/>
    <w:uiPriority w:val="99"/>
    <w:rsid w:val="00FB2E48"/>
    <w:rPr>
      <w:sz w:val="20"/>
      <w:szCs w:val="20"/>
      <w:lang w:val="fr-FR"/>
    </w:rPr>
  </w:style>
  <w:style w:type="character" w:styleId="FootnoteReference">
    <w:name w:val="footnote reference"/>
    <w:basedOn w:val="DefaultParagraphFont"/>
    <w:uiPriority w:val="99"/>
    <w:semiHidden/>
    <w:unhideWhenUsed/>
    <w:rsid w:val="00FB2E48"/>
    <w:rPr>
      <w:vertAlign w:val="superscript"/>
    </w:rPr>
  </w:style>
  <w:style w:type="character" w:styleId="Hyperlink">
    <w:name w:val="Hyperlink"/>
    <w:basedOn w:val="DefaultParagraphFont"/>
    <w:uiPriority w:val="99"/>
    <w:unhideWhenUsed/>
    <w:rsid w:val="00FB2E48"/>
    <w:rPr>
      <w:color w:val="0563C1" w:themeColor="hyperlink"/>
      <w:u w:val="single"/>
    </w:rPr>
  </w:style>
  <w:style w:type="paragraph" w:styleId="ListParagraph">
    <w:name w:val="List Paragraph"/>
    <w:basedOn w:val="Normal"/>
    <w:uiPriority w:val="34"/>
    <w:qFormat/>
    <w:rsid w:val="00FB2E48"/>
    <w:pPr>
      <w:ind w:left="720"/>
      <w:contextualSpacing/>
    </w:pPr>
    <w:rPr>
      <w:rFonts w:asciiTheme="minorHAnsi" w:eastAsiaTheme="minorHAnsi" w:hAnsiTheme="minorHAnsi" w:cstheme="minorBidi"/>
      <w:lang w:val="fr-FR" w:eastAsia="en-US"/>
    </w:rPr>
  </w:style>
  <w:style w:type="paragraph" w:styleId="NormalWeb">
    <w:name w:val="Normal (Web)"/>
    <w:basedOn w:val="Normal"/>
    <w:uiPriority w:val="99"/>
    <w:unhideWhenUsed/>
    <w:rsid w:val="00FB2E48"/>
    <w:pPr>
      <w:spacing w:before="100" w:beforeAutospacing="1" w:after="100" w:afterAutospacing="1" w:line="240" w:lineRule="auto"/>
    </w:pPr>
    <w:rPr>
      <w:szCs w:val="24"/>
      <w:lang w:val="fr-FR"/>
    </w:rPr>
  </w:style>
  <w:style w:type="character" w:styleId="Emphasis">
    <w:name w:val="Emphasis"/>
    <w:basedOn w:val="DefaultParagraphFont"/>
    <w:uiPriority w:val="20"/>
    <w:qFormat/>
    <w:rsid w:val="00FB2E48"/>
    <w:rPr>
      <w:i/>
      <w:iCs/>
    </w:rPr>
  </w:style>
  <w:style w:type="paragraph" w:styleId="Header">
    <w:name w:val="header"/>
    <w:basedOn w:val="Normal"/>
    <w:link w:val="HeaderChar"/>
    <w:uiPriority w:val="99"/>
    <w:unhideWhenUsed/>
    <w:rsid w:val="00FB2E48"/>
    <w:pPr>
      <w:tabs>
        <w:tab w:val="center" w:pos="4703"/>
        <w:tab w:val="right" w:pos="9406"/>
      </w:tabs>
      <w:spacing w:line="240" w:lineRule="auto"/>
    </w:pPr>
    <w:rPr>
      <w:rFonts w:asciiTheme="minorHAnsi" w:eastAsiaTheme="minorHAnsi" w:hAnsiTheme="minorHAnsi" w:cstheme="minorBidi"/>
      <w:lang w:val="fr-FR" w:eastAsia="en-US"/>
    </w:rPr>
  </w:style>
  <w:style w:type="character" w:customStyle="1" w:styleId="HeaderChar">
    <w:name w:val="Header Char"/>
    <w:basedOn w:val="DefaultParagraphFont"/>
    <w:link w:val="Header"/>
    <w:uiPriority w:val="99"/>
    <w:rsid w:val="00FB2E48"/>
    <w:rPr>
      <w:lang w:val="fr-FR"/>
    </w:rPr>
  </w:style>
  <w:style w:type="paragraph" w:styleId="Footer">
    <w:name w:val="footer"/>
    <w:basedOn w:val="Normal"/>
    <w:link w:val="FooterChar"/>
    <w:uiPriority w:val="99"/>
    <w:unhideWhenUsed/>
    <w:rsid w:val="00FB2E48"/>
    <w:pPr>
      <w:tabs>
        <w:tab w:val="center" w:pos="4703"/>
        <w:tab w:val="right" w:pos="9406"/>
      </w:tabs>
      <w:spacing w:line="240" w:lineRule="auto"/>
    </w:pPr>
    <w:rPr>
      <w:rFonts w:asciiTheme="minorHAnsi" w:eastAsiaTheme="minorHAnsi" w:hAnsiTheme="minorHAnsi" w:cstheme="minorBidi"/>
      <w:lang w:val="fr-FR" w:eastAsia="en-US"/>
    </w:rPr>
  </w:style>
  <w:style w:type="character" w:customStyle="1" w:styleId="FooterChar">
    <w:name w:val="Footer Char"/>
    <w:basedOn w:val="DefaultParagraphFont"/>
    <w:link w:val="Footer"/>
    <w:uiPriority w:val="99"/>
    <w:rsid w:val="00FB2E48"/>
    <w:rPr>
      <w:lang w:val="fr-FR"/>
    </w:rPr>
  </w:style>
  <w:style w:type="character" w:customStyle="1" w:styleId="CommentSubjectChar">
    <w:name w:val="Comment Subject Char"/>
    <w:basedOn w:val="CommentTextChar"/>
    <w:link w:val="CommentSubject"/>
    <w:uiPriority w:val="99"/>
    <w:semiHidden/>
    <w:rsid w:val="00FB2E48"/>
    <w:rPr>
      <w:rFonts w:ascii="Times New Roman" w:eastAsia="Times New Roman" w:hAnsi="Times New Roman" w:cs="Times New Roman"/>
      <w:b/>
      <w:bCs/>
      <w:sz w:val="20"/>
      <w:szCs w:val="20"/>
      <w:lang w:eastAsia="fr-FR"/>
    </w:rPr>
  </w:style>
  <w:style w:type="paragraph" w:styleId="CommentSubject">
    <w:name w:val="annotation subject"/>
    <w:basedOn w:val="CommentText"/>
    <w:next w:val="CommentText"/>
    <w:link w:val="CommentSubjectChar"/>
    <w:uiPriority w:val="99"/>
    <w:semiHidden/>
    <w:unhideWhenUsed/>
    <w:rsid w:val="00FB2E48"/>
    <w:rPr>
      <w:b/>
      <w:bCs/>
    </w:rPr>
  </w:style>
  <w:style w:type="character" w:customStyle="1" w:styleId="CommentSubjectChar1">
    <w:name w:val="Comment Subject Char1"/>
    <w:basedOn w:val="CommentTextChar1"/>
    <w:uiPriority w:val="99"/>
    <w:semiHidden/>
    <w:rsid w:val="00FB2E48"/>
    <w:rPr>
      <w:rFonts w:ascii="Times New Roman" w:eastAsia="Times New Roman" w:hAnsi="Times New Roman" w:cs="Times New Roman"/>
      <w:b/>
      <w:bCs/>
      <w:sz w:val="20"/>
      <w:szCs w:val="20"/>
      <w:lang w:eastAsia="fr-FR"/>
    </w:rPr>
  </w:style>
  <w:style w:type="paragraph" w:styleId="NoSpacing">
    <w:name w:val="No Spacing"/>
    <w:uiPriority w:val="1"/>
    <w:qFormat/>
    <w:rsid w:val="00FB2E48"/>
    <w:pPr>
      <w:spacing w:after="0" w:line="240" w:lineRule="auto"/>
    </w:pPr>
    <w:rPr>
      <w:rFonts w:ascii="Times New Roman" w:eastAsia="Times New Roman" w:hAnsi="Times New Roman" w:cs="Times New Roman"/>
      <w:lang w:eastAsia="fr-FR"/>
    </w:rPr>
  </w:style>
  <w:style w:type="paragraph" w:styleId="TOC1">
    <w:name w:val="toc 1"/>
    <w:basedOn w:val="Normal"/>
    <w:next w:val="Normal"/>
    <w:autoRedefine/>
    <w:uiPriority w:val="39"/>
    <w:unhideWhenUsed/>
    <w:rsid w:val="00F42821"/>
    <w:pPr>
      <w:tabs>
        <w:tab w:val="right" w:leader="dot" w:pos="8188"/>
      </w:tabs>
      <w:jc w:val="left"/>
    </w:pPr>
    <w:rPr>
      <w:bCs/>
      <w:noProof/>
      <w:szCs w:val="24"/>
      <w:lang w:val="fr-FR"/>
    </w:rPr>
  </w:style>
  <w:style w:type="character" w:styleId="Strong">
    <w:name w:val="Strong"/>
    <w:basedOn w:val="DefaultParagraphFont"/>
    <w:uiPriority w:val="22"/>
    <w:qFormat/>
    <w:rsid w:val="00FB2E48"/>
    <w:rPr>
      <w:b/>
      <w:bCs/>
    </w:rPr>
  </w:style>
  <w:style w:type="paragraph" w:styleId="TOCHeading">
    <w:name w:val="TOC Heading"/>
    <w:basedOn w:val="Heading1"/>
    <w:next w:val="Normal"/>
    <w:uiPriority w:val="39"/>
    <w:unhideWhenUsed/>
    <w:qFormat/>
    <w:rsid w:val="00F45790"/>
    <w:pPr>
      <w:spacing w:before="240" w:line="259" w:lineRule="auto"/>
      <w:jc w:val="left"/>
      <w:outlineLvl w:val="9"/>
    </w:pPr>
    <w:rPr>
      <w:rFonts w:asciiTheme="majorHAnsi" w:eastAsiaTheme="majorEastAsia" w:hAnsiTheme="majorHAnsi" w:cstheme="majorBidi"/>
      <w:b w:val="0"/>
      <w:color w:val="2E74B5" w:themeColor="accent1" w:themeShade="BF"/>
      <w:sz w:val="32"/>
      <w:lang w:eastAsia="en-US"/>
    </w:rPr>
  </w:style>
  <w:style w:type="paragraph" w:styleId="TOC2">
    <w:name w:val="toc 2"/>
    <w:basedOn w:val="Normal"/>
    <w:next w:val="Normal"/>
    <w:autoRedefine/>
    <w:uiPriority w:val="39"/>
    <w:unhideWhenUsed/>
    <w:rsid w:val="003F1E16"/>
    <w:pPr>
      <w:spacing w:after="100" w:line="278" w:lineRule="auto"/>
      <w:ind w:left="240"/>
      <w:jc w:val="left"/>
    </w:pPr>
    <w:rPr>
      <w:rFonts w:asciiTheme="minorHAnsi" w:eastAsiaTheme="minorEastAsia" w:hAnsiTheme="minorHAnsi" w:cstheme="minorBidi"/>
      <w:kern w:val="2"/>
      <w:szCs w:val="24"/>
      <w:lang w:val="en-TZ" w:eastAsia="en-TZ"/>
      <w14:ligatures w14:val="standardContextual"/>
    </w:rPr>
  </w:style>
  <w:style w:type="paragraph" w:styleId="TOC3">
    <w:name w:val="toc 3"/>
    <w:basedOn w:val="Normal"/>
    <w:next w:val="Normal"/>
    <w:autoRedefine/>
    <w:uiPriority w:val="39"/>
    <w:unhideWhenUsed/>
    <w:rsid w:val="003F1E16"/>
    <w:pPr>
      <w:spacing w:after="100" w:line="278" w:lineRule="auto"/>
      <w:ind w:left="480"/>
      <w:jc w:val="left"/>
    </w:pPr>
    <w:rPr>
      <w:rFonts w:asciiTheme="minorHAnsi" w:eastAsiaTheme="minorEastAsia" w:hAnsiTheme="minorHAnsi" w:cstheme="minorBidi"/>
      <w:kern w:val="2"/>
      <w:szCs w:val="24"/>
      <w:lang w:val="en-TZ" w:eastAsia="en-TZ"/>
      <w14:ligatures w14:val="standardContextual"/>
    </w:rPr>
  </w:style>
  <w:style w:type="paragraph" w:styleId="TOC4">
    <w:name w:val="toc 4"/>
    <w:basedOn w:val="Normal"/>
    <w:next w:val="Normal"/>
    <w:autoRedefine/>
    <w:uiPriority w:val="39"/>
    <w:unhideWhenUsed/>
    <w:rsid w:val="003F1E16"/>
    <w:pPr>
      <w:spacing w:after="100" w:line="278" w:lineRule="auto"/>
      <w:ind w:left="720"/>
      <w:jc w:val="left"/>
    </w:pPr>
    <w:rPr>
      <w:rFonts w:asciiTheme="minorHAnsi" w:eastAsiaTheme="minorEastAsia" w:hAnsiTheme="minorHAnsi" w:cstheme="minorBidi"/>
      <w:kern w:val="2"/>
      <w:szCs w:val="24"/>
      <w:lang w:val="en-TZ" w:eastAsia="en-TZ"/>
      <w14:ligatures w14:val="standardContextual"/>
    </w:rPr>
  </w:style>
  <w:style w:type="paragraph" w:styleId="TOC5">
    <w:name w:val="toc 5"/>
    <w:basedOn w:val="Normal"/>
    <w:next w:val="Normal"/>
    <w:autoRedefine/>
    <w:uiPriority w:val="39"/>
    <w:unhideWhenUsed/>
    <w:rsid w:val="003F1E16"/>
    <w:pPr>
      <w:spacing w:after="100" w:line="278" w:lineRule="auto"/>
      <w:ind w:left="960"/>
      <w:jc w:val="left"/>
    </w:pPr>
    <w:rPr>
      <w:rFonts w:asciiTheme="minorHAnsi" w:eastAsiaTheme="minorEastAsia" w:hAnsiTheme="minorHAnsi" w:cstheme="minorBidi"/>
      <w:kern w:val="2"/>
      <w:szCs w:val="24"/>
      <w:lang w:val="en-TZ" w:eastAsia="en-TZ"/>
      <w14:ligatures w14:val="standardContextual"/>
    </w:rPr>
  </w:style>
  <w:style w:type="paragraph" w:styleId="TOC6">
    <w:name w:val="toc 6"/>
    <w:basedOn w:val="Normal"/>
    <w:next w:val="Normal"/>
    <w:autoRedefine/>
    <w:uiPriority w:val="39"/>
    <w:unhideWhenUsed/>
    <w:rsid w:val="003F1E16"/>
    <w:pPr>
      <w:spacing w:after="100" w:line="278" w:lineRule="auto"/>
      <w:ind w:left="1200"/>
      <w:jc w:val="left"/>
    </w:pPr>
    <w:rPr>
      <w:rFonts w:asciiTheme="minorHAnsi" w:eastAsiaTheme="minorEastAsia" w:hAnsiTheme="minorHAnsi" w:cstheme="minorBidi"/>
      <w:kern w:val="2"/>
      <w:szCs w:val="24"/>
      <w:lang w:val="en-TZ" w:eastAsia="en-TZ"/>
      <w14:ligatures w14:val="standardContextual"/>
    </w:rPr>
  </w:style>
  <w:style w:type="paragraph" w:styleId="TOC7">
    <w:name w:val="toc 7"/>
    <w:basedOn w:val="Normal"/>
    <w:next w:val="Normal"/>
    <w:autoRedefine/>
    <w:uiPriority w:val="39"/>
    <w:unhideWhenUsed/>
    <w:rsid w:val="003F1E16"/>
    <w:pPr>
      <w:spacing w:after="100" w:line="278" w:lineRule="auto"/>
      <w:ind w:left="1440"/>
      <w:jc w:val="left"/>
    </w:pPr>
    <w:rPr>
      <w:rFonts w:asciiTheme="minorHAnsi" w:eastAsiaTheme="minorEastAsia" w:hAnsiTheme="minorHAnsi" w:cstheme="minorBidi"/>
      <w:kern w:val="2"/>
      <w:szCs w:val="24"/>
      <w:lang w:val="en-TZ" w:eastAsia="en-TZ"/>
      <w14:ligatures w14:val="standardContextual"/>
    </w:rPr>
  </w:style>
  <w:style w:type="paragraph" w:styleId="TOC8">
    <w:name w:val="toc 8"/>
    <w:basedOn w:val="Normal"/>
    <w:next w:val="Normal"/>
    <w:autoRedefine/>
    <w:uiPriority w:val="39"/>
    <w:unhideWhenUsed/>
    <w:rsid w:val="003F1E16"/>
    <w:pPr>
      <w:spacing w:after="100" w:line="278" w:lineRule="auto"/>
      <w:ind w:left="1680"/>
      <w:jc w:val="left"/>
    </w:pPr>
    <w:rPr>
      <w:rFonts w:asciiTheme="minorHAnsi" w:eastAsiaTheme="minorEastAsia" w:hAnsiTheme="minorHAnsi" w:cstheme="minorBidi"/>
      <w:kern w:val="2"/>
      <w:szCs w:val="24"/>
      <w:lang w:val="en-TZ" w:eastAsia="en-TZ"/>
      <w14:ligatures w14:val="standardContextual"/>
    </w:rPr>
  </w:style>
  <w:style w:type="paragraph" w:styleId="TOC9">
    <w:name w:val="toc 9"/>
    <w:basedOn w:val="Normal"/>
    <w:next w:val="Normal"/>
    <w:autoRedefine/>
    <w:uiPriority w:val="39"/>
    <w:unhideWhenUsed/>
    <w:rsid w:val="003F1E16"/>
    <w:pPr>
      <w:spacing w:after="100" w:line="278" w:lineRule="auto"/>
      <w:ind w:left="1920"/>
      <w:jc w:val="left"/>
    </w:pPr>
    <w:rPr>
      <w:rFonts w:asciiTheme="minorHAnsi" w:eastAsiaTheme="minorEastAsia" w:hAnsiTheme="minorHAnsi" w:cstheme="minorBidi"/>
      <w:kern w:val="2"/>
      <w:szCs w:val="24"/>
      <w:lang w:val="en-TZ" w:eastAsia="en-TZ"/>
      <w14:ligatures w14:val="standardContextual"/>
    </w:rPr>
  </w:style>
  <w:style w:type="character" w:styleId="UnresolvedMention">
    <w:name w:val="Unresolved Mention"/>
    <w:basedOn w:val="DefaultParagraphFont"/>
    <w:uiPriority w:val="99"/>
    <w:semiHidden/>
    <w:unhideWhenUsed/>
    <w:rsid w:val="003F1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3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ecd.org" TargetMode="External"/><Relationship Id="rId21" Type="http://schemas.openxmlformats.org/officeDocument/2006/relationships/hyperlink" Target="https://au.int" TargetMode="External"/><Relationship Id="rId42" Type="http://schemas.openxmlformats.org/officeDocument/2006/relationships/hyperlink" Target="https://corpgov.law.harvard.edu" TargetMode="External"/><Relationship Id="rId63" Type="http://schemas.openxmlformats.org/officeDocument/2006/relationships/hyperlink" Target="http://www.gafi.org" TargetMode="External"/><Relationship Id="rId84" Type="http://schemas.openxmlformats.org/officeDocument/2006/relationships/hyperlink" Target="https://www.johnelkington.com" TargetMode="External"/><Relationship Id="rId138" Type="http://schemas.openxmlformats.org/officeDocument/2006/relationships/hyperlink" Target="https://www.files.ethz.ch" TargetMode="External"/><Relationship Id="rId159" Type="http://schemas.openxmlformats.org/officeDocument/2006/relationships/hyperlink" Target="https://definitions.uslegal.com" TargetMode="External"/><Relationship Id="rId107" Type="http://schemas.openxmlformats.org/officeDocument/2006/relationships/hyperlink" Target="https://www.oecd.org" TargetMode="External"/><Relationship Id="rId11" Type="http://schemas.openxmlformats.org/officeDocument/2006/relationships/hyperlink" Target="https://www.somo.nl" TargetMode="External"/><Relationship Id="rId32" Type="http://schemas.openxmlformats.org/officeDocument/2006/relationships/hyperlink" Target="https://orbi.uliege.be" TargetMode="External"/><Relationship Id="rId53" Type="http://schemas.openxmlformats.org/officeDocument/2006/relationships/hyperlink" Target="https://fastercapital.com" TargetMode="External"/><Relationship Id="rId74" Type="http://schemas.openxmlformats.org/officeDocument/2006/relationships/hyperlink" Target="https://academic.oup.com/" TargetMode="External"/><Relationship Id="rId128" Type="http://schemas.openxmlformats.org/officeDocument/2006/relationships/hyperlink" Target="https://www.ihrb.org" TargetMode="External"/><Relationship Id="rId149" Type="http://schemas.openxmlformats.org/officeDocument/2006/relationships/hyperlink" Target="https://tuac.org" TargetMode="External"/><Relationship Id="rId5" Type="http://schemas.openxmlformats.org/officeDocument/2006/relationships/webSettings" Target="webSettings.xml"/><Relationship Id="rId95" Type="http://schemas.openxmlformats.org/officeDocument/2006/relationships/hyperlink" Target="https://www.biicl.org" TargetMode="External"/><Relationship Id="rId160" Type="http://schemas.openxmlformats.org/officeDocument/2006/relationships/hyperlink" Target="http://www.lawctopus.com" TargetMode="External"/><Relationship Id="rId22" Type="http://schemas.openxmlformats.org/officeDocument/2006/relationships/hyperlink" Target="https://www.unodc.org" TargetMode="External"/><Relationship Id="rId43" Type="http://schemas.openxmlformats.org/officeDocument/2006/relationships/hyperlink" Target="https://eiti.org" TargetMode="External"/><Relationship Id="rId64" Type="http://schemas.openxmlformats.org/officeDocument/2006/relationships/hyperlink" Target="http://www.glencore.com" TargetMode="External"/><Relationship Id="rId118" Type="http://schemas.openxmlformats.org/officeDocument/2006/relationships/hyperlink" Target="https://link.springer.com" TargetMode="External"/><Relationship Id="rId139" Type="http://schemas.openxmlformats.org/officeDocument/2006/relationships/hyperlink" Target="https://www.uncdf.org" TargetMode="External"/><Relationship Id="rId85" Type="http://schemas.openxmlformats.org/officeDocument/2006/relationships/hyperlink" Target="https://www.realinstitutoelcano.org" TargetMode="External"/><Relationship Id="rId150" Type="http://schemas.openxmlformats.org/officeDocument/2006/relationships/hyperlink" Target="http://www.afrewatch.org" TargetMode="External"/><Relationship Id="rId12" Type="http://schemas.openxmlformats.org/officeDocument/2006/relationships/hyperlink" Target="https://www.afdb.org" TargetMode="External"/><Relationship Id="rId17" Type="http://schemas.openxmlformats.org/officeDocument/2006/relationships/hyperlink" Target="http://www.transparenceforestiere.info" TargetMode="External"/><Relationship Id="rId33" Type="http://schemas.openxmlformats.org/officeDocument/2006/relationships/hyperlink" Target="https://www.highspeedtraining.co.uk" TargetMode="External"/><Relationship Id="rId38" Type="http://schemas.openxmlformats.org/officeDocument/2006/relationships/hyperlink" Target="https://www.nosvoixcomptent.org" TargetMode="External"/><Relationship Id="rId59" Type="http://schemas.openxmlformats.org/officeDocument/2006/relationships/hyperlink" Target="https://www.fatf-gafi.org" TargetMode="External"/><Relationship Id="rId103" Type="http://schemas.openxmlformats.org/officeDocument/2006/relationships/hyperlink" Target="https://www.hbs.edu" TargetMode="External"/><Relationship Id="rId108" Type="http://schemas.openxmlformats.org/officeDocument/2006/relationships/hyperlink" Target="https://www.oecd.org" TargetMode="External"/><Relationship Id="rId124" Type="http://schemas.openxmlformats.org/officeDocument/2006/relationships/hyperlink" Target="https://www.radiookapi.net" TargetMode="External"/><Relationship Id="rId129" Type="http://schemas.openxmlformats.org/officeDocument/2006/relationships/hyperlink" Target="https://www.ldh" TargetMode="External"/><Relationship Id="rId54" Type="http://schemas.openxmlformats.org/officeDocument/2006/relationships/hyperlink" Target="https://philarchive.org" TargetMode="External"/><Relationship Id="rId70" Type="http://schemas.openxmlformats.org/officeDocument/2006/relationships/hyperlink" Target="https://www.oecd.org/" TargetMode="External"/><Relationship Id="rId75" Type="http://schemas.openxmlformats.org/officeDocument/2006/relationships/hyperlink" Target="https://academic.oup.com" TargetMode="External"/><Relationship Id="rId91" Type="http://schemas.openxmlformats.org/officeDocument/2006/relationships/hyperlink" Target="https://papers.ssrn.com" TargetMode="External"/><Relationship Id="rId96" Type="http://schemas.openxmlformats.org/officeDocument/2006/relationships/hyperlink" Target="https://www.chathamhouse.org" TargetMode="External"/><Relationship Id="rId140" Type="http://schemas.openxmlformats.org/officeDocument/2006/relationships/hyperlink" Target="http://www.copperbeltkatangamining.com" TargetMode="External"/><Relationship Id="rId145" Type="http://schemas.openxmlformats.org/officeDocument/2006/relationships/hyperlink" Target="https://pubdocs.worldbank.org" TargetMode="External"/><Relationship Id="rId161" Type="http://schemas.openxmlformats.org/officeDocument/2006/relationships/hyperlink" Target="https://www.regionalstudies.org" TargetMode="External"/><Relationship Id="rId166" Type="http://schemas.openxmlformats.org/officeDocument/2006/relationships/hyperlink" Target="https://www.wwf-scp.or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ore.ac.uk" TargetMode="External"/><Relationship Id="rId28" Type="http://schemas.openxmlformats.org/officeDocument/2006/relationships/hyperlink" Target="http://www.cartercenter.org" TargetMode="External"/><Relationship Id="rId49" Type="http://schemas.openxmlformats.org/officeDocument/2006/relationships/hyperlink" Target="http://www.ergafrica.com" TargetMode="External"/><Relationship Id="rId114" Type="http://schemas.openxmlformats.org/officeDocument/2006/relationships/hyperlink" Target="https://openstax.org" TargetMode="External"/><Relationship Id="rId119" Type="http://schemas.openxmlformats.org/officeDocument/2006/relationships/hyperlink" Target="https://static1.squarespace.com" TargetMode="External"/><Relationship Id="rId44" Type="http://schemas.openxmlformats.org/officeDocument/2006/relationships/hyperlink" Target="https://eiti.org/" TargetMode="External"/><Relationship Id="rId60" Type="http://schemas.openxmlformats.org/officeDocument/2006/relationships/hyperlink" Target="https://resolved.law" TargetMode="External"/><Relationship Id="rId65" Type="http://schemas.openxmlformats.org/officeDocument/2006/relationships/hyperlink" Target="http://www.adb.org" TargetMode="External"/><Relationship Id="rId81" Type="http://schemas.openxmlformats.org/officeDocument/2006/relationships/hyperlink" Target="https://www.nobelprize.org" TargetMode="External"/><Relationship Id="rId86" Type="http://schemas.openxmlformats.org/officeDocument/2006/relationships/hyperlink" Target="https://www.project-syndicate.org" TargetMode="External"/><Relationship Id="rId130" Type="http://schemas.openxmlformats.org/officeDocument/2006/relationships/hyperlink" Target="https://www.cifor-icraf.org" TargetMode="External"/><Relationship Id="rId135" Type="http://schemas.openxmlformats.org/officeDocument/2006/relationships/hyperlink" Target="https://congomines.org" TargetMode="External"/><Relationship Id="rId151" Type="http://schemas.openxmlformats.org/officeDocument/2006/relationships/hyperlink" Target="https://www.ohchr.org" TargetMode="External"/><Relationship Id="rId156" Type="http://schemas.openxmlformats.org/officeDocument/2006/relationships/hyperlink" Target="https://eur-lex.europa.eu" TargetMode="External"/><Relationship Id="rId13" Type="http://schemas.openxmlformats.org/officeDocument/2006/relationships/hyperlink" Target="https://www.stimson.org" TargetMode="External"/><Relationship Id="rId18" Type="http://schemas.openxmlformats.org/officeDocument/2006/relationships/hyperlink" Target="http://www.asf.be" TargetMode="External"/><Relationship Id="rId39" Type="http://schemas.openxmlformats.org/officeDocument/2006/relationships/hyperlink" Target="https://ias2005.free.fr" TargetMode="External"/><Relationship Id="rId109" Type="http://schemas.openxmlformats.org/officeDocument/2006/relationships/hyperlink" Target="https://legalinstruments.oecd.org" TargetMode="External"/><Relationship Id="rId34" Type="http://schemas.openxmlformats.org/officeDocument/2006/relationships/hyperlink" Target="https://www.petite-entreprise.net" TargetMode="External"/><Relationship Id="rId50" Type="http://schemas.openxmlformats.org/officeDocument/2006/relationships/hyperlink" Target="http://www.sciencedirect.com" TargetMode="External"/><Relationship Id="rId55" Type="http://schemas.openxmlformats.org/officeDocument/2006/relationships/hyperlink" Target="http://www.imf.org" TargetMode="External"/><Relationship Id="rId76" Type="http://schemas.openxmlformats.org/officeDocument/2006/relationships/hyperlink" Target="http://iso26000.jsa.or.jp/_files/doc/2009/iso26000_dis.pdf" TargetMode="External"/><Relationship Id="rId97" Type="http://schemas.openxmlformats.org/officeDocument/2006/relationships/hyperlink" Target="https://hbr.org" TargetMode="External"/><Relationship Id="rId104" Type="http://schemas.openxmlformats.org/officeDocument/2006/relationships/hyperlink" Target="http://www.resourcegovernance.org" TargetMode="External"/><Relationship Id="rId120" Type="http://schemas.openxmlformats.org/officeDocument/2006/relationships/hyperlink" Target="https://unctad.org/" TargetMode="External"/><Relationship Id="rId125" Type="http://schemas.openxmlformats.org/officeDocument/2006/relationships/hyperlink" Target="http://www.raid-uk.org" TargetMode="External"/><Relationship Id="rId141" Type="http://schemas.openxmlformats.org/officeDocument/2006/relationships/hyperlink" Target="http://www.cartercenter.org" TargetMode="External"/><Relationship Id="rId146" Type="http://schemas.openxmlformats.org/officeDocument/2006/relationships/hyperlink" Target="http://chambredesminesrdc.com"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lo.org" TargetMode="External"/><Relationship Id="rId92" Type="http://schemas.openxmlformats.org/officeDocument/2006/relationships/hyperlink" Target="https://resourcegovernance.org" TargetMode="External"/><Relationship Id="rId162" Type="http://schemas.openxmlformats.org/officeDocument/2006/relationships/hyperlink" Target="https://www.investopedia.com" TargetMode="External"/><Relationship Id="rId2" Type="http://schemas.openxmlformats.org/officeDocument/2006/relationships/numbering" Target="numbering.xml"/><Relationship Id="rId29" Type="http://schemas.openxmlformats.org/officeDocument/2006/relationships/hyperlink" Target="http://www.congomines.org" TargetMode="External"/><Relationship Id="rId24" Type="http://schemas.openxmlformats.org/officeDocument/2006/relationships/hyperlink" Target="https://transnat.hypotheses.org" TargetMode="External"/><Relationship Id="rId40" Type="http://schemas.openxmlformats.org/officeDocument/2006/relationships/hyperlink" Target="http://ias2005.free.fr" TargetMode="External"/><Relationship Id="rId45" Type="http://schemas.openxmlformats.org/officeDocument/2006/relationships/hyperlink" Target="https://eiti.org" TargetMode="External"/><Relationship Id="rId66" Type="http://schemas.openxmlformats.org/officeDocument/2006/relationships/hyperlink" Target="https://www.fatf-gafi.org" TargetMode="External"/><Relationship Id="rId87" Type="http://schemas.openxmlformats.org/officeDocument/2006/relationships/hyperlink" Target="https://documents1.worldbank.org" TargetMode="External"/><Relationship Id="rId110" Type="http://schemas.openxmlformats.org/officeDocument/2006/relationships/hyperlink" Target="https://www.oecd.org" TargetMode="External"/><Relationship Id="rId115" Type="http://schemas.openxmlformats.org/officeDocument/2006/relationships/hyperlink" Target="http://www.congomines.org" TargetMode="External"/><Relationship Id="rId131" Type="http://schemas.openxmlformats.org/officeDocument/2006/relationships/hyperlink" Target="https://archive.ifla.org" TargetMode="External"/><Relationship Id="rId136" Type="http://schemas.openxmlformats.org/officeDocument/2006/relationships/hyperlink" Target="https://addis.unfpa.org" TargetMode="External"/><Relationship Id="rId157" Type="http://schemas.openxmlformats.org/officeDocument/2006/relationships/hyperlink" Target="https://www.unodc.org" TargetMode="External"/><Relationship Id="rId61" Type="http://schemas.openxmlformats.org/officeDocument/2006/relationships/hyperlink" Target="http://www.cegemi.com" TargetMode="External"/><Relationship Id="rId82" Type="http://schemas.openxmlformats.org/officeDocument/2006/relationships/hyperlink" Target="https://academic.oup.com" TargetMode="External"/><Relationship Id="rId152" Type="http://schemas.openxmlformats.org/officeDocument/2006/relationships/hyperlink" Target="https://www.ohchr.org" TargetMode="External"/><Relationship Id="rId19" Type="http://schemas.openxmlformats.org/officeDocument/2006/relationships/hyperlink" Target="https://www.elibrary.imf.org" TargetMode="External"/><Relationship Id="rId14" Type="http://schemas.openxmlformats.org/officeDocument/2006/relationships/hyperlink" Target="https://heinonline.org" TargetMode="External"/><Relationship Id="rId30" Type="http://schemas.openxmlformats.org/officeDocument/2006/relationships/hyperlink" Target="https://www.ntu.edu" TargetMode="External"/><Relationship Id="rId35" Type="http://schemas.openxmlformats.org/officeDocument/2006/relationships/hyperlink" Target="https://www.coe.int" TargetMode="External"/><Relationship Id="rId56" Type="http://schemas.openxmlformats.org/officeDocument/2006/relationships/hyperlink" Target="https://franciscansinternational.org" TargetMode="External"/><Relationship Id="rId77" Type="http://schemas.openxmlformats.org/officeDocument/2006/relationships/hyperlink" Target="https://www.itierdc.net" TargetMode="External"/><Relationship Id="rId100" Type="http://schemas.openxmlformats.org/officeDocument/2006/relationships/hyperlink" Target="https://loggingoff.info" TargetMode="External"/><Relationship Id="rId105" Type="http://schemas.openxmlformats.org/officeDocument/2006/relationships/hyperlink" Target="https://www.oecd.org" TargetMode="External"/><Relationship Id="rId126" Type="http://schemas.openxmlformats.org/officeDocument/2006/relationships/hyperlink" Target="https://forestsnews.cifor.org" TargetMode="External"/><Relationship Id="rId147" Type="http://schemas.openxmlformats.org/officeDocument/2006/relationships/hyperlink" Target="https://www.ibrc.indiana.edu" TargetMode="External"/><Relationship Id="rId168"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fao.org" TargetMode="External"/><Relationship Id="rId72" Type="http://schemas.openxmlformats.org/officeDocument/2006/relationships/hyperlink" Target="https://eiti.org" TargetMode="External"/><Relationship Id="rId93" Type="http://schemas.openxmlformats.org/officeDocument/2006/relationships/hyperlink" Target="https://cer.org.za" TargetMode="External"/><Relationship Id="rId98" Type="http://schemas.openxmlformats.org/officeDocument/2006/relationships/hyperlink" Target="https://resourcegovernance.org/" TargetMode="External"/><Relationship Id="rId121" Type="http://schemas.openxmlformats.org/officeDocument/2006/relationships/hyperlink" Target="https://books.google.cd" TargetMode="External"/><Relationship Id="rId142" Type="http://schemas.openxmlformats.org/officeDocument/2006/relationships/hyperlink" Target="https://www.cartercenter.org" TargetMode="External"/><Relationship Id="rId163" Type="http://schemas.openxmlformats.org/officeDocument/2006/relationships/hyperlink" Target="http://www.ilpf.org" TargetMode="External"/><Relationship Id="rId3" Type="http://schemas.openxmlformats.org/officeDocument/2006/relationships/styles" Target="styles.xml"/><Relationship Id="rId25" Type="http://schemas.openxmlformats.org/officeDocument/2006/relationships/hyperlink" Target="https://www.oecd.org" TargetMode="External"/><Relationship Id="rId46" Type="http://schemas.openxmlformats.org/officeDocument/2006/relationships/hyperlink" Target="https://eiti.org" TargetMode="External"/><Relationship Id="rId67" Type="http://schemas.openxmlformats.org/officeDocument/2006/relationships/hyperlink" Target="https://academic.oup.com" TargetMode="External"/><Relationship Id="rId116" Type="http://schemas.openxmlformats.org/officeDocument/2006/relationships/hyperlink" Target="https://www.elaw.org" TargetMode="External"/><Relationship Id="rId137" Type="http://schemas.openxmlformats.org/officeDocument/2006/relationships/hyperlink" Target="https://brill.com" TargetMode="External"/><Relationship Id="rId158" Type="http://schemas.openxmlformats.org/officeDocument/2006/relationships/hyperlink" Target="https://www.unodc.org" TargetMode="External"/><Relationship Id="rId20" Type="http://schemas.openxmlformats.org/officeDocument/2006/relationships/hyperlink" Target="https://euredd.efi.int" TargetMode="External"/><Relationship Id="rId41" Type="http://schemas.openxmlformats.org/officeDocument/2006/relationships/hyperlink" Target="https://www.taylorfrancis.com" TargetMode="External"/><Relationship Id="rId62" Type="http://schemas.openxmlformats.org/officeDocument/2006/relationships/hyperlink" Target="https://www.globalwitness.org" TargetMode="External"/><Relationship Id="rId83" Type="http://schemas.openxmlformats.org/officeDocument/2006/relationships/hyperlink" Target="https://www.avise.org" TargetMode="External"/><Relationship Id="rId88" Type="http://schemas.openxmlformats.org/officeDocument/2006/relationships/hyperlink" Target="https://www.kimberleyprocess.com" TargetMode="External"/><Relationship Id="rId111" Type="http://schemas.openxmlformats.org/officeDocument/2006/relationships/hyperlink" Target="https://www.oecd.org" TargetMode="External"/><Relationship Id="rId132" Type="http://schemas.openxmlformats.org/officeDocument/2006/relationships/hyperlink" Target="https://www.legislation.gov.uk" TargetMode="External"/><Relationship Id="rId153" Type="http://schemas.openxmlformats.org/officeDocument/2006/relationships/hyperlink" Target="https://afrewatch.org" TargetMode="External"/><Relationship Id="rId15" Type="http://schemas.openxmlformats.org/officeDocument/2006/relationships/hyperlink" Target="https://www.youtube.com" TargetMode="External"/><Relationship Id="rId36" Type="http://schemas.openxmlformats.org/officeDocument/2006/relationships/hyperlink" Target="http://www.cyriljarnias.fr" TargetMode="External"/><Relationship Id="rId57" Type="http://schemas.openxmlformats.org/officeDocument/2006/relationships/hyperlink" Target="https://www.fao.org" TargetMode="External"/><Relationship Id="rId106" Type="http://schemas.openxmlformats.org/officeDocument/2006/relationships/hyperlink" Target="http://www.oecd.org" TargetMode="External"/><Relationship Id="rId127" Type="http://schemas.openxmlformats.org/officeDocument/2006/relationships/hyperlink" Target="https://org.rdb.rw" TargetMode="External"/><Relationship Id="rId10" Type="http://schemas.openxmlformats.org/officeDocument/2006/relationships/hyperlink" Target="http://www.itierdc.net/carte-de-la-rdc-cliquable/registre-petrolier/" TargetMode="External"/><Relationship Id="rId31" Type="http://schemas.openxmlformats.org/officeDocument/2006/relationships/hyperlink" Target="https://d1wqtxts1xzle7.cloudfront.net" TargetMode="External"/><Relationship Id="rId52" Type="http://schemas.openxmlformats.org/officeDocument/2006/relationships/hyperlink" Target="http://www.transparency.org" TargetMode="External"/><Relationship Id="rId73" Type="http://schemas.openxmlformats.org/officeDocument/2006/relationships/hyperlink" Target="https://www.coursehero.com" TargetMode="External"/><Relationship Id="rId78" Type="http://schemas.openxmlformats.org/officeDocument/2006/relationships/hyperlink" Target="https://www.itierdc.net" TargetMode="External"/><Relationship Id="rId94" Type="http://schemas.openxmlformats.org/officeDocument/2006/relationships/hyperlink" Target="https://cer.org.za" TargetMode="External"/><Relationship Id="rId99" Type="http://schemas.openxmlformats.org/officeDocument/2006/relationships/hyperlink" Target="https://www.u4.no" TargetMode="External"/><Relationship Id="rId101" Type="http://schemas.openxmlformats.org/officeDocument/2006/relationships/hyperlink" Target="https://uk.sagepub.com" TargetMode="External"/><Relationship Id="rId122" Type="http://schemas.openxmlformats.org/officeDocument/2006/relationships/hyperlink" Target="http://www.congomines.org" TargetMode="External"/><Relationship Id="rId143" Type="http://schemas.openxmlformats.org/officeDocument/2006/relationships/hyperlink" Target="https://eiti.org" TargetMode="External"/><Relationship Id="rId148" Type="http://schemas.openxmlformats.org/officeDocument/2006/relationships/hyperlink" Target="https://knowledgehub.transparency.org" TargetMode="External"/><Relationship Id="rId164" Type="http://schemas.openxmlformats.org/officeDocument/2006/relationships/hyperlink" Target="http://www.worldbank.org" TargetMode="External"/><Relationship Id="rId4" Type="http://schemas.openxmlformats.org/officeDocument/2006/relationships/settings" Target="settings.xml"/><Relationship Id="rId9" Type="http://schemas.openxmlformats.org/officeDocument/2006/relationships/hyperlink" Target="http://www.itierdc.net/carte-de-la-rdc-cliquable/contrats-miniers/" TargetMode="External"/><Relationship Id="rId26" Type="http://schemas.openxmlformats.org/officeDocument/2006/relationships/hyperlink" Target="https://www.investopedia.com" TargetMode="External"/><Relationship Id="rId47" Type="http://schemas.openxmlformats.org/officeDocument/2006/relationships/hyperlink" Target="https://eiti.org" TargetMode="External"/><Relationship Id="rId68" Type="http://schemas.openxmlformats.org/officeDocument/2006/relationships/hyperlink" Target="https://eiti.org" TargetMode="External"/><Relationship Id="rId89" Type="http://schemas.openxmlformats.org/officeDocument/2006/relationships/hyperlink" Target="https://assets.kpmg" TargetMode="External"/><Relationship Id="rId112" Type="http://schemas.openxmlformats.org/officeDocument/2006/relationships/hyperlink" Target="https://www.oecd-ilibrary.org" TargetMode="External"/><Relationship Id="rId133" Type="http://schemas.openxmlformats.org/officeDocument/2006/relationships/hyperlink" Target="https://www.imf.org" TargetMode="External"/><Relationship Id="rId154" Type="http://schemas.openxmlformats.org/officeDocument/2006/relationships/hyperlink" Target="https://wedocs.unep.org" TargetMode="External"/><Relationship Id="rId16" Type="http://schemas.openxmlformats.org/officeDocument/2006/relationships/hyperlink" Target="http://ereserve.library.utah.ed" TargetMode="External"/><Relationship Id="rId37" Type="http://schemas.openxmlformats.org/officeDocument/2006/relationships/hyperlink" Target="https://polisci.berkeley.edu" TargetMode="External"/><Relationship Id="rId58" Type="http://schemas.openxmlformats.org/officeDocument/2006/relationships/hyperlink" Target="https://www.foei.org" TargetMode="External"/><Relationship Id="rId79" Type="http://schemas.openxmlformats.org/officeDocument/2006/relationships/hyperlink" Target="https://papyrus.bib.umontreal.ca" TargetMode="External"/><Relationship Id="rId102" Type="http://schemas.openxmlformats.org/officeDocument/2006/relationships/hyperlink" Target="https://www.cetim.ch" TargetMode="External"/><Relationship Id="rId123" Type="http://schemas.openxmlformats.org/officeDocument/2006/relationships/hyperlink" Target="https://issat.dcaf.ch" TargetMode="External"/><Relationship Id="rId144" Type="http://schemas.openxmlformats.org/officeDocument/2006/relationships/hyperlink" Target="http://www.worldbank.org" TargetMode="External"/><Relationship Id="rId90" Type="http://schemas.openxmlformats.org/officeDocument/2006/relationships/hyperlink" Target="https://assets.kpmg/" TargetMode="External"/><Relationship Id="rId165" Type="http://schemas.openxmlformats.org/officeDocument/2006/relationships/hyperlink" Target="https://www.wrm.org.uy" TargetMode="External"/><Relationship Id="rId27" Type="http://schemas.openxmlformats.org/officeDocument/2006/relationships/hyperlink" Target="https://digitalcommons.usf.edu" TargetMode="External"/><Relationship Id="rId48" Type="http://schemas.openxmlformats.org/officeDocument/2006/relationships/hyperlink" Target="https://link.spring.com" TargetMode="External"/><Relationship Id="rId69" Type="http://schemas.openxmlformats.org/officeDocument/2006/relationships/hyperlink" Target="https://icglr.org" TargetMode="External"/><Relationship Id="rId113" Type="http://schemas.openxmlformats.org/officeDocument/2006/relationships/hyperlink" Target="https://www.oecd.org" TargetMode="External"/><Relationship Id="rId134" Type="http://schemas.openxmlformats.org/officeDocument/2006/relationships/hyperlink" Target="https://cclinnovation.org" TargetMode="External"/><Relationship Id="rId80" Type="http://schemas.openxmlformats.org/officeDocument/2006/relationships/hyperlink" Target="https://www.investopedia.com" TargetMode="External"/><Relationship Id="rId155" Type="http://schemas.openxmlformats.org/officeDocument/2006/relationships/hyperlink" Target="https://www.ohchr.org"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oecd-ilibrary.org" TargetMode="External"/><Relationship Id="rId21" Type="http://schemas.openxmlformats.org/officeDocument/2006/relationships/hyperlink" Target="https://www.unodc.org" TargetMode="External"/><Relationship Id="rId42" Type="http://schemas.openxmlformats.org/officeDocument/2006/relationships/hyperlink" Target="https://www.project-syndicate.org" TargetMode="External"/><Relationship Id="rId63" Type="http://schemas.openxmlformats.org/officeDocument/2006/relationships/hyperlink" Target="https://www.coursehero.com" TargetMode="External"/><Relationship Id="rId84" Type="http://schemas.openxmlformats.org/officeDocument/2006/relationships/hyperlink" Target="https://eiti.org" TargetMode="External"/><Relationship Id="rId138" Type="http://schemas.openxmlformats.org/officeDocument/2006/relationships/hyperlink" Target="https://www.itierdc.net" TargetMode="External"/><Relationship Id="rId159" Type="http://schemas.openxmlformats.org/officeDocument/2006/relationships/hyperlink" Target="https://ressources-naturelles.canada.ca" TargetMode="External"/><Relationship Id="rId170" Type="http://schemas.openxmlformats.org/officeDocument/2006/relationships/hyperlink" Target="https://www.ihrb.org" TargetMode="External"/><Relationship Id="rId107" Type="http://schemas.openxmlformats.org/officeDocument/2006/relationships/hyperlink" Target="https://www.oecd.org" TargetMode="External"/><Relationship Id="rId11" Type="http://schemas.openxmlformats.org/officeDocument/2006/relationships/hyperlink" Target="https://www.oecd.org" TargetMode="External"/><Relationship Id="rId32" Type="http://schemas.openxmlformats.org/officeDocument/2006/relationships/hyperlink" Target="https://sic.gov.lb" TargetMode="External"/><Relationship Id="rId53" Type="http://schemas.openxmlformats.org/officeDocument/2006/relationships/hyperlink" Target="http://ereserve.library.utah.ed" TargetMode="External"/><Relationship Id="rId74" Type="http://schemas.openxmlformats.org/officeDocument/2006/relationships/hyperlink" Target="https://hal.science/hal-" TargetMode="External"/><Relationship Id="rId128" Type="http://schemas.openxmlformats.org/officeDocument/2006/relationships/hyperlink" Target="https://www.oecd.org" TargetMode="External"/><Relationship Id="rId149" Type="http://schemas.openxmlformats.org/officeDocument/2006/relationships/hyperlink" Target="http://www.miningandbusiness.com" TargetMode="External"/><Relationship Id="rId5" Type="http://schemas.openxmlformats.org/officeDocument/2006/relationships/hyperlink" Target="https://www.igf.gouv.cd/" TargetMode="External"/><Relationship Id="rId95" Type="http://schemas.openxmlformats.org/officeDocument/2006/relationships/hyperlink" Target="https://www.csrcompass.com/un-global-compact" TargetMode="External"/><Relationship Id="rId160" Type="http://schemas.openxmlformats.org/officeDocument/2006/relationships/hyperlink" Target="https://resourcegovernance.org" TargetMode="External"/><Relationship Id="rId181" Type="http://schemas.openxmlformats.org/officeDocument/2006/relationships/hyperlink" Target="https://congomines.org" TargetMode="External"/><Relationship Id="rId22" Type="http://schemas.openxmlformats.org/officeDocument/2006/relationships/hyperlink" Target="https://wedocs.unep.org" TargetMode="External"/><Relationship Id="rId43" Type="http://schemas.openxmlformats.org/officeDocument/2006/relationships/hyperlink" Target="https://www.petite-entreprise.net" TargetMode="External"/><Relationship Id="rId64" Type="http://schemas.openxmlformats.org/officeDocument/2006/relationships/hyperlink" Target="https://hbr.org" TargetMode="External"/><Relationship Id="rId118" Type="http://schemas.openxmlformats.org/officeDocument/2006/relationships/hyperlink" Target="https://afrewatch.org" TargetMode="External"/><Relationship Id="rId139" Type="http://schemas.openxmlformats.org/officeDocument/2006/relationships/hyperlink" Target="http://www.ergafrica.com" TargetMode="External"/><Relationship Id="rId85" Type="http://schemas.openxmlformats.org/officeDocument/2006/relationships/hyperlink" Target="https://archive.ifla.org" TargetMode="External"/><Relationship Id="rId150" Type="http://schemas.openxmlformats.org/officeDocument/2006/relationships/hyperlink" Target="http://www.zoom-eco.net" TargetMode="External"/><Relationship Id="rId171" Type="http://schemas.openxmlformats.org/officeDocument/2006/relationships/hyperlink" Target="https://www.ohchr.org" TargetMode="External"/><Relationship Id="rId12" Type="http://schemas.openxmlformats.org/officeDocument/2006/relationships/hyperlink" Target="http://www.afrewatch.org" TargetMode="External"/><Relationship Id="rId33" Type="http://schemas.openxmlformats.org/officeDocument/2006/relationships/hyperlink" Target="https://www.fatf-gafi.org" TargetMode="External"/><Relationship Id="rId108" Type="http://schemas.openxmlformats.org/officeDocument/2006/relationships/hyperlink" Target="https://www.oecd.org" TargetMode="External"/><Relationship Id="rId129" Type="http://schemas.openxmlformats.org/officeDocument/2006/relationships/hyperlink" Target="https://www.nosvoixcomptent.org" TargetMode="External"/><Relationship Id="rId54" Type="http://schemas.openxmlformats.org/officeDocument/2006/relationships/hyperlink" Target="https://www.adb.org" TargetMode="External"/><Relationship Id="rId75" Type="http://schemas.openxmlformats.org/officeDocument/2006/relationships/hyperlink" Target="https://hal.science/hal" TargetMode="External"/><Relationship Id="rId96" Type="http://schemas.openxmlformats.org/officeDocument/2006/relationships/hyperlink" Target="http://www.oecd.org" TargetMode="External"/><Relationship Id="rId140" Type="http://schemas.openxmlformats.org/officeDocument/2006/relationships/hyperlink" Target="https://drive.google.com" TargetMode="External"/><Relationship Id="rId161" Type="http://schemas.openxmlformats.org/officeDocument/2006/relationships/hyperlink" Target="https://www.wrm.org.uy" TargetMode="External"/><Relationship Id="rId182" Type="http://schemas.openxmlformats.org/officeDocument/2006/relationships/hyperlink" Target="https://congomines.org" TargetMode="External"/><Relationship Id="rId6" Type="http://schemas.openxmlformats.org/officeDocument/2006/relationships/hyperlink" Target="https://resourcegovernance.org" TargetMode="External"/><Relationship Id="rId23" Type="http://schemas.openxmlformats.org/officeDocument/2006/relationships/hyperlink" Target="https://www.globalwitness.org" TargetMode="External"/><Relationship Id="rId119" Type="http://schemas.openxmlformats.org/officeDocument/2006/relationships/hyperlink" Target="https://www.fatf-gafi.org" TargetMode="External"/><Relationship Id="rId44" Type="http://schemas.openxmlformats.org/officeDocument/2006/relationships/hyperlink" Target="https://www.un.org" TargetMode="External"/><Relationship Id="rId65" Type="http://schemas.openxmlformats.org/officeDocument/2006/relationships/hyperlink" Target="https://pachamama.org" TargetMode="External"/><Relationship Id="rId86" Type="http://schemas.openxmlformats.org/officeDocument/2006/relationships/hyperlink" Target="https://link.spring.com" TargetMode="External"/><Relationship Id="rId130" Type="http://schemas.openxmlformats.org/officeDocument/2006/relationships/hyperlink" Target="http://www.resourcecontracts.org" TargetMode="External"/><Relationship Id="rId151" Type="http://schemas.openxmlformats.org/officeDocument/2006/relationships/hyperlink" Target="https://assets.kpmg.com" TargetMode="External"/><Relationship Id="rId172" Type="http://schemas.openxmlformats.org/officeDocument/2006/relationships/hyperlink" Target="http://www.ilpf.org" TargetMode="External"/><Relationship Id="rId13" Type="http://schemas.openxmlformats.org/officeDocument/2006/relationships/hyperlink" Target="http://www.asf.be" TargetMode="External"/><Relationship Id="rId18" Type="http://schemas.openxmlformats.org/officeDocument/2006/relationships/hyperlink" Target="https://philarchive.org" TargetMode="External"/><Relationship Id="rId39" Type="http://schemas.openxmlformats.org/officeDocument/2006/relationships/hyperlink" Target="https://www.wwf-scp.org" TargetMode="External"/><Relationship Id="rId109" Type="http://schemas.openxmlformats.org/officeDocument/2006/relationships/hyperlink" Target="https://www.oecd.org" TargetMode="External"/><Relationship Id="rId34" Type="http://schemas.openxmlformats.org/officeDocument/2006/relationships/hyperlink" Target="http://www.gafi.org" TargetMode="External"/><Relationship Id="rId50" Type="http://schemas.openxmlformats.org/officeDocument/2006/relationships/hyperlink" Target="https://www.nobelprize.org" TargetMode="External"/><Relationship Id="rId55" Type="http://schemas.openxmlformats.org/officeDocument/2006/relationships/hyperlink" Target="http://www.transparency.org" TargetMode="External"/><Relationship Id="rId76" Type="http://schemas.openxmlformats.org/officeDocument/2006/relationships/hyperlink" Target="https://www.hrw.org" TargetMode="External"/><Relationship Id="rId97" Type="http://schemas.openxmlformats.org/officeDocument/2006/relationships/hyperlink" Target="https://www.ohchr.org" TargetMode="External"/><Relationship Id="rId104" Type="http://schemas.openxmlformats.org/officeDocument/2006/relationships/hyperlink" Target="https://link.springer.com" TargetMode="External"/><Relationship Id="rId120" Type="http://schemas.openxmlformats.org/officeDocument/2006/relationships/hyperlink" Target="https://www.stimson.org" TargetMode="External"/><Relationship Id="rId125" Type="http://schemas.openxmlformats.org/officeDocument/2006/relationships/hyperlink" Target="https://www.itierdc.net" TargetMode="External"/><Relationship Id="rId141" Type="http://schemas.openxmlformats.org/officeDocument/2006/relationships/hyperlink" Target="https://eiti.org" TargetMode="External"/><Relationship Id="rId146" Type="http://schemas.openxmlformats.org/officeDocument/2006/relationships/hyperlink" Target="http://www.rfi.fr" TargetMode="External"/><Relationship Id="rId167" Type="http://schemas.openxmlformats.org/officeDocument/2006/relationships/hyperlink" Target="http://congomines.org" TargetMode="External"/><Relationship Id="rId7" Type="http://schemas.openxmlformats.org/officeDocument/2006/relationships/hyperlink" Target="https://www.uncdf.org" TargetMode="External"/><Relationship Id="rId71" Type="http://schemas.openxmlformats.org/officeDocument/2006/relationships/hyperlink" Target="https://uca.hal.science" TargetMode="External"/><Relationship Id="rId92" Type="http://schemas.openxmlformats.org/officeDocument/2006/relationships/hyperlink" Target="https://icglr.org" TargetMode="External"/><Relationship Id="rId162" Type="http://schemas.openxmlformats.org/officeDocument/2006/relationships/hyperlink" Target="https://cer.org.za" TargetMode="External"/><Relationship Id="rId183" Type="http://schemas.openxmlformats.org/officeDocument/2006/relationships/hyperlink" Target="https://cer.org.za" TargetMode="External"/><Relationship Id="rId2" Type="http://schemas.openxmlformats.org/officeDocument/2006/relationships/hyperlink" Target="https://www.ilo.org" TargetMode="External"/><Relationship Id="rId29" Type="http://schemas.openxmlformats.org/officeDocument/2006/relationships/hyperlink" Target="https://www.oecd.org/" TargetMode="External"/><Relationship Id="rId24" Type="http://schemas.openxmlformats.org/officeDocument/2006/relationships/hyperlink" Target="https://www.imf.org" TargetMode="External"/><Relationship Id="rId40" Type="http://schemas.openxmlformats.org/officeDocument/2006/relationships/hyperlink" Target="https://www.investopedia.com" TargetMode="External"/><Relationship Id="rId45" Type="http://schemas.openxmlformats.org/officeDocument/2006/relationships/hyperlink" Target="https://org.rdb.rw" TargetMode="External"/><Relationship Id="rId66" Type="http://schemas.openxmlformats.org/officeDocument/2006/relationships/hyperlink" Target="https://www.hbs.edu" TargetMode="External"/><Relationship Id="rId87" Type="http://schemas.openxmlformats.org/officeDocument/2006/relationships/hyperlink" Target="https://www.kimberleyprocess.com" TargetMode="External"/><Relationship Id="rId110" Type="http://schemas.openxmlformats.org/officeDocument/2006/relationships/hyperlink" Target="https://addis.unfpa.org" TargetMode="External"/><Relationship Id="rId115" Type="http://schemas.openxmlformats.org/officeDocument/2006/relationships/hyperlink" Target="https://www.itierdc.net" TargetMode="External"/><Relationship Id="rId131" Type="http://schemas.openxmlformats.org/officeDocument/2006/relationships/hyperlink" Target="http://www.resourcecontracts.org" TargetMode="External"/><Relationship Id="rId136" Type="http://schemas.openxmlformats.org/officeDocument/2006/relationships/hyperlink" Target="https://drive.google.com" TargetMode="External"/><Relationship Id="rId157" Type="http://schemas.openxmlformats.org/officeDocument/2006/relationships/hyperlink" Target="http://www.imf.org" TargetMode="External"/><Relationship Id="rId178" Type="http://schemas.openxmlformats.org/officeDocument/2006/relationships/hyperlink" Target="https://static1.squarespace.com" TargetMode="External"/><Relationship Id="rId61" Type="http://schemas.openxmlformats.org/officeDocument/2006/relationships/hyperlink" Target="https://corpgov.law.harvard.edu" TargetMode="External"/><Relationship Id="rId82" Type="http://schemas.openxmlformats.org/officeDocument/2006/relationships/hyperlink" Target="https://documents1.worldbank.org" TargetMode="External"/><Relationship Id="rId152" Type="http://schemas.openxmlformats.org/officeDocument/2006/relationships/hyperlink" Target="https://www.afdb.org" TargetMode="External"/><Relationship Id="rId173" Type="http://schemas.openxmlformats.org/officeDocument/2006/relationships/hyperlink" Target="http://www.cartercenter.org" TargetMode="External"/><Relationship Id="rId19" Type="http://schemas.openxmlformats.org/officeDocument/2006/relationships/hyperlink" Target="https://www.fao.org" TargetMode="External"/><Relationship Id="rId14" Type="http://schemas.openxmlformats.org/officeDocument/2006/relationships/hyperlink" Target="https://www.hsfkramer.com" TargetMode="External"/><Relationship Id="rId30" Type="http://schemas.openxmlformats.org/officeDocument/2006/relationships/hyperlink" Target="https://www.u4.no" TargetMode="External"/><Relationship Id="rId35" Type="http://schemas.openxmlformats.org/officeDocument/2006/relationships/hyperlink" Target="https://www.ibrc.indiana.edu" TargetMode="External"/><Relationship Id="rId56" Type="http://schemas.openxmlformats.org/officeDocument/2006/relationships/hyperlink" Target="https://academic.oup.com" TargetMode="External"/><Relationship Id="rId77" Type="http://schemas.openxmlformats.org/officeDocument/2006/relationships/hyperlink" Target="https://www.degruyter.com" TargetMode="External"/><Relationship Id="rId100" Type="http://schemas.openxmlformats.org/officeDocument/2006/relationships/hyperlink" Target="http://iso26000.jsa.or.jp/_files/doc/2009/iso26000_dis.pdf" TargetMode="External"/><Relationship Id="rId105" Type="http://schemas.openxmlformats.org/officeDocument/2006/relationships/hyperlink" Target="https://tuac.org" TargetMode="External"/><Relationship Id="rId126" Type="http://schemas.openxmlformats.org/officeDocument/2006/relationships/hyperlink" Target="https://issat.dcaf.ch" TargetMode="External"/><Relationship Id="rId147" Type="http://schemas.openxmlformats.org/officeDocument/2006/relationships/hyperlink" Target="http://www.congomines.org" TargetMode="External"/><Relationship Id="rId168" Type="http://schemas.openxmlformats.org/officeDocument/2006/relationships/hyperlink" Target="https://assets.kpmg" TargetMode="External"/><Relationship Id="rId8" Type="http://schemas.openxmlformats.org/officeDocument/2006/relationships/hyperlink" Target="http://www.oecd.org" TargetMode="External"/><Relationship Id="rId51" Type="http://schemas.openxmlformats.org/officeDocument/2006/relationships/hyperlink" Target="https://www.unodc.org" TargetMode="External"/><Relationship Id="rId72" Type="http://schemas.openxmlformats.org/officeDocument/2006/relationships/hyperlink" Target="https://au.int" TargetMode="External"/><Relationship Id="rId93" Type="http://schemas.openxmlformats.org/officeDocument/2006/relationships/hyperlink" Target="https://www.chathamhouse.org" TargetMode="External"/><Relationship Id="rId98" Type="http://schemas.openxmlformats.org/officeDocument/2006/relationships/hyperlink" Target="http://www.oecd.org" TargetMode="External"/><Relationship Id="rId121" Type="http://schemas.openxmlformats.org/officeDocument/2006/relationships/hyperlink" Target="https://eur-lex.europa.eu" TargetMode="External"/><Relationship Id="rId142" Type="http://schemas.openxmlformats.org/officeDocument/2006/relationships/hyperlink" Target="http://www.financialafrik.com" TargetMode="External"/><Relationship Id="rId163" Type="http://schemas.openxmlformats.org/officeDocument/2006/relationships/hyperlink" Target="https://eiti.org" TargetMode="External"/><Relationship Id="rId184" Type="http://schemas.openxmlformats.org/officeDocument/2006/relationships/hyperlink" Target="https://assets.kpmg/" TargetMode="External"/><Relationship Id="rId3" Type="http://schemas.openxmlformats.org/officeDocument/2006/relationships/hyperlink" Target="https://www.regionalstudies.org" TargetMode="External"/><Relationship Id="rId25" Type="http://schemas.openxmlformats.org/officeDocument/2006/relationships/hyperlink" Target="https://resourcegovernance.org/" TargetMode="External"/><Relationship Id="rId46" Type="http://schemas.openxmlformats.org/officeDocument/2006/relationships/hyperlink" Target="https://www.unodc.org" TargetMode="External"/><Relationship Id="rId67" Type="http://schemas.openxmlformats.org/officeDocument/2006/relationships/hyperlink" Target="http://www.sciencedirect.com" TargetMode="External"/><Relationship Id="rId116" Type="http://schemas.openxmlformats.org/officeDocument/2006/relationships/hyperlink" Target="https://resolved.law" TargetMode="External"/><Relationship Id="rId137" Type="http://schemas.openxmlformats.org/officeDocument/2006/relationships/hyperlink" Target="https://eiti.org" TargetMode="External"/><Relationship Id="rId158" Type="http://schemas.openxmlformats.org/officeDocument/2006/relationships/hyperlink" Target="https://resourcegovernance.org" TargetMode="External"/><Relationship Id="rId20" Type="http://schemas.openxmlformats.org/officeDocument/2006/relationships/hyperlink" Target="https://www.elibrary.imf.org" TargetMode="External"/><Relationship Id="rId41" Type="http://schemas.openxmlformats.org/officeDocument/2006/relationships/hyperlink" Target="https://academic.oup.com" TargetMode="External"/><Relationship Id="rId62" Type="http://schemas.openxmlformats.org/officeDocument/2006/relationships/hyperlink" Target="https://digitalcommons.usf.edu" TargetMode="External"/><Relationship Id="rId83" Type="http://schemas.openxmlformats.org/officeDocument/2006/relationships/hyperlink" Target="https://eiti.org" TargetMode="External"/><Relationship Id="rId88" Type="http://schemas.openxmlformats.org/officeDocument/2006/relationships/hyperlink" Target="https://resourcegovernance.org" TargetMode="External"/><Relationship Id="rId111" Type="http://schemas.openxmlformats.org/officeDocument/2006/relationships/hyperlink" Target="https://www.cetim.ch" TargetMode="External"/><Relationship Id="rId132" Type="http://schemas.openxmlformats.org/officeDocument/2006/relationships/hyperlink" Target="http://www.congomines.org" TargetMode="External"/><Relationship Id="rId153" Type="http://schemas.openxmlformats.org/officeDocument/2006/relationships/hyperlink" Target="http://www.congomines.org" TargetMode="External"/><Relationship Id="rId174" Type="http://schemas.openxmlformats.org/officeDocument/2006/relationships/hyperlink" Target="https://definitions.uslegal.com" TargetMode="External"/><Relationship Id="rId179" Type="http://schemas.openxmlformats.org/officeDocument/2006/relationships/hyperlink" Target="https://ias2005.free.fr" TargetMode="External"/><Relationship Id="rId15" Type="http://schemas.openxmlformats.org/officeDocument/2006/relationships/hyperlink" Target="http://chambredesminesrdc.com" TargetMode="External"/><Relationship Id="rId36" Type="http://schemas.openxmlformats.org/officeDocument/2006/relationships/hyperlink" Target="https://www.johnelkington.com" TargetMode="External"/><Relationship Id="rId57" Type="http://schemas.openxmlformats.org/officeDocument/2006/relationships/hyperlink" Target="https://www.coe.int" TargetMode="External"/><Relationship Id="rId106" Type="http://schemas.openxmlformats.org/officeDocument/2006/relationships/hyperlink" Target="https://www.biicl.org" TargetMode="External"/><Relationship Id="rId127" Type="http://schemas.openxmlformats.org/officeDocument/2006/relationships/hyperlink" Target="https://www.ilo.org" TargetMode="External"/><Relationship Id="rId10" Type="http://schemas.openxmlformats.org/officeDocument/2006/relationships/hyperlink" Target="http://www.cegemi.com" TargetMode="External"/><Relationship Id="rId31" Type="http://schemas.openxmlformats.org/officeDocument/2006/relationships/hyperlink" Target="https://www.gao.gov" TargetMode="External"/><Relationship Id="rId52" Type="http://schemas.openxmlformats.org/officeDocument/2006/relationships/hyperlink" Target="http://www.cnda.fr" TargetMode="External"/><Relationship Id="rId73" Type="http://schemas.openxmlformats.org/officeDocument/2006/relationships/hyperlink" Target="https://www.growthinktank.org" TargetMode="External"/><Relationship Id="rId78" Type="http://schemas.openxmlformats.org/officeDocument/2006/relationships/hyperlink" Target="https://heinonline.org" TargetMode="External"/><Relationship Id="rId94" Type="http://schemas.openxmlformats.org/officeDocument/2006/relationships/hyperlink" Target="https://pubdocs.worldbank.org" TargetMode="External"/><Relationship Id="rId99" Type="http://schemas.openxmlformats.org/officeDocument/2006/relationships/hyperlink" Target="https://iso26000.jsa.or.jp/_files/doc/2009/iso26000_dis.pdf" TargetMode="External"/><Relationship Id="rId101" Type="http://schemas.openxmlformats.org/officeDocument/2006/relationships/hyperlink" Target="http://www.unesco.org/education/pdf/RIO_E.PDF" TargetMode="External"/><Relationship Id="rId122" Type="http://schemas.openxmlformats.org/officeDocument/2006/relationships/hyperlink" Target="https://www.legislation.gov.uk" TargetMode="External"/><Relationship Id="rId143" Type="http://schemas.openxmlformats.org/officeDocument/2006/relationships/hyperlink" Target="http://www.tsieleka.com" TargetMode="External"/><Relationship Id="rId148" Type="http://schemas.openxmlformats.org/officeDocument/2006/relationships/hyperlink" Target="http://www.journalofficiel.cd" TargetMode="External"/><Relationship Id="rId164" Type="http://schemas.openxmlformats.org/officeDocument/2006/relationships/hyperlink" Target="https://www.escr-net.org" TargetMode="External"/><Relationship Id="rId169" Type="http://schemas.openxmlformats.org/officeDocument/2006/relationships/hyperlink" Target="https://alphaminresources.com" TargetMode="External"/><Relationship Id="rId185" Type="http://schemas.openxmlformats.org/officeDocument/2006/relationships/hyperlink" Target="https://static1.squarespace.com" TargetMode="External"/><Relationship Id="rId4" Type="http://schemas.openxmlformats.org/officeDocument/2006/relationships/hyperlink" Target="https://www.torrossa.com" TargetMode="External"/><Relationship Id="rId9" Type="http://schemas.openxmlformats.org/officeDocument/2006/relationships/hyperlink" Target="http://www.worldbank.org" TargetMode="External"/><Relationship Id="rId180" Type="http://schemas.openxmlformats.org/officeDocument/2006/relationships/hyperlink" Target="https://congominespdfstorage.blob.core.windows" TargetMode="External"/><Relationship Id="rId26" Type="http://schemas.openxmlformats.org/officeDocument/2006/relationships/hyperlink" Target="https://eiti.org" TargetMode="External"/><Relationship Id="rId47" Type="http://schemas.openxmlformats.org/officeDocument/2006/relationships/hyperlink" Target="https://www.oecd.org" TargetMode="External"/><Relationship Id="rId68" Type="http://schemas.openxmlformats.org/officeDocument/2006/relationships/hyperlink" Target="https://www.ntu.edu" TargetMode="External"/><Relationship Id="rId89" Type="http://schemas.openxmlformats.org/officeDocument/2006/relationships/hyperlink" Target="https://www.taylorfrancis.com" TargetMode="External"/><Relationship Id="rId112" Type="http://schemas.openxmlformats.org/officeDocument/2006/relationships/hyperlink" Target="https://brill.com" TargetMode="External"/><Relationship Id="rId133" Type="http://schemas.openxmlformats.org/officeDocument/2006/relationships/hyperlink" Target="http://www.glencore.com" TargetMode="External"/><Relationship Id="rId154" Type="http://schemas.openxmlformats.org/officeDocument/2006/relationships/hyperlink" Target="http://www.cartercenter.org" TargetMode="External"/><Relationship Id="rId175" Type="http://schemas.openxmlformats.org/officeDocument/2006/relationships/hyperlink" Target="https://www.ldh" TargetMode="External"/><Relationship Id="rId16" Type="http://schemas.openxmlformats.org/officeDocument/2006/relationships/hyperlink" Target="%20https://academic.oup.com" TargetMode="External"/><Relationship Id="rId37" Type="http://schemas.openxmlformats.org/officeDocument/2006/relationships/hyperlink" Target="https://www.investopedia.com" TargetMode="External"/><Relationship Id="rId58" Type="http://schemas.openxmlformats.org/officeDocument/2006/relationships/hyperlink" Target="https://core.ac.uk" TargetMode="External"/><Relationship Id="rId79" Type="http://schemas.openxmlformats.org/officeDocument/2006/relationships/hyperlink" Target="https://www.jetdencre.ch" TargetMode="External"/><Relationship Id="rId102" Type="http://schemas.openxmlformats.org/officeDocument/2006/relationships/hyperlink" Target="https://legalinstruments.oecd.org" TargetMode="External"/><Relationship Id="rId123" Type="http://schemas.openxmlformats.org/officeDocument/2006/relationships/hyperlink" Target="http://www.cyriljarnias.fr" TargetMode="External"/><Relationship Id="rId144" Type="http://schemas.openxmlformats.org/officeDocument/2006/relationships/hyperlink" Target="http://www.business-et-finances.com" TargetMode="External"/><Relationship Id="rId90" Type="http://schemas.openxmlformats.org/officeDocument/2006/relationships/hyperlink" Target="https://papers.ssrn.com" TargetMode="External"/><Relationship Id="rId165" Type="http://schemas.openxmlformats.org/officeDocument/2006/relationships/hyperlink" Target="https://franciscansinternational.org" TargetMode="External"/><Relationship Id="rId186" Type="http://schemas.openxmlformats.org/officeDocument/2006/relationships/hyperlink" Target="http://ias2005.free.fr" TargetMode="External"/><Relationship Id="rId27" Type="http://schemas.openxmlformats.org/officeDocument/2006/relationships/hyperlink" Target="https://eiti.org/" TargetMode="External"/><Relationship Id="rId48" Type="http://schemas.openxmlformats.org/officeDocument/2006/relationships/hyperlink" Target="https://heinonline.org" TargetMode="External"/><Relationship Id="rId69" Type="http://schemas.openxmlformats.org/officeDocument/2006/relationships/hyperlink" Target="https://cclinnovation.org" TargetMode="External"/><Relationship Id="rId113" Type="http://schemas.openxmlformats.org/officeDocument/2006/relationships/hyperlink" Target="http://www.transparenceforestiere.info" TargetMode="External"/><Relationship Id="rId134" Type="http://schemas.openxmlformats.org/officeDocument/2006/relationships/hyperlink" Target="http://www.congomines.org" TargetMode="External"/><Relationship Id="rId80" Type="http://schemas.openxmlformats.org/officeDocument/2006/relationships/hyperlink" Target="https://www.oecd.org" TargetMode="External"/><Relationship Id="rId155" Type="http://schemas.openxmlformats.org/officeDocument/2006/relationships/hyperlink" Target="https://eiti.org" TargetMode="External"/><Relationship Id="rId176" Type="http://schemas.openxmlformats.org/officeDocument/2006/relationships/hyperlink" Target="https://www.youtube.com" TargetMode="External"/><Relationship Id="rId17" Type="http://schemas.openxmlformats.org/officeDocument/2006/relationships/hyperlink" Target="https://polisci.berkeley.edu" TargetMode="External"/><Relationship Id="rId38" Type="http://schemas.openxmlformats.org/officeDocument/2006/relationships/hyperlink" Target="https://www.mdpi.com" TargetMode="External"/><Relationship Id="rId59" Type="http://schemas.openxmlformats.org/officeDocument/2006/relationships/hyperlink" Target="https://uk.sagepub.com" TargetMode="External"/><Relationship Id="rId103" Type="http://schemas.openxmlformats.org/officeDocument/2006/relationships/hyperlink" Target="https://www.ohchr.org" TargetMode="External"/><Relationship Id="rId124" Type="http://schemas.openxmlformats.org/officeDocument/2006/relationships/hyperlink" Target="https://congomines.org" TargetMode="External"/><Relationship Id="rId70" Type="http://schemas.openxmlformats.org/officeDocument/2006/relationships/hyperlink" Target="https://heinonline.org" TargetMode="External"/><Relationship Id="rId91" Type="http://schemas.openxmlformats.org/officeDocument/2006/relationships/hyperlink" Target="https://au.int/en/articles/african-mining-vision%20%20(on%2016" TargetMode="External"/><Relationship Id="rId145" Type="http://schemas.openxmlformats.org/officeDocument/2006/relationships/hyperlink" Target="http://www.voaafrique.com" TargetMode="External"/><Relationship Id="rId166" Type="http://schemas.openxmlformats.org/officeDocument/2006/relationships/hyperlink" Target="https://www.somo.nl" TargetMode="External"/><Relationship Id="rId1" Type="http://schemas.openxmlformats.org/officeDocument/2006/relationships/hyperlink" Target="http://www.worldbank.org" TargetMode="External"/><Relationship Id="rId28" Type="http://schemas.openxmlformats.org/officeDocument/2006/relationships/hyperlink" Target="https://unctad.org/" TargetMode="External"/><Relationship Id="rId49" Type="http://schemas.openxmlformats.org/officeDocument/2006/relationships/hyperlink" Target="https://fastercapital.com" TargetMode="External"/><Relationship Id="rId114" Type="http://schemas.openxmlformats.org/officeDocument/2006/relationships/hyperlink" Target="https://www.radiookapi.net" TargetMode="External"/><Relationship Id="rId60" Type="http://schemas.openxmlformats.org/officeDocument/2006/relationships/hyperlink" Target="https://openstax.org" TargetMode="External"/><Relationship Id="rId81" Type="http://schemas.openxmlformats.org/officeDocument/2006/relationships/hyperlink" Target="http://conventions.coe.int" TargetMode="External"/><Relationship Id="rId135" Type="http://schemas.openxmlformats.org/officeDocument/2006/relationships/hyperlink" Target="http://www.raid-uk.org" TargetMode="External"/><Relationship Id="rId156" Type="http://schemas.openxmlformats.org/officeDocument/2006/relationships/hyperlink" Target="http://www.imf.org" TargetMode="External"/><Relationship Id="rId177" Type="http://schemas.openxmlformats.org/officeDocument/2006/relationships/hyperlink" Target="https://www.fo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E8D8-5896-4749-AB73-7C7222F6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91207</Words>
  <Characters>519881</Characters>
  <Application>Microsoft Office Word</Application>
  <DocSecurity>0</DocSecurity>
  <Lines>4332</Lines>
  <Paragraphs>1219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dc:creator>
  <cp:keywords/>
  <dc:description/>
  <cp:lastModifiedBy>Kilumbi</cp:lastModifiedBy>
  <cp:revision>10</cp:revision>
  <cp:lastPrinted>2025-11-18T21:24:00Z</cp:lastPrinted>
  <dcterms:created xsi:type="dcterms:W3CDTF">2025-11-18T21:17:00Z</dcterms:created>
  <dcterms:modified xsi:type="dcterms:W3CDTF">2025-11-18T21:25:00Z</dcterms:modified>
</cp:coreProperties>
</file>