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8D" w:rsidRPr="0029159E" w:rsidRDefault="000E7028" w:rsidP="0029159E">
      <w:pPr>
        <w:spacing w:after="0" w:line="480" w:lineRule="auto"/>
        <w:jc w:val="center"/>
        <w:rPr>
          <w:rFonts w:ascii="Times New Roman" w:hAnsi="Times New Roman"/>
          <w:b/>
          <w:sz w:val="24"/>
          <w:szCs w:val="24"/>
          <w:lang w:val="en-GB"/>
        </w:rPr>
      </w:pPr>
      <w:bookmarkStart w:id="0" w:name="_Toc127020059"/>
      <w:r w:rsidRPr="0029159E">
        <w:rPr>
          <w:rFonts w:ascii="Times New Roman" w:hAnsi="Times New Roman"/>
          <w:b/>
          <w:sz w:val="24"/>
          <w:szCs w:val="24"/>
        </w:rPr>
        <w:t>ASSESSING FAIRNESS IN</w:t>
      </w:r>
      <w:r w:rsidR="005E538D" w:rsidRPr="0029159E">
        <w:rPr>
          <w:rFonts w:ascii="Times New Roman" w:hAnsi="Times New Roman"/>
          <w:b/>
          <w:sz w:val="24"/>
          <w:szCs w:val="24"/>
        </w:rPr>
        <w:t xml:space="preserve"> LAND ACQUISITION COMPENSATION LAW IN TANZANIA: A CASE OF DEPRECIATED REPLACEMENT COST METHOD</w:t>
      </w:r>
    </w:p>
    <w:p w:rsidR="005E538D" w:rsidRPr="0029159E" w:rsidRDefault="005E538D" w:rsidP="0029159E">
      <w:pPr>
        <w:spacing w:after="0" w:line="480" w:lineRule="auto"/>
        <w:jc w:val="center"/>
        <w:rPr>
          <w:rFonts w:ascii="Times New Roman" w:hAnsi="Times New Roman"/>
          <w:b/>
          <w:sz w:val="24"/>
          <w:szCs w:val="24"/>
          <w:lang w:val="en-GB"/>
        </w:rPr>
      </w:pPr>
      <w:bookmarkStart w:id="1" w:name="_GoBack"/>
      <w:bookmarkEnd w:id="1"/>
    </w:p>
    <w:p w:rsidR="00A10AD3" w:rsidRPr="0029159E" w:rsidRDefault="00A10AD3" w:rsidP="0029159E">
      <w:pPr>
        <w:spacing w:after="0" w:line="480" w:lineRule="auto"/>
        <w:jc w:val="center"/>
        <w:rPr>
          <w:rFonts w:ascii="Times New Roman" w:hAnsi="Times New Roman"/>
          <w:b/>
          <w:sz w:val="24"/>
          <w:szCs w:val="24"/>
          <w:lang w:val="en-GB"/>
        </w:rPr>
      </w:pPr>
    </w:p>
    <w:p w:rsidR="00A10AD3" w:rsidRPr="0029159E" w:rsidRDefault="00A10AD3" w:rsidP="0029159E">
      <w:pPr>
        <w:spacing w:after="0" w:line="480" w:lineRule="auto"/>
        <w:jc w:val="center"/>
        <w:rPr>
          <w:rFonts w:ascii="Times New Roman" w:hAnsi="Times New Roman"/>
          <w:b/>
          <w:sz w:val="24"/>
          <w:szCs w:val="24"/>
          <w:lang w:val="en-GB"/>
        </w:rPr>
      </w:pPr>
    </w:p>
    <w:p w:rsidR="00A10AD3" w:rsidRPr="0029159E" w:rsidRDefault="00A10AD3" w:rsidP="0029159E">
      <w:pPr>
        <w:spacing w:after="0" w:line="480" w:lineRule="auto"/>
        <w:jc w:val="center"/>
        <w:rPr>
          <w:rFonts w:ascii="Times New Roman" w:hAnsi="Times New Roman"/>
          <w:b/>
          <w:sz w:val="24"/>
          <w:szCs w:val="24"/>
          <w:lang w:val="en-GB"/>
        </w:rPr>
      </w:pPr>
    </w:p>
    <w:p w:rsidR="00A10AD3" w:rsidRPr="0029159E" w:rsidRDefault="00A10AD3" w:rsidP="0029159E">
      <w:pPr>
        <w:spacing w:after="0" w:line="480" w:lineRule="auto"/>
        <w:jc w:val="center"/>
        <w:rPr>
          <w:rFonts w:ascii="Times New Roman" w:hAnsi="Times New Roman"/>
          <w:b/>
          <w:sz w:val="24"/>
          <w:szCs w:val="24"/>
          <w:lang w:val="en-GB"/>
        </w:rPr>
      </w:pPr>
    </w:p>
    <w:p w:rsidR="00A10AD3" w:rsidRPr="0029159E" w:rsidRDefault="00A10AD3" w:rsidP="0029159E">
      <w:pPr>
        <w:spacing w:after="0" w:line="480" w:lineRule="auto"/>
        <w:jc w:val="center"/>
        <w:rPr>
          <w:rFonts w:ascii="Times New Roman" w:hAnsi="Times New Roman"/>
          <w:b/>
          <w:sz w:val="24"/>
          <w:szCs w:val="24"/>
          <w:lang w:val="en-GB"/>
        </w:rPr>
      </w:pPr>
    </w:p>
    <w:p w:rsidR="00A10AD3" w:rsidRPr="0029159E" w:rsidRDefault="00A10AD3" w:rsidP="0029159E">
      <w:pPr>
        <w:spacing w:after="0" w:line="480" w:lineRule="auto"/>
        <w:jc w:val="center"/>
        <w:rPr>
          <w:rFonts w:ascii="Times New Roman" w:hAnsi="Times New Roman"/>
          <w:b/>
          <w:sz w:val="24"/>
          <w:szCs w:val="24"/>
          <w:lang w:val="en-GB"/>
        </w:rPr>
      </w:pPr>
    </w:p>
    <w:p w:rsidR="005E538D" w:rsidRPr="0029159E" w:rsidRDefault="005E538D" w:rsidP="0029159E">
      <w:pPr>
        <w:spacing w:after="0" w:line="480" w:lineRule="auto"/>
        <w:jc w:val="center"/>
        <w:rPr>
          <w:rFonts w:ascii="Times New Roman" w:hAnsi="Times New Roman"/>
          <w:b/>
          <w:sz w:val="24"/>
          <w:szCs w:val="24"/>
          <w:lang w:val="en-GB"/>
        </w:rPr>
      </w:pPr>
      <w:r w:rsidRPr="0029159E">
        <w:rPr>
          <w:rFonts w:ascii="Times New Roman" w:hAnsi="Times New Roman"/>
          <w:b/>
          <w:bCs/>
          <w:sz w:val="24"/>
          <w:szCs w:val="24"/>
        </w:rPr>
        <w:t>CHIREMEJI RAPHAEL KOME</w:t>
      </w:r>
    </w:p>
    <w:p w:rsidR="005E538D" w:rsidRPr="0029159E" w:rsidRDefault="005E538D" w:rsidP="0029159E">
      <w:pPr>
        <w:spacing w:after="0" w:line="480" w:lineRule="auto"/>
        <w:jc w:val="center"/>
        <w:rPr>
          <w:rFonts w:ascii="Times New Roman" w:hAnsi="Times New Roman"/>
          <w:b/>
          <w:bCs/>
          <w:sz w:val="24"/>
          <w:szCs w:val="24"/>
        </w:rPr>
      </w:pPr>
    </w:p>
    <w:p w:rsidR="00A10AD3" w:rsidRPr="0029159E" w:rsidRDefault="00A10AD3" w:rsidP="0029159E">
      <w:pPr>
        <w:spacing w:after="0" w:line="480" w:lineRule="auto"/>
        <w:jc w:val="center"/>
        <w:rPr>
          <w:rFonts w:ascii="Times New Roman" w:hAnsi="Times New Roman"/>
          <w:b/>
          <w:bCs/>
          <w:sz w:val="24"/>
          <w:szCs w:val="24"/>
        </w:rPr>
      </w:pPr>
    </w:p>
    <w:p w:rsidR="00A10AD3" w:rsidRPr="0029159E" w:rsidRDefault="00A10AD3" w:rsidP="0029159E">
      <w:pPr>
        <w:spacing w:after="0" w:line="480" w:lineRule="auto"/>
        <w:jc w:val="center"/>
        <w:rPr>
          <w:rFonts w:ascii="Times New Roman" w:hAnsi="Times New Roman"/>
          <w:b/>
          <w:bCs/>
          <w:sz w:val="24"/>
          <w:szCs w:val="24"/>
        </w:rPr>
      </w:pPr>
    </w:p>
    <w:p w:rsidR="00A10AD3" w:rsidRPr="0029159E" w:rsidRDefault="00A10AD3" w:rsidP="0029159E">
      <w:pPr>
        <w:spacing w:after="0" w:line="480" w:lineRule="auto"/>
        <w:jc w:val="center"/>
        <w:rPr>
          <w:rFonts w:ascii="Times New Roman" w:hAnsi="Times New Roman"/>
          <w:b/>
          <w:bCs/>
          <w:sz w:val="24"/>
          <w:szCs w:val="24"/>
        </w:rPr>
      </w:pPr>
    </w:p>
    <w:p w:rsidR="00A10AD3" w:rsidRPr="0029159E" w:rsidRDefault="00A10AD3" w:rsidP="0029159E">
      <w:pPr>
        <w:spacing w:after="0" w:line="480" w:lineRule="auto"/>
        <w:jc w:val="center"/>
        <w:rPr>
          <w:rFonts w:ascii="Times New Roman" w:hAnsi="Times New Roman"/>
          <w:b/>
          <w:bCs/>
          <w:sz w:val="24"/>
          <w:szCs w:val="24"/>
        </w:rPr>
      </w:pPr>
    </w:p>
    <w:p w:rsidR="00A10AD3" w:rsidRPr="0029159E" w:rsidRDefault="00A10AD3" w:rsidP="0029159E">
      <w:pPr>
        <w:spacing w:after="0" w:line="480" w:lineRule="auto"/>
        <w:jc w:val="center"/>
        <w:rPr>
          <w:rFonts w:ascii="Times New Roman" w:hAnsi="Times New Roman"/>
          <w:b/>
          <w:bCs/>
          <w:sz w:val="24"/>
          <w:szCs w:val="24"/>
        </w:rPr>
      </w:pPr>
    </w:p>
    <w:p w:rsidR="00A10AD3" w:rsidRPr="0029159E" w:rsidRDefault="00A10AD3" w:rsidP="0029159E">
      <w:pPr>
        <w:spacing w:after="0" w:line="480" w:lineRule="auto"/>
        <w:jc w:val="center"/>
        <w:rPr>
          <w:rFonts w:ascii="Times New Roman" w:hAnsi="Times New Roman"/>
          <w:b/>
          <w:bCs/>
          <w:sz w:val="24"/>
          <w:szCs w:val="24"/>
        </w:rPr>
      </w:pPr>
    </w:p>
    <w:p w:rsidR="00784DAB" w:rsidRPr="0029159E" w:rsidRDefault="00784DAB" w:rsidP="0029159E">
      <w:pPr>
        <w:spacing w:after="0" w:line="480" w:lineRule="auto"/>
        <w:jc w:val="center"/>
        <w:rPr>
          <w:rFonts w:ascii="Times New Roman" w:hAnsi="Times New Roman"/>
          <w:b/>
          <w:bCs/>
          <w:sz w:val="24"/>
          <w:szCs w:val="24"/>
        </w:rPr>
      </w:pPr>
      <w:r w:rsidRPr="0029159E">
        <w:rPr>
          <w:rFonts w:ascii="Times New Roman" w:hAnsi="Times New Roman"/>
          <w:b/>
          <w:bCs/>
          <w:sz w:val="24"/>
          <w:szCs w:val="24"/>
        </w:rPr>
        <w:t xml:space="preserve">A </w:t>
      </w:r>
      <w:r w:rsidR="003B33A3" w:rsidRPr="0029159E">
        <w:rPr>
          <w:rFonts w:ascii="Times New Roman" w:eastAsia="Times New Roman" w:hAnsi="Times New Roman"/>
          <w:b/>
          <w:sz w:val="24"/>
          <w:szCs w:val="24"/>
        </w:rPr>
        <w:t>THESIS</w:t>
      </w:r>
      <w:r w:rsidR="003B33A3" w:rsidRPr="0029159E">
        <w:rPr>
          <w:rFonts w:ascii="Times New Roman" w:hAnsi="Times New Roman"/>
          <w:b/>
          <w:bCs/>
          <w:sz w:val="24"/>
          <w:szCs w:val="24"/>
          <w:lang w:val="zh-CN"/>
        </w:rPr>
        <w:t xml:space="preserve"> </w:t>
      </w:r>
      <w:r w:rsidRPr="0029159E">
        <w:rPr>
          <w:rFonts w:ascii="Times New Roman" w:hAnsi="Times New Roman"/>
          <w:b/>
          <w:bCs/>
          <w:sz w:val="24"/>
          <w:szCs w:val="24"/>
        </w:rPr>
        <w:t>SUBMITTED IN PARTIAL FULFILLMENT OF THE REQUIREMENTS FOR THE</w:t>
      </w:r>
      <w:r w:rsidRPr="0029159E">
        <w:rPr>
          <w:rFonts w:ascii="Times New Roman" w:hAnsi="Times New Roman"/>
          <w:b/>
          <w:sz w:val="24"/>
          <w:szCs w:val="24"/>
        </w:rPr>
        <w:t xml:space="preserve"> DEGREE OF MASTER OF</w:t>
      </w:r>
      <w:r w:rsidRPr="0029159E">
        <w:rPr>
          <w:rFonts w:ascii="Times New Roman" w:eastAsia="Times New Roman" w:hAnsi="Times New Roman"/>
          <w:sz w:val="24"/>
          <w:szCs w:val="24"/>
        </w:rPr>
        <w:t xml:space="preserve"> </w:t>
      </w:r>
      <w:r w:rsidRPr="0029159E">
        <w:rPr>
          <w:rFonts w:ascii="Times New Roman" w:eastAsia="Times New Roman" w:hAnsi="Times New Roman"/>
          <w:b/>
          <w:sz w:val="24"/>
          <w:szCs w:val="24"/>
        </w:rPr>
        <w:t>LAWS IN</w:t>
      </w:r>
      <w:r w:rsidRPr="0029159E">
        <w:rPr>
          <w:rFonts w:ascii="Times New Roman" w:hAnsi="Times New Roman"/>
          <w:b/>
          <w:bCs/>
          <w:sz w:val="24"/>
          <w:szCs w:val="24"/>
        </w:rPr>
        <w:t xml:space="preserve"> </w:t>
      </w:r>
      <w:r w:rsidR="005E538D" w:rsidRPr="0029159E">
        <w:rPr>
          <w:rFonts w:ascii="Times New Roman" w:hAnsi="Times New Roman"/>
          <w:b/>
          <w:bCs/>
          <w:sz w:val="24"/>
          <w:szCs w:val="24"/>
        </w:rPr>
        <w:t xml:space="preserve">LAND ADMINISTRATION AND MANAGEMENT (LLM </w:t>
      </w:r>
      <w:r w:rsidR="0029159E" w:rsidRPr="0029159E">
        <w:rPr>
          <w:rFonts w:ascii="Times New Roman" w:hAnsi="Times New Roman"/>
          <w:b/>
          <w:bCs/>
          <w:sz w:val="24"/>
          <w:szCs w:val="24"/>
        </w:rPr>
        <w:t>-</w:t>
      </w:r>
      <w:r w:rsidR="005E538D" w:rsidRPr="0029159E">
        <w:rPr>
          <w:rFonts w:ascii="Times New Roman" w:hAnsi="Times New Roman"/>
          <w:b/>
          <w:bCs/>
          <w:sz w:val="24"/>
          <w:szCs w:val="24"/>
        </w:rPr>
        <w:t>LAM)</w:t>
      </w:r>
    </w:p>
    <w:p w:rsidR="00784DAB" w:rsidRPr="0029159E" w:rsidRDefault="00977932" w:rsidP="0029159E">
      <w:pPr>
        <w:spacing w:after="0" w:line="480" w:lineRule="auto"/>
        <w:jc w:val="center"/>
        <w:rPr>
          <w:rFonts w:ascii="Times New Roman" w:hAnsi="Times New Roman"/>
          <w:b/>
          <w:bCs/>
          <w:sz w:val="24"/>
          <w:szCs w:val="24"/>
        </w:rPr>
      </w:pPr>
      <w:r w:rsidRPr="0029159E">
        <w:rPr>
          <w:rFonts w:ascii="Times New Roman" w:hAnsi="Times New Roman"/>
          <w:b/>
          <w:bCs/>
          <w:sz w:val="24"/>
          <w:szCs w:val="24"/>
        </w:rPr>
        <w:t>DEPARTMENT OF PRIVATE LAW</w:t>
      </w:r>
    </w:p>
    <w:p w:rsidR="005E538D" w:rsidRPr="0029159E" w:rsidRDefault="005E538D" w:rsidP="0029159E">
      <w:pPr>
        <w:spacing w:after="0" w:line="480" w:lineRule="auto"/>
        <w:jc w:val="center"/>
        <w:rPr>
          <w:rFonts w:ascii="Times New Roman" w:hAnsi="Times New Roman"/>
          <w:b/>
          <w:bCs/>
          <w:sz w:val="24"/>
          <w:szCs w:val="24"/>
        </w:rPr>
      </w:pPr>
      <w:r w:rsidRPr="0029159E">
        <w:rPr>
          <w:rFonts w:ascii="Times New Roman" w:hAnsi="Times New Roman"/>
          <w:b/>
          <w:bCs/>
          <w:sz w:val="24"/>
          <w:szCs w:val="24"/>
        </w:rPr>
        <w:t>OF THE OPEN UNIVERSITY OF TANZANIA</w:t>
      </w:r>
    </w:p>
    <w:p w:rsidR="005E538D" w:rsidRPr="0029159E" w:rsidRDefault="005F05D2" w:rsidP="0029159E">
      <w:pPr>
        <w:pStyle w:val="Heading1"/>
        <w:spacing w:line="480" w:lineRule="auto"/>
        <w:rPr>
          <w:color w:val="auto"/>
        </w:rPr>
      </w:pPr>
      <w:r w:rsidRPr="0029159E">
        <w:rPr>
          <w:color w:val="auto"/>
        </w:rPr>
        <w:t>2025</w:t>
      </w:r>
    </w:p>
    <w:p w:rsidR="002F2CB3" w:rsidRPr="0029159E" w:rsidRDefault="002F2CB3" w:rsidP="0029159E">
      <w:pPr>
        <w:pStyle w:val="Heading1"/>
        <w:spacing w:line="480" w:lineRule="auto"/>
        <w:rPr>
          <w:color w:val="auto"/>
        </w:rPr>
      </w:pPr>
      <w:bookmarkStart w:id="2" w:name="_Toc202178969"/>
      <w:r w:rsidRPr="0029159E">
        <w:rPr>
          <w:color w:val="auto"/>
        </w:rPr>
        <w:lastRenderedPageBreak/>
        <w:t>CERTIFICATION</w:t>
      </w:r>
      <w:bookmarkEnd w:id="0"/>
      <w:bookmarkEnd w:id="2"/>
      <w:r w:rsidR="00326672">
        <w:rPr>
          <w:color w:val="auto"/>
        </w:rPr>
        <w:fldChar w:fldCharType="begin"/>
      </w:r>
      <w:r w:rsidR="00326672">
        <w:instrText xml:space="preserve"> TC "</w:instrText>
      </w:r>
      <w:bookmarkStart w:id="3" w:name="_Toc213694642"/>
      <w:r w:rsidR="00326672" w:rsidRPr="00CF1170">
        <w:rPr>
          <w:color w:val="auto"/>
        </w:rPr>
        <w:instrText>CERTIFICATION</w:instrText>
      </w:r>
      <w:bookmarkEnd w:id="3"/>
      <w:r w:rsidR="00326672">
        <w:instrText xml:space="preserve">" \f C \l "1" </w:instrText>
      </w:r>
      <w:r w:rsidR="00326672">
        <w:rPr>
          <w:color w:val="auto"/>
        </w:rPr>
        <w:fldChar w:fldCharType="end"/>
      </w:r>
    </w:p>
    <w:p w:rsidR="002F2CB3" w:rsidRPr="0029159E" w:rsidRDefault="002F2CB3" w:rsidP="0029159E">
      <w:pPr>
        <w:widowControl w:val="0"/>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The undersigned certifies that they have read and hereby recommends for acceptance by the Open University of Tanzania, a thesis entitled</w:t>
      </w:r>
      <w:r w:rsidR="0029159E">
        <w:rPr>
          <w:rFonts w:ascii="Times New Roman" w:eastAsia="Times New Roman" w:hAnsi="Times New Roman"/>
          <w:sz w:val="24"/>
          <w:szCs w:val="24"/>
        </w:rPr>
        <w:t>:</w:t>
      </w:r>
      <w:r w:rsidRPr="0029159E">
        <w:rPr>
          <w:rFonts w:ascii="Times New Roman" w:eastAsia="Times New Roman" w:hAnsi="Times New Roman"/>
          <w:sz w:val="24"/>
          <w:szCs w:val="24"/>
        </w:rPr>
        <w:t xml:space="preserve"> </w:t>
      </w:r>
      <w:r w:rsidRPr="0029159E">
        <w:rPr>
          <w:rFonts w:ascii="Times New Roman" w:eastAsia="Times New Roman" w:hAnsi="Times New Roman"/>
          <w:b/>
          <w:bCs/>
          <w:sz w:val="24"/>
          <w:szCs w:val="24"/>
        </w:rPr>
        <w:t>“</w:t>
      </w:r>
      <w:r w:rsidRPr="0029159E">
        <w:rPr>
          <w:rFonts w:ascii="Times New Roman" w:eastAsia="Times New Roman" w:hAnsi="Times New Roman"/>
          <w:b/>
          <w:bCs/>
          <w:i/>
          <w:sz w:val="24"/>
          <w:szCs w:val="24"/>
        </w:rPr>
        <w:t>A</w:t>
      </w:r>
      <w:r w:rsidR="007D57E6" w:rsidRPr="0029159E">
        <w:rPr>
          <w:rFonts w:ascii="Times New Roman" w:eastAsia="Times New Roman" w:hAnsi="Times New Roman"/>
          <w:b/>
          <w:bCs/>
          <w:i/>
          <w:sz w:val="24"/>
          <w:szCs w:val="24"/>
        </w:rPr>
        <w:t>ssessing</w:t>
      </w:r>
      <w:r w:rsidRPr="0029159E">
        <w:rPr>
          <w:rFonts w:ascii="Times New Roman" w:eastAsia="Times New Roman" w:hAnsi="Times New Roman"/>
          <w:b/>
          <w:bCs/>
          <w:i/>
          <w:sz w:val="24"/>
          <w:szCs w:val="24"/>
        </w:rPr>
        <w:t xml:space="preserve"> </w:t>
      </w:r>
      <w:r w:rsidR="007D57E6" w:rsidRPr="0029159E">
        <w:rPr>
          <w:rFonts w:ascii="Times New Roman" w:eastAsia="Times New Roman" w:hAnsi="Times New Roman"/>
          <w:b/>
          <w:bCs/>
          <w:i/>
          <w:sz w:val="24"/>
          <w:szCs w:val="24"/>
        </w:rPr>
        <w:t>F</w:t>
      </w:r>
      <w:r w:rsidRPr="0029159E">
        <w:rPr>
          <w:rFonts w:ascii="Times New Roman" w:eastAsia="Times New Roman" w:hAnsi="Times New Roman"/>
          <w:b/>
          <w:bCs/>
          <w:i/>
          <w:sz w:val="24"/>
          <w:szCs w:val="24"/>
        </w:rPr>
        <w:t xml:space="preserve">airness </w:t>
      </w:r>
      <w:r w:rsidR="007D57E6" w:rsidRPr="0029159E">
        <w:rPr>
          <w:rFonts w:ascii="Times New Roman" w:eastAsia="Times New Roman" w:hAnsi="Times New Roman"/>
          <w:b/>
          <w:bCs/>
          <w:i/>
          <w:sz w:val="24"/>
          <w:szCs w:val="24"/>
        </w:rPr>
        <w:t>in</w:t>
      </w:r>
      <w:r w:rsidRPr="0029159E">
        <w:rPr>
          <w:rFonts w:ascii="Times New Roman" w:eastAsia="Times New Roman" w:hAnsi="Times New Roman"/>
          <w:b/>
          <w:bCs/>
          <w:i/>
          <w:sz w:val="24"/>
          <w:szCs w:val="24"/>
        </w:rPr>
        <w:t xml:space="preserve"> Land Acquisition Compensation Law in Tanzania: A Case of Depreciated Replacement Cost Method</w:t>
      </w:r>
      <w:r w:rsidRPr="0029159E">
        <w:rPr>
          <w:rFonts w:ascii="Times New Roman" w:eastAsia="Times New Roman" w:hAnsi="Times New Roman"/>
          <w:b/>
          <w:bCs/>
          <w:sz w:val="24"/>
          <w:szCs w:val="24"/>
        </w:rPr>
        <w:t>”</w:t>
      </w:r>
      <w:r w:rsidRPr="0029159E">
        <w:rPr>
          <w:rFonts w:ascii="Times New Roman" w:eastAsia="Times New Roman" w:hAnsi="Times New Roman"/>
          <w:sz w:val="24"/>
          <w:szCs w:val="24"/>
        </w:rPr>
        <w:t xml:space="preserve"> </w:t>
      </w:r>
      <w:r w:rsidR="00784DAB" w:rsidRPr="0029159E">
        <w:rPr>
          <w:rFonts w:ascii="Times New Roman" w:hAnsi="Times New Roman"/>
          <w:sz w:val="24"/>
          <w:szCs w:val="24"/>
          <w:lang w:val="en-GB"/>
        </w:rPr>
        <w:t xml:space="preserve">in fulfilment of the requirements for the Degree of Master of </w:t>
      </w:r>
      <w:r w:rsidRPr="0029159E">
        <w:rPr>
          <w:rFonts w:ascii="Times New Roman" w:eastAsia="Times New Roman" w:hAnsi="Times New Roman"/>
          <w:sz w:val="24"/>
          <w:szCs w:val="24"/>
        </w:rPr>
        <w:t>Laws in Land Administration and Management.</w:t>
      </w:r>
    </w:p>
    <w:p w:rsidR="002F2CB3" w:rsidRPr="0029159E" w:rsidRDefault="002F2CB3" w:rsidP="0029159E">
      <w:pPr>
        <w:widowControl w:val="0"/>
        <w:spacing w:after="0" w:line="480" w:lineRule="auto"/>
        <w:jc w:val="center"/>
        <w:rPr>
          <w:rFonts w:ascii="Times New Roman" w:eastAsia="Times New Roman" w:hAnsi="Times New Roman"/>
          <w:sz w:val="24"/>
          <w:szCs w:val="24"/>
        </w:rPr>
      </w:pPr>
    </w:p>
    <w:p w:rsidR="009D65BD" w:rsidRPr="0029159E" w:rsidRDefault="009D65BD" w:rsidP="0029159E">
      <w:pPr>
        <w:widowControl w:val="0"/>
        <w:spacing w:after="0" w:line="480" w:lineRule="auto"/>
        <w:jc w:val="center"/>
        <w:rPr>
          <w:rFonts w:ascii="Times New Roman" w:eastAsia="Times New Roman" w:hAnsi="Times New Roman"/>
          <w:sz w:val="24"/>
          <w:szCs w:val="24"/>
        </w:rPr>
      </w:pPr>
    </w:p>
    <w:p w:rsidR="009D65BD" w:rsidRPr="0029159E" w:rsidRDefault="009D65BD" w:rsidP="0029159E">
      <w:pPr>
        <w:widowControl w:val="0"/>
        <w:spacing w:after="0" w:line="480" w:lineRule="auto"/>
        <w:jc w:val="center"/>
        <w:rPr>
          <w:rFonts w:ascii="Times New Roman" w:eastAsia="Times New Roman" w:hAnsi="Times New Roman"/>
          <w:sz w:val="24"/>
          <w:szCs w:val="24"/>
        </w:rPr>
      </w:pPr>
    </w:p>
    <w:p w:rsidR="00F721F9" w:rsidRPr="0029159E" w:rsidRDefault="004D4331" w:rsidP="0029159E">
      <w:pPr>
        <w:widowControl w:val="0"/>
        <w:spacing w:after="0" w:line="480" w:lineRule="auto"/>
        <w:jc w:val="center"/>
        <w:rPr>
          <w:rFonts w:ascii="Times New Roman" w:hAnsi="Times New Roman"/>
          <w:noProof/>
          <w:sz w:val="24"/>
          <w:szCs w:val="24"/>
          <w:lang w:val="en-GB" w:eastAsia="en-GB"/>
        </w:rPr>
      </w:pPr>
      <w:r w:rsidRPr="0029159E">
        <w:rPr>
          <w:rFonts w:ascii="Times New Roman" w:hAnsi="Times New Roman"/>
          <w:noProof/>
          <w:sz w:val="24"/>
          <w:szCs w:val="24"/>
        </w:rPr>
        <w:t>…………………………………….</w:t>
      </w:r>
    </w:p>
    <w:p w:rsidR="002F2CB3" w:rsidRPr="0029159E" w:rsidRDefault="002F2CB3" w:rsidP="0029159E">
      <w:pPr>
        <w:widowControl w:val="0"/>
        <w:spacing w:after="0" w:line="480" w:lineRule="auto"/>
        <w:jc w:val="center"/>
        <w:rPr>
          <w:rFonts w:ascii="Times New Roman" w:hAnsi="Times New Roman"/>
          <w:sz w:val="24"/>
          <w:szCs w:val="24"/>
        </w:rPr>
      </w:pPr>
      <w:r w:rsidRPr="0029159E">
        <w:rPr>
          <w:rFonts w:ascii="Times New Roman" w:hAnsi="Times New Roman"/>
          <w:sz w:val="24"/>
          <w:szCs w:val="24"/>
        </w:rPr>
        <w:t xml:space="preserve">Dr. </w:t>
      </w:r>
      <w:proofErr w:type="spellStart"/>
      <w:r w:rsidRPr="0029159E">
        <w:rPr>
          <w:rFonts w:ascii="Times New Roman" w:hAnsi="Times New Roman"/>
          <w:sz w:val="24"/>
          <w:szCs w:val="24"/>
        </w:rPr>
        <w:t>Saphy</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Bullu</w:t>
      </w:r>
      <w:proofErr w:type="spellEnd"/>
    </w:p>
    <w:p w:rsidR="002F2CB3" w:rsidRDefault="002F2CB3" w:rsidP="0029159E">
      <w:pPr>
        <w:widowControl w:val="0"/>
        <w:spacing w:after="0" w:line="480" w:lineRule="auto"/>
        <w:jc w:val="center"/>
        <w:rPr>
          <w:rFonts w:ascii="Times New Roman" w:hAnsi="Times New Roman"/>
          <w:sz w:val="24"/>
          <w:szCs w:val="24"/>
        </w:rPr>
      </w:pPr>
      <w:r w:rsidRPr="0029159E">
        <w:rPr>
          <w:rFonts w:ascii="Times New Roman" w:hAnsi="Times New Roman"/>
          <w:sz w:val="24"/>
          <w:szCs w:val="24"/>
        </w:rPr>
        <w:t>(Supervisor)</w:t>
      </w:r>
    </w:p>
    <w:p w:rsidR="0029159E" w:rsidRPr="0029159E" w:rsidRDefault="0029159E" w:rsidP="0029159E">
      <w:pPr>
        <w:widowControl w:val="0"/>
        <w:spacing w:after="0" w:line="480" w:lineRule="auto"/>
        <w:jc w:val="center"/>
        <w:rPr>
          <w:rFonts w:ascii="Times New Roman" w:hAnsi="Times New Roman"/>
          <w:sz w:val="24"/>
          <w:szCs w:val="24"/>
        </w:rPr>
      </w:pPr>
    </w:p>
    <w:p w:rsidR="009D65BD" w:rsidRPr="0029159E" w:rsidRDefault="004D4331" w:rsidP="0029159E">
      <w:pPr>
        <w:widowControl w:val="0"/>
        <w:spacing w:after="0" w:line="480" w:lineRule="auto"/>
        <w:jc w:val="center"/>
        <w:rPr>
          <w:rFonts w:ascii="Times New Roman" w:hAnsi="Times New Roman"/>
          <w:sz w:val="24"/>
          <w:szCs w:val="24"/>
        </w:rPr>
      </w:pPr>
      <w:r w:rsidRPr="0029159E">
        <w:rPr>
          <w:rFonts w:ascii="Times New Roman" w:hAnsi="Times New Roman"/>
          <w:sz w:val="24"/>
          <w:szCs w:val="24"/>
        </w:rPr>
        <w:t>…………………………….</w:t>
      </w:r>
    </w:p>
    <w:p w:rsidR="009D65BD" w:rsidRPr="0029159E" w:rsidRDefault="009D65BD" w:rsidP="0029159E">
      <w:pPr>
        <w:tabs>
          <w:tab w:val="left" w:pos="426"/>
        </w:tabs>
        <w:spacing w:after="0" w:line="480" w:lineRule="auto"/>
        <w:jc w:val="center"/>
        <w:rPr>
          <w:rFonts w:ascii="Times New Roman" w:eastAsia="Times New Roman" w:hAnsi="Times New Roman"/>
          <w:sz w:val="24"/>
          <w:szCs w:val="24"/>
        </w:rPr>
      </w:pPr>
      <w:r w:rsidRPr="0029159E">
        <w:rPr>
          <w:rFonts w:ascii="Times New Roman" w:eastAsia="Times New Roman" w:hAnsi="Times New Roman"/>
          <w:sz w:val="24"/>
          <w:szCs w:val="24"/>
        </w:rPr>
        <w:t>Date</w:t>
      </w:r>
    </w:p>
    <w:p w:rsidR="002F2CB3" w:rsidRPr="0029159E" w:rsidRDefault="002F2CB3" w:rsidP="0029159E">
      <w:pPr>
        <w:widowControl w:val="0"/>
        <w:spacing w:after="0" w:line="480" w:lineRule="auto"/>
        <w:jc w:val="center"/>
        <w:rPr>
          <w:rFonts w:ascii="Times New Roman" w:hAnsi="Times New Roman"/>
          <w:sz w:val="24"/>
          <w:szCs w:val="24"/>
        </w:rPr>
      </w:pPr>
    </w:p>
    <w:p w:rsidR="002F2CB3" w:rsidRPr="0029159E" w:rsidRDefault="002F2CB3" w:rsidP="0029159E">
      <w:pPr>
        <w:widowControl w:val="0"/>
        <w:spacing w:after="0" w:line="480" w:lineRule="auto"/>
        <w:jc w:val="center"/>
        <w:rPr>
          <w:rFonts w:ascii="Times New Roman" w:hAnsi="Times New Roman"/>
          <w:sz w:val="24"/>
          <w:szCs w:val="24"/>
        </w:rPr>
      </w:pPr>
    </w:p>
    <w:p w:rsidR="009D65BD" w:rsidRPr="0029159E" w:rsidRDefault="009D65BD" w:rsidP="0029159E">
      <w:pPr>
        <w:widowControl w:val="0"/>
        <w:spacing w:after="0" w:line="480" w:lineRule="auto"/>
        <w:jc w:val="center"/>
        <w:rPr>
          <w:rFonts w:ascii="Times New Roman" w:hAnsi="Times New Roman"/>
          <w:sz w:val="24"/>
          <w:szCs w:val="24"/>
        </w:rPr>
      </w:pPr>
    </w:p>
    <w:p w:rsidR="002F2CB3" w:rsidRPr="0029159E" w:rsidRDefault="002F2CB3" w:rsidP="0029159E">
      <w:pPr>
        <w:widowControl w:val="0"/>
        <w:spacing w:after="0" w:line="480" w:lineRule="auto"/>
        <w:jc w:val="center"/>
        <w:rPr>
          <w:rFonts w:ascii="Times New Roman" w:hAnsi="Times New Roman"/>
          <w:sz w:val="24"/>
          <w:szCs w:val="24"/>
        </w:rPr>
      </w:pPr>
      <w:r w:rsidRPr="0029159E">
        <w:rPr>
          <w:rFonts w:ascii="Times New Roman" w:hAnsi="Times New Roman"/>
          <w:sz w:val="24"/>
          <w:szCs w:val="24"/>
        </w:rPr>
        <w:t>…………………………..………</w:t>
      </w:r>
    </w:p>
    <w:p w:rsidR="002F2CB3" w:rsidRPr="0029159E" w:rsidRDefault="002F2CB3" w:rsidP="0029159E">
      <w:pPr>
        <w:widowControl w:val="0"/>
        <w:spacing w:after="0" w:line="480" w:lineRule="auto"/>
        <w:jc w:val="center"/>
        <w:rPr>
          <w:rFonts w:ascii="Times New Roman" w:hAnsi="Times New Roman"/>
          <w:sz w:val="24"/>
          <w:szCs w:val="24"/>
        </w:rPr>
      </w:pPr>
      <w:r w:rsidRPr="0029159E">
        <w:rPr>
          <w:rFonts w:ascii="Times New Roman" w:hAnsi="Times New Roman"/>
          <w:sz w:val="24"/>
          <w:szCs w:val="24"/>
        </w:rPr>
        <w:t xml:space="preserve">Dr. Doreen </w:t>
      </w:r>
      <w:proofErr w:type="spellStart"/>
      <w:r w:rsidRPr="0029159E">
        <w:rPr>
          <w:rFonts w:ascii="Times New Roman" w:hAnsi="Times New Roman"/>
          <w:sz w:val="24"/>
          <w:szCs w:val="24"/>
        </w:rPr>
        <w:t>Mwamlangala</w:t>
      </w:r>
      <w:proofErr w:type="spellEnd"/>
    </w:p>
    <w:p w:rsidR="002F2CB3" w:rsidRPr="0029159E" w:rsidRDefault="002F2CB3" w:rsidP="0029159E">
      <w:pPr>
        <w:widowControl w:val="0"/>
        <w:spacing w:after="0" w:line="480" w:lineRule="auto"/>
        <w:jc w:val="center"/>
        <w:rPr>
          <w:rFonts w:ascii="Times New Roman" w:hAnsi="Times New Roman"/>
          <w:sz w:val="24"/>
          <w:szCs w:val="24"/>
        </w:rPr>
      </w:pPr>
      <w:r w:rsidRPr="0029159E">
        <w:rPr>
          <w:rFonts w:ascii="Times New Roman" w:hAnsi="Times New Roman"/>
          <w:sz w:val="24"/>
          <w:szCs w:val="24"/>
        </w:rPr>
        <w:t>(Supervisor)</w:t>
      </w:r>
    </w:p>
    <w:p w:rsidR="009D65BD" w:rsidRPr="0029159E" w:rsidRDefault="009D65BD" w:rsidP="0029159E">
      <w:pPr>
        <w:widowControl w:val="0"/>
        <w:spacing w:after="0" w:line="480" w:lineRule="auto"/>
        <w:jc w:val="center"/>
        <w:rPr>
          <w:rFonts w:ascii="Times New Roman" w:hAnsi="Times New Roman"/>
          <w:sz w:val="24"/>
          <w:szCs w:val="24"/>
        </w:rPr>
      </w:pPr>
    </w:p>
    <w:p w:rsidR="009D65BD" w:rsidRPr="0029159E" w:rsidRDefault="009D65BD" w:rsidP="0029159E">
      <w:pPr>
        <w:tabs>
          <w:tab w:val="left" w:pos="426"/>
        </w:tabs>
        <w:spacing w:after="0" w:line="480" w:lineRule="auto"/>
        <w:jc w:val="center"/>
        <w:rPr>
          <w:rFonts w:ascii="Times New Roman" w:eastAsia="Times New Roman" w:hAnsi="Times New Roman"/>
          <w:sz w:val="24"/>
          <w:szCs w:val="24"/>
        </w:rPr>
      </w:pPr>
      <w:r w:rsidRPr="0029159E">
        <w:rPr>
          <w:rFonts w:ascii="Times New Roman" w:eastAsia="Times New Roman" w:hAnsi="Times New Roman"/>
          <w:sz w:val="24"/>
          <w:szCs w:val="24"/>
        </w:rPr>
        <w:t>………….………………….</w:t>
      </w:r>
    </w:p>
    <w:p w:rsidR="009D65BD" w:rsidRPr="0029159E" w:rsidRDefault="009D65BD" w:rsidP="0029159E">
      <w:pPr>
        <w:tabs>
          <w:tab w:val="left" w:pos="426"/>
        </w:tabs>
        <w:spacing w:after="0" w:line="480" w:lineRule="auto"/>
        <w:jc w:val="center"/>
        <w:rPr>
          <w:rFonts w:ascii="Times New Roman" w:eastAsia="Times New Roman" w:hAnsi="Times New Roman"/>
          <w:sz w:val="24"/>
          <w:szCs w:val="24"/>
        </w:rPr>
      </w:pPr>
      <w:r w:rsidRPr="0029159E">
        <w:rPr>
          <w:rFonts w:ascii="Times New Roman" w:eastAsia="Times New Roman" w:hAnsi="Times New Roman"/>
          <w:sz w:val="24"/>
          <w:szCs w:val="24"/>
        </w:rPr>
        <w:t>Date</w:t>
      </w:r>
    </w:p>
    <w:p w:rsidR="002F2CB3" w:rsidRPr="0029159E" w:rsidRDefault="002F2CB3" w:rsidP="0029159E">
      <w:pPr>
        <w:pStyle w:val="Heading1"/>
        <w:spacing w:line="480" w:lineRule="auto"/>
        <w:rPr>
          <w:color w:val="auto"/>
        </w:rPr>
      </w:pPr>
      <w:bookmarkStart w:id="4" w:name="_Toc100845344"/>
      <w:bookmarkStart w:id="5" w:name="_Toc127020060"/>
      <w:bookmarkStart w:id="6" w:name="_Toc202178970"/>
      <w:r w:rsidRPr="0029159E">
        <w:rPr>
          <w:color w:val="auto"/>
        </w:rPr>
        <w:lastRenderedPageBreak/>
        <w:t>COPYRIGHT</w:t>
      </w:r>
      <w:bookmarkEnd w:id="4"/>
      <w:bookmarkEnd w:id="5"/>
      <w:bookmarkEnd w:id="6"/>
      <w:r w:rsidR="00326672">
        <w:rPr>
          <w:color w:val="auto"/>
        </w:rPr>
        <w:fldChar w:fldCharType="begin"/>
      </w:r>
      <w:r w:rsidR="00326672">
        <w:instrText xml:space="preserve"> TC "</w:instrText>
      </w:r>
      <w:bookmarkStart w:id="7" w:name="_Toc213694643"/>
      <w:r w:rsidR="00326672" w:rsidRPr="001F1AA4">
        <w:rPr>
          <w:color w:val="auto"/>
        </w:rPr>
        <w:instrText>COPYRIGHT</w:instrText>
      </w:r>
      <w:bookmarkEnd w:id="7"/>
      <w:r w:rsidR="00326672">
        <w:instrText xml:space="preserve">" \f C \l "1" </w:instrText>
      </w:r>
      <w:r w:rsidR="00326672">
        <w:rPr>
          <w:color w:val="auto"/>
        </w:rPr>
        <w:fldChar w:fldCharType="end"/>
      </w:r>
    </w:p>
    <w:p w:rsidR="002F2CB3" w:rsidRPr="0029159E" w:rsidRDefault="002F2CB3" w:rsidP="0029159E">
      <w:pPr>
        <w:widowControl w:val="0"/>
        <w:spacing w:after="0" w:line="480" w:lineRule="auto"/>
        <w:jc w:val="both"/>
        <w:rPr>
          <w:rFonts w:ascii="Times New Roman" w:hAnsi="Times New Roman"/>
          <w:sz w:val="24"/>
          <w:szCs w:val="24"/>
        </w:rPr>
      </w:pPr>
      <w:bookmarkStart w:id="8" w:name="_Toc100845345"/>
      <w:r w:rsidRPr="0029159E">
        <w:rPr>
          <w:rFonts w:ascii="Times New Roman" w:hAnsi="Times New Roman"/>
          <w:sz w:val="24"/>
          <w:szCs w:val="24"/>
        </w:rPr>
        <w:t>No part of this thesis may be reproduced, stored in any retrievable system or transmitted in any form by any means; electronic, mechanical, photocopying, recording or otherwise, without prior written permission of the author and or the Open University of Tanzania.</w:t>
      </w:r>
      <w:bookmarkEnd w:id="8"/>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widowControl w:val="0"/>
        <w:spacing w:after="0" w:line="480" w:lineRule="auto"/>
        <w:jc w:val="both"/>
        <w:rPr>
          <w:rFonts w:ascii="Times New Roman" w:hAnsi="Times New Roman"/>
          <w:sz w:val="24"/>
          <w:szCs w:val="24"/>
        </w:rPr>
      </w:pPr>
    </w:p>
    <w:p w:rsidR="002F2CB3" w:rsidRPr="0029159E" w:rsidRDefault="002F2CB3" w:rsidP="0029159E">
      <w:pPr>
        <w:widowControl w:val="0"/>
        <w:spacing w:after="0" w:line="480" w:lineRule="auto"/>
        <w:jc w:val="both"/>
        <w:rPr>
          <w:rFonts w:ascii="Times New Roman" w:hAnsi="Times New Roman"/>
          <w:sz w:val="24"/>
          <w:szCs w:val="24"/>
        </w:rPr>
      </w:pPr>
    </w:p>
    <w:p w:rsidR="002F2CB3" w:rsidRPr="0029159E" w:rsidRDefault="002F2CB3" w:rsidP="0029159E">
      <w:pPr>
        <w:widowControl w:val="0"/>
        <w:spacing w:after="0" w:line="480" w:lineRule="auto"/>
        <w:jc w:val="both"/>
        <w:rPr>
          <w:rFonts w:ascii="Times New Roman" w:hAnsi="Times New Roman"/>
          <w:sz w:val="24"/>
          <w:szCs w:val="24"/>
        </w:rPr>
      </w:pPr>
    </w:p>
    <w:p w:rsidR="002F2CB3" w:rsidRPr="0029159E" w:rsidRDefault="002F2CB3" w:rsidP="0029159E">
      <w:pPr>
        <w:widowControl w:val="0"/>
        <w:spacing w:after="0" w:line="480" w:lineRule="auto"/>
        <w:jc w:val="both"/>
        <w:rPr>
          <w:rFonts w:ascii="Times New Roman" w:hAnsi="Times New Roman"/>
          <w:sz w:val="24"/>
          <w:szCs w:val="24"/>
        </w:rPr>
      </w:pPr>
    </w:p>
    <w:p w:rsidR="002F2CB3" w:rsidRPr="0029159E" w:rsidRDefault="002F2CB3" w:rsidP="0029159E">
      <w:pPr>
        <w:widowControl w:val="0"/>
        <w:spacing w:after="0" w:line="480" w:lineRule="auto"/>
        <w:jc w:val="both"/>
        <w:rPr>
          <w:rFonts w:ascii="Times New Roman" w:hAnsi="Times New Roman"/>
          <w:sz w:val="24"/>
          <w:szCs w:val="24"/>
        </w:rPr>
      </w:pPr>
    </w:p>
    <w:p w:rsidR="002F2CB3" w:rsidRPr="0029159E" w:rsidRDefault="002F2CB3" w:rsidP="0029159E">
      <w:pPr>
        <w:pStyle w:val="Heading1"/>
        <w:spacing w:line="480" w:lineRule="auto"/>
        <w:rPr>
          <w:color w:val="auto"/>
        </w:rPr>
      </w:pPr>
      <w:bookmarkStart w:id="9" w:name="_Toc100845346"/>
      <w:r w:rsidRPr="0029159E">
        <w:rPr>
          <w:color w:val="auto"/>
        </w:rPr>
        <w:br w:type="page"/>
      </w:r>
      <w:bookmarkStart w:id="10" w:name="_Toc127020061"/>
      <w:bookmarkStart w:id="11" w:name="_Toc202178971"/>
      <w:r w:rsidRPr="0029159E">
        <w:rPr>
          <w:color w:val="auto"/>
        </w:rPr>
        <w:t>DECLARATION</w:t>
      </w:r>
      <w:bookmarkEnd w:id="9"/>
      <w:bookmarkEnd w:id="10"/>
      <w:bookmarkEnd w:id="11"/>
      <w:r w:rsidR="00326672">
        <w:rPr>
          <w:color w:val="auto"/>
        </w:rPr>
        <w:fldChar w:fldCharType="begin"/>
      </w:r>
      <w:r w:rsidR="00326672">
        <w:instrText xml:space="preserve"> TC "</w:instrText>
      </w:r>
      <w:bookmarkStart w:id="12" w:name="_Toc213694644"/>
      <w:r w:rsidR="00326672" w:rsidRPr="007C26AC">
        <w:rPr>
          <w:color w:val="auto"/>
        </w:rPr>
        <w:instrText>DECLARATION</w:instrText>
      </w:r>
      <w:bookmarkEnd w:id="12"/>
      <w:r w:rsidR="00326672">
        <w:instrText xml:space="preserve">" \f C \l "1" </w:instrText>
      </w:r>
      <w:r w:rsidR="00326672">
        <w:rPr>
          <w:color w:val="auto"/>
        </w:rPr>
        <w:fldChar w:fldCharType="end"/>
      </w:r>
    </w:p>
    <w:p w:rsidR="002F2CB3" w:rsidRPr="0029159E" w:rsidRDefault="002F2CB3" w:rsidP="0029159E">
      <w:pPr>
        <w:spacing w:after="0" w:line="480" w:lineRule="auto"/>
        <w:jc w:val="both"/>
        <w:rPr>
          <w:rFonts w:ascii="Times New Roman" w:hAnsi="Times New Roman"/>
          <w:bCs/>
          <w:sz w:val="24"/>
          <w:szCs w:val="24"/>
        </w:rPr>
      </w:pPr>
      <w:bookmarkStart w:id="13" w:name="_Toc100845347"/>
      <w:r w:rsidRPr="0029159E">
        <w:rPr>
          <w:rFonts w:ascii="Times New Roman" w:hAnsi="Times New Roman"/>
          <w:sz w:val="24"/>
          <w:szCs w:val="24"/>
        </w:rPr>
        <w:t xml:space="preserve">I, </w:t>
      </w:r>
      <w:proofErr w:type="spellStart"/>
      <w:r w:rsidRPr="0029159E">
        <w:rPr>
          <w:rFonts w:ascii="Times New Roman" w:hAnsi="Times New Roman"/>
          <w:b/>
          <w:sz w:val="24"/>
          <w:szCs w:val="24"/>
        </w:rPr>
        <w:t>Chiremeji</w:t>
      </w:r>
      <w:proofErr w:type="spellEnd"/>
      <w:r w:rsidRPr="0029159E">
        <w:rPr>
          <w:rFonts w:ascii="Times New Roman" w:hAnsi="Times New Roman"/>
          <w:b/>
          <w:sz w:val="24"/>
          <w:szCs w:val="24"/>
        </w:rPr>
        <w:t xml:space="preserve"> Raphael </w:t>
      </w:r>
      <w:proofErr w:type="spellStart"/>
      <w:r w:rsidRPr="0029159E">
        <w:rPr>
          <w:rFonts w:ascii="Times New Roman" w:hAnsi="Times New Roman"/>
          <w:b/>
          <w:sz w:val="24"/>
          <w:szCs w:val="24"/>
        </w:rPr>
        <w:t>Kome</w:t>
      </w:r>
      <w:proofErr w:type="spellEnd"/>
      <w:r w:rsidRPr="0029159E">
        <w:rPr>
          <w:rFonts w:ascii="Times New Roman" w:hAnsi="Times New Roman"/>
          <w:b/>
          <w:sz w:val="24"/>
          <w:szCs w:val="24"/>
        </w:rPr>
        <w:t>,</w:t>
      </w:r>
      <w:r w:rsidRPr="0029159E">
        <w:rPr>
          <w:rFonts w:ascii="Times New Roman" w:hAnsi="Times New Roman"/>
          <w:sz w:val="24"/>
          <w:szCs w:val="24"/>
        </w:rPr>
        <w:t xml:space="preserve"> </w:t>
      </w:r>
      <w:bookmarkStart w:id="14" w:name="_Hlk45742081"/>
      <w:bookmarkEnd w:id="13"/>
      <w:r w:rsidRPr="0029159E">
        <w:rPr>
          <w:rFonts w:ascii="Times New Roman" w:hAnsi="Times New Roman"/>
          <w:sz w:val="24"/>
          <w:szCs w:val="24"/>
        </w:rPr>
        <w:t xml:space="preserve">I </w:t>
      </w:r>
      <w:r w:rsidRPr="0029159E">
        <w:rPr>
          <w:rFonts w:ascii="Times New Roman" w:hAnsi="Times New Roman"/>
          <w:sz w:val="24"/>
          <w:szCs w:val="24"/>
          <w:lang w:val="en-GB"/>
        </w:rPr>
        <w:t xml:space="preserve">declare that, </w:t>
      </w:r>
      <w:r w:rsidRPr="0029159E">
        <w:rPr>
          <w:rFonts w:ascii="Times New Roman" w:hAnsi="Times New Roman"/>
          <w:sz w:val="24"/>
          <w:szCs w:val="24"/>
        </w:rPr>
        <w:t>the work presented in this dissertation is original. It has never been presented to any other University or Institution. Where other people’s works have been used, references have been provided. It is in this regard that I declare this work as originally mine.</w:t>
      </w:r>
      <w:bookmarkEnd w:id="14"/>
      <w:r w:rsidRPr="0029159E">
        <w:rPr>
          <w:rFonts w:ascii="Times New Roman" w:hAnsi="Times New Roman"/>
          <w:sz w:val="24"/>
          <w:szCs w:val="24"/>
        </w:rPr>
        <w:t xml:space="preserve"> It is hereby presented </w:t>
      </w:r>
      <w:r w:rsidR="00784DAB" w:rsidRPr="0029159E">
        <w:rPr>
          <w:rFonts w:ascii="Times New Roman" w:hAnsi="Times New Roman"/>
          <w:sz w:val="24"/>
          <w:szCs w:val="24"/>
          <w:lang w:val="en-GB"/>
        </w:rPr>
        <w:t xml:space="preserve">in fulfilment of the requirements for the Degree of Master of </w:t>
      </w:r>
      <w:r w:rsidR="00784DAB" w:rsidRPr="0029159E">
        <w:rPr>
          <w:rFonts w:ascii="Times New Roman" w:eastAsia="Times New Roman" w:hAnsi="Times New Roman"/>
          <w:sz w:val="24"/>
          <w:szCs w:val="24"/>
        </w:rPr>
        <w:t>Laws in Land Administration and Management.</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BD7484" w:rsidP="0029159E">
      <w:pPr>
        <w:spacing w:after="0" w:line="480" w:lineRule="auto"/>
        <w:jc w:val="center"/>
        <w:rPr>
          <w:rFonts w:ascii="Times New Roman" w:hAnsi="Times New Roman"/>
          <w:sz w:val="24"/>
          <w:szCs w:val="24"/>
        </w:rPr>
      </w:pPr>
      <w:r w:rsidRPr="0029159E">
        <w:rPr>
          <w:rFonts w:ascii="Times New Roman" w:hAnsi="Times New Roman"/>
          <w:noProof/>
          <w:sz w:val="24"/>
          <w:szCs w:val="24"/>
        </w:rPr>
        <w:drawing>
          <wp:anchor distT="0" distB="0" distL="114300" distR="114300" simplePos="0" relativeHeight="251658240" behindDoc="1" locked="0" layoutInCell="1" allowOverlap="1">
            <wp:simplePos x="0" y="0"/>
            <wp:positionH relativeFrom="column">
              <wp:posOffset>2084070</wp:posOffset>
            </wp:positionH>
            <wp:positionV relativeFrom="paragraph">
              <wp:posOffset>3810</wp:posOffset>
            </wp:positionV>
            <wp:extent cx="1057275" cy="647076"/>
            <wp:effectExtent l="0" t="0" r="0" b="635"/>
            <wp:wrapNone/>
            <wp:docPr id="2" name="image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jpe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647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59E" w:rsidRDefault="0029159E" w:rsidP="0029159E">
      <w:pPr>
        <w:spacing w:after="0" w:line="480" w:lineRule="auto"/>
        <w:jc w:val="center"/>
        <w:rPr>
          <w:rFonts w:ascii="Times New Roman" w:hAnsi="Times New Roman"/>
          <w:sz w:val="24"/>
          <w:szCs w:val="24"/>
        </w:rPr>
      </w:pPr>
      <w:r>
        <w:rPr>
          <w:rFonts w:ascii="Times New Roman" w:hAnsi="Times New Roman"/>
          <w:sz w:val="24"/>
          <w:szCs w:val="24"/>
        </w:rPr>
        <w:t>…………………………………</w:t>
      </w:r>
    </w:p>
    <w:p w:rsidR="002F2CB3" w:rsidRDefault="002F2CB3" w:rsidP="0029159E">
      <w:pPr>
        <w:spacing w:after="0" w:line="480" w:lineRule="auto"/>
        <w:jc w:val="center"/>
        <w:rPr>
          <w:rFonts w:ascii="Times New Roman" w:hAnsi="Times New Roman"/>
          <w:sz w:val="24"/>
          <w:szCs w:val="24"/>
        </w:rPr>
      </w:pPr>
      <w:r w:rsidRPr="0029159E">
        <w:rPr>
          <w:rFonts w:ascii="Times New Roman" w:hAnsi="Times New Roman"/>
          <w:sz w:val="24"/>
          <w:szCs w:val="24"/>
        </w:rPr>
        <w:t>Signature</w:t>
      </w:r>
    </w:p>
    <w:p w:rsidR="0029159E" w:rsidRPr="0029159E" w:rsidRDefault="0029159E" w:rsidP="0029159E">
      <w:pPr>
        <w:spacing w:after="0" w:line="480" w:lineRule="auto"/>
        <w:jc w:val="center"/>
        <w:rPr>
          <w:rFonts w:ascii="Times New Roman" w:hAnsi="Times New Roman"/>
          <w:sz w:val="24"/>
          <w:szCs w:val="24"/>
        </w:rPr>
      </w:pPr>
    </w:p>
    <w:p w:rsidR="0029159E" w:rsidRPr="0029159E" w:rsidRDefault="0029159E" w:rsidP="0029159E">
      <w:pPr>
        <w:tabs>
          <w:tab w:val="left" w:pos="426"/>
        </w:tabs>
        <w:spacing w:after="0" w:line="480" w:lineRule="auto"/>
        <w:jc w:val="center"/>
        <w:rPr>
          <w:rFonts w:ascii="Times New Roman" w:eastAsia="Times New Roman" w:hAnsi="Times New Roman"/>
          <w:sz w:val="24"/>
          <w:szCs w:val="24"/>
        </w:rPr>
      </w:pPr>
      <w:r w:rsidRPr="0029159E">
        <w:rPr>
          <w:rFonts w:ascii="Times New Roman" w:eastAsia="Times New Roman" w:hAnsi="Times New Roman"/>
          <w:sz w:val="24"/>
          <w:szCs w:val="24"/>
        </w:rPr>
        <w:t>………….………………….</w:t>
      </w:r>
    </w:p>
    <w:p w:rsidR="0029159E" w:rsidRPr="0029159E" w:rsidRDefault="0029159E" w:rsidP="0029159E">
      <w:pPr>
        <w:tabs>
          <w:tab w:val="left" w:pos="426"/>
        </w:tabs>
        <w:spacing w:after="0" w:line="480" w:lineRule="auto"/>
        <w:jc w:val="center"/>
        <w:rPr>
          <w:rFonts w:ascii="Times New Roman" w:eastAsia="Times New Roman" w:hAnsi="Times New Roman"/>
          <w:sz w:val="24"/>
          <w:szCs w:val="24"/>
        </w:rPr>
      </w:pPr>
      <w:r w:rsidRPr="0029159E">
        <w:rPr>
          <w:rFonts w:ascii="Times New Roman" w:eastAsia="Times New Roman" w:hAnsi="Times New Roman"/>
          <w:sz w:val="24"/>
          <w:szCs w:val="24"/>
        </w:rPr>
        <w:t>Date</w:t>
      </w:r>
    </w:p>
    <w:p w:rsidR="002F2CB3" w:rsidRPr="0029159E" w:rsidRDefault="002F2CB3" w:rsidP="0029159E">
      <w:pPr>
        <w:widowControl w:val="0"/>
        <w:spacing w:after="0" w:line="480" w:lineRule="auto"/>
        <w:jc w:val="both"/>
        <w:rPr>
          <w:rFonts w:ascii="Times New Roman" w:hAnsi="Times New Roman"/>
          <w:sz w:val="24"/>
          <w:szCs w:val="24"/>
        </w:rPr>
      </w:pPr>
    </w:p>
    <w:p w:rsidR="002F2CB3" w:rsidRPr="0029159E" w:rsidRDefault="002F2CB3" w:rsidP="0029159E">
      <w:pPr>
        <w:widowControl w:val="0"/>
        <w:spacing w:after="0" w:line="480" w:lineRule="auto"/>
        <w:jc w:val="both"/>
        <w:rPr>
          <w:rFonts w:ascii="Times New Roman" w:hAnsi="Times New Roman"/>
          <w:sz w:val="24"/>
          <w:szCs w:val="24"/>
        </w:rPr>
      </w:pPr>
    </w:p>
    <w:p w:rsidR="002F2CB3" w:rsidRPr="0029159E" w:rsidRDefault="002F2CB3" w:rsidP="0029159E">
      <w:pPr>
        <w:pStyle w:val="Heading1"/>
        <w:spacing w:line="480" w:lineRule="auto"/>
        <w:rPr>
          <w:color w:val="auto"/>
        </w:rPr>
      </w:pPr>
    </w:p>
    <w:p w:rsidR="002F2CB3" w:rsidRPr="0029159E" w:rsidRDefault="002F2CB3" w:rsidP="0029159E">
      <w:pPr>
        <w:widowControl w:val="0"/>
        <w:spacing w:after="0" w:line="480" w:lineRule="auto"/>
        <w:jc w:val="both"/>
        <w:rPr>
          <w:rFonts w:ascii="Times New Roman" w:hAnsi="Times New Roman"/>
          <w:sz w:val="24"/>
          <w:szCs w:val="24"/>
        </w:rPr>
      </w:pPr>
    </w:p>
    <w:p w:rsidR="002F2CB3" w:rsidRPr="0029159E" w:rsidRDefault="002F2CB3" w:rsidP="0029159E">
      <w:pPr>
        <w:widowControl w:val="0"/>
        <w:spacing w:after="0" w:line="480" w:lineRule="auto"/>
        <w:jc w:val="both"/>
        <w:rPr>
          <w:rFonts w:ascii="Times New Roman" w:hAnsi="Times New Roman"/>
          <w:sz w:val="24"/>
          <w:szCs w:val="24"/>
        </w:rPr>
      </w:pPr>
    </w:p>
    <w:p w:rsidR="00193DBA" w:rsidRPr="0029159E" w:rsidRDefault="00193DBA" w:rsidP="0029159E">
      <w:pPr>
        <w:pStyle w:val="Heading1"/>
        <w:spacing w:line="480" w:lineRule="auto"/>
        <w:rPr>
          <w:color w:val="auto"/>
        </w:rPr>
      </w:pPr>
      <w:bookmarkStart w:id="15" w:name="_Toc127020062"/>
      <w:bookmarkStart w:id="16" w:name="_Toc202178973"/>
      <w:r w:rsidRPr="0029159E">
        <w:rPr>
          <w:color w:val="auto"/>
        </w:rPr>
        <w:br w:type="page"/>
        <w:t>DEDICATION</w:t>
      </w:r>
      <w:bookmarkEnd w:id="15"/>
      <w:bookmarkEnd w:id="16"/>
      <w:r w:rsidR="00326672">
        <w:rPr>
          <w:color w:val="auto"/>
        </w:rPr>
        <w:fldChar w:fldCharType="begin"/>
      </w:r>
      <w:r w:rsidR="00326672">
        <w:instrText xml:space="preserve"> TC "</w:instrText>
      </w:r>
      <w:bookmarkStart w:id="17" w:name="_Toc213694645"/>
      <w:r w:rsidR="00326672" w:rsidRPr="002018F2">
        <w:rPr>
          <w:color w:val="auto"/>
        </w:rPr>
        <w:instrText>DEDICATION</w:instrText>
      </w:r>
      <w:bookmarkEnd w:id="17"/>
      <w:r w:rsidR="00326672">
        <w:instrText xml:space="preserve">" \f C \l "1" </w:instrText>
      </w:r>
      <w:r w:rsidR="00326672">
        <w:rPr>
          <w:color w:val="auto"/>
        </w:rPr>
        <w:fldChar w:fldCharType="end"/>
      </w:r>
    </w:p>
    <w:p w:rsidR="00193DBA" w:rsidRDefault="00193DBA" w:rsidP="0029159E">
      <w:pPr>
        <w:widowControl w:val="0"/>
        <w:spacing w:after="0" w:line="480" w:lineRule="auto"/>
        <w:jc w:val="both"/>
        <w:rPr>
          <w:rFonts w:ascii="Times New Roman" w:hAnsi="Times New Roman"/>
          <w:sz w:val="24"/>
          <w:szCs w:val="24"/>
        </w:rPr>
      </w:pPr>
      <w:r w:rsidRPr="0029159E">
        <w:rPr>
          <w:rFonts w:ascii="Times New Roman" w:hAnsi="Times New Roman"/>
          <w:sz w:val="24"/>
          <w:szCs w:val="24"/>
        </w:rPr>
        <w:t xml:space="preserve">To my late mother </w:t>
      </w:r>
      <w:proofErr w:type="spellStart"/>
      <w:r w:rsidRPr="0029159E">
        <w:rPr>
          <w:rFonts w:ascii="Times New Roman" w:hAnsi="Times New Roman"/>
          <w:sz w:val="24"/>
          <w:szCs w:val="24"/>
        </w:rPr>
        <w:t>Benadetha</w:t>
      </w:r>
      <w:proofErr w:type="spellEnd"/>
      <w:r w:rsidRPr="0029159E">
        <w:rPr>
          <w:rFonts w:ascii="Times New Roman" w:hAnsi="Times New Roman"/>
          <w:sz w:val="24"/>
          <w:szCs w:val="24"/>
        </w:rPr>
        <w:t xml:space="preserve"> N. Raphael and my father Raphael </w:t>
      </w:r>
      <w:proofErr w:type="spellStart"/>
      <w:r w:rsidRPr="0029159E">
        <w:rPr>
          <w:rFonts w:ascii="Times New Roman" w:hAnsi="Times New Roman"/>
          <w:sz w:val="24"/>
          <w:szCs w:val="24"/>
        </w:rPr>
        <w:t>Chiremeji</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Kome</w:t>
      </w:r>
      <w:proofErr w:type="spellEnd"/>
      <w:r w:rsidRPr="0029159E">
        <w:rPr>
          <w:rFonts w:ascii="Times New Roman" w:hAnsi="Times New Roman"/>
          <w:sz w:val="24"/>
          <w:szCs w:val="24"/>
        </w:rPr>
        <w:t>, for your guidance, support and prayers:</w:t>
      </w:r>
    </w:p>
    <w:p w:rsidR="0029159E" w:rsidRPr="0029159E" w:rsidRDefault="0029159E" w:rsidP="0029159E">
      <w:pPr>
        <w:widowControl w:val="0"/>
        <w:spacing w:after="0" w:line="480" w:lineRule="auto"/>
        <w:jc w:val="both"/>
        <w:rPr>
          <w:rFonts w:ascii="Times New Roman" w:hAnsi="Times New Roman"/>
          <w:sz w:val="24"/>
          <w:szCs w:val="24"/>
        </w:rPr>
      </w:pPr>
    </w:p>
    <w:p w:rsidR="00193DBA" w:rsidRDefault="00193DBA" w:rsidP="0029159E">
      <w:pPr>
        <w:widowControl w:val="0"/>
        <w:spacing w:after="0" w:line="480" w:lineRule="auto"/>
        <w:jc w:val="both"/>
        <w:rPr>
          <w:rFonts w:ascii="Times New Roman" w:hAnsi="Times New Roman"/>
          <w:sz w:val="24"/>
          <w:szCs w:val="24"/>
        </w:rPr>
      </w:pPr>
      <w:proofErr w:type="gramStart"/>
      <w:r w:rsidRPr="0029159E">
        <w:rPr>
          <w:rFonts w:ascii="Times New Roman" w:hAnsi="Times New Roman"/>
          <w:sz w:val="24"/>
          <w:szCs w:val="24"/>
        </w:rPr>
        <w:t xml:space="preserve">To my wife Ruth </w:t>
      </w:r>
      <w:proofErr w:type="spellStart"/>
      <w:r w:rsidRPr="0029159E">
        <w:rPr>
          <w:rFonts w:ascii="Times New Roman" w:hAnsi="Times New Roman"/>
          <w:sz w:val="24"/>
          <w:szCs w:val="24"/>
        </w:rPr>
        <w:t>Orpa</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Nnko</w:t>
      </w:r>
      <w:proofErr w:type="spellEnd"/>
      <w:r w:rsidRPr="0029159E">
        <w:rPr>
          <w:rFonts w:ascii="Times New Roman" w:hAnsi="Times New Roman"/>
          <w:sz w:val="24"/>
          <w:szCs w:val="24"/>
        </w:rPr>
        <w:t xml:space="preserve">, for your love and constant </w:t>
      </w:r>
      <w:r w:rsidR="00F40E60" w:rsidRPr="0029159E">
        <w:rPr>
          <w:rFonts w:ascii="Times New Roman" w:hAnsi="Times New Roman"/>
          <w:sz w:val="24"/>
          <w:szCs w:val="24"/>
        </w:rPr>
        <w:t>support.</w:t>
      </w:r>
      <w:proofErr w:type="gramEnd"/>
      <w:r w:rsidRPr="0029159E">
        <w:rPr>
          <w:rFonts w:ascii="Times New Roman" w:hAnsi="Times New Roman"/>
          <w:sz w:val="24"/>
          <w:szCs w:val="24"/>
        </w:rPr>
        <w:t xml:space="preserve"> </w:t>
      </w:r>
    </w:p>
    <w:p w:rsidR="0029159E" w:rsidRPr="0029159E" w:rsidRDefault="0029159E" w:rsidP="0029159E">
      <w:pPr>
        <w:widowControl w:val="0"/>
        <w:spacing w:after="0" w:line="480" w:lineRule="auto"/>
        <w:jc w:val="both"/>
        <w:rPr>
          <w:rFonts w:ascii="Times New Roman" w:hAnsi="Times New Roman"/>
          <w:sz w:val="24"/>
          <w:szCs w:val="24"/>
        </w:rPr>
      </w:pPr>
    </w:p>
    <w:p w:rsidR="00193DBA" w:rsidRPr="0029159E" w:rsidRDefault="00193DBA" w:rsidP="0029159E">
      <w:pPr>
        <w:widowControl w:val="0"/>
        <w:spacing w:after="0" w:line="480" w:lineRule="auto"/>
        <w:jc w:val="both"/>
        <w:rPr>
          <w:rFonts w:ascii="Times New Roman" w:hAnsi="Times New Roman"/>
          <w:sz w:val="24"/>
          <w:szCs w:val="24"/>
        </w:rPr>
      </w:pPr>
      <w:r w:rsidRPr="0029159E">
        <w:rPr>
          <w:rFonts w:ascii="Times New Roman" w:hAnsi="Times New Roman"/>
          <w:sz w:val="24"/>
          <w:szCs w:val="24"/>
        </w:rPr>
        <w:t xml:space="preserve">To my children Nathan, Ethan, </w:t>
      </w:r>
      <w:proofErr w:type="spellStart"/>
      <w:r w:rsidRPr="0029159E">
        <w:rPr>
          <w:rFonts w:ascii="Times New Roman" w:hAnsi="Times New Roman"/>
          <w:sz w:val="24"/>
          <w:szCs w:val="24"/>
        </w:rPr>
        <w:t>Jaythan</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Naythan</w:t>
      </w:r>
      <w:proofErr w:type="spellEnd"/>
      <w:r w:rsidRPr="0029159E">
        <w:rPr>
          <w:rFonts w:ascii="Times New Roman" w:hAnsi="Times New Roman"/>
          <w:sz w:val="24"/>
          <w:szCs w:val="24"/>
        </w:rPr>
        <w:t xml:space="preserve"> and Jonathan </w:t>
      </w:r>
      <w:proofErr w:type="spellStart"/>
      <w:r w:rsidRPr="0029159E">
        <w:rPr>
          <w:rFonts w:ascii="Times New Roman" w:hAnsi="Times New Roman"/>
          <w:sz w:val="24"/>
          <w:szCs w:val="24"/>
        </w:rPr>
        <w:t>Chiremeji</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Kome</w:t>
      </w:r>
      <w:proofErr w:type="spellEnd"/>
      <w:r w:rsidRPr="0029159E">
        <w:rPr>
          <w:rFonts w:ascii="Times New Roman" w:hAnsi="Times New Roman"/>
          <w:sz w:val="24"/>
          <w:szCs w:val="24"/>
        </w:rPr>
        <w:t>, you mean the world to me.</w:t>
      </w:r>
    </w:p>
    <w:p w:rsidR="002F2CB3" w:rsidRPr="0029159E" w:rsidRDefault="002F2CB3" w:rsidP="0029159E">
      <w:pPr>
        <w:widowControl w:val="0"/>
        <w:spacing w:after="0" w:line="480" w:lineRule="auto"/>
        <w:jc w:val="both"/>
        <w:rPr>
          <w:rFonts w:ascii="Times New Roman" w:hAnsi="Times New Roman"/>
          <w:sz w:val="24"/>
          <w:szCs w:val="24"/>
        </w:rPr>
      </w:pPr>
    </w:p>
    <w:p w:rsidR="002F2CB3" w:rsidRPr="0029159E" w:rsidRDefault="002F2CB3" w:rsidP="0029159E">
      <w:pPr>
        <w:widowControl w:val="0"/>
        <w:spacing w:after="0" w:line="480" w:lineRule="auto"/>
        <w:jc w:val="both"/>
        <w:rPr>
          <w:rFonts w:ascii="Times New Roman" w:hAnsi="Times New Roman"/>
          <w:sz w:val="24"/>
          <w:szCs w:val="24"/>
        </w:rPr>
      </w:pPr>
    </w:p>
    <w:p w:rsidR="002F2CB3" w:rsidRPr="0029159E" w:rsidRDefault="002F2CB3" w:rsidP="0029159E">
      <w:pPr>
        <w:widowControl w:val="0"/>
        <w:spacing w:after="0" w:line="480" w:lineRule="auto"/>
        <w:jc w:val="both"/>
        <w:rPr>
          <w:rFonts w:ascii="Times New Roman" w:hAnsi="Times New Roman"/>
          <w:sz w:val="24"/>
          <w:szCs w:val="24"/>
        </w:rPr>
      </w:pPr>
    </w:p>
    <w:p w:rsidR="002F2CB3" w:rsidRPr="0029159E" w:rsidRDefault="002F2CB3" w:rsidP="0029159E">
      <w:pPr>
        <w:pStyle w:val="Heading1"/>
        <w:spacing w:line="480" w:lineRule="auto"/>
        <w:rPr>
          <w:color w:val="auto"/>
        </w:rPr>
      </w:pPr>
      <w:bookmarkStart w:id="18" w:name="_Toc100845350"/>
      <w:r w:rsidRPr="0029159E">
        <w:rPr>
          <w:color w:val="auto"/>
        </w:rPr>
        <w:br w:type="page"/>
      </w:r>
      <w:bookmarkStart w:id="19" w:name="_Toc127020063"/>
      <w:bookmarkStart w:id="20" w:name="_Toc202178972"/>
      <w:r w:rsidRPr="0029159E">
        <w:rPr>
          <w:color w:val="auto"/>
        </w:rPr>
        <w:t>ACKNOWLEDGEMENT</w:t>
      </w:r>
      <w:bookmarkEnd w:id="18"/>
      <w:bookmarkEnd w:id="19"/>
      <w:bookmarkEnd w:id="20"/>
      <w:r w:rsidR="00326672">
        <w:rPr>
          <w:color w:val="auto"/>
        </w:rPr>
        <w:fldChar w:fldCharType="begin"/>
      </w:r>
      <w:r w:rsidR="00326672">
        <w:instrText xml:space="preserve"> TC "</w:instrText>
      </w:r>
      <w:bookmarkStart w:id="21" w:name="_Toc213694646"/>
      <w:r w:rsidR="00326672" w:rsidRPr="009E5B7A">
        <w:rPr>
          <w:color w:val="auto"/>
        </w:rPr>
        <w:instrText>ACKNOWLEDGEMENT</w:instrText>
      </w:r>
      <w:bookmarkEnd w:id="21"/>
      <w:r w:rsidR="00326672">
        <w:instrText xml:space="preserve">" \f C \l "1" </w:instrText>
      </w:r>
      <w:r w:rsidR="00326672">
        <w:rPr>
          <w:color w:val="auto"/>
        </w:rPr>
        <w:fldChar w:fldCharType="end"/>
      </w:r>
    </w:p>
    <w:p w:rsidR="00193DBA" w:rsidRDefault="002F2CB3" w:rsidP="0029159E">
      <w:pPr>
        <w:spacing w:after="0" w:line="480" w:lineRule="auto"/>
        <w:jc w:val="both"/>
        <w:rPr>
          <w:rFonts w:ascii="Times New Roman" w:eastAsia="SimSun" w:hAnsi="Times New Roman"/>
          <w:bCs/>
          <w:sz w:val="24"/>
          <w:szCs w:val="24"/>
        </w:rPr>
      </w:pPr>
      <w:r w:rsidRPr="0029159E">
        <w:rPr>
          <w:rFonts w:ascii="Times New Roman" w:eastAsia="SimSun" w:hAnsi="Times New Roman"/>
          <w:bCs/>
          <w:sz w:val="24"/>
          <w:szCs w:val="24"/>
        </w:rPr>
        <w:t xml:space="preserve">I would like to express my enormous gratitude to my supervisors, Dr. </w:t>
      </w:r>
      <w:proofErr w:type="spellStart"/>
      <w:r w:rsidRPr="0029159E">
        <w:rPr>
          <w:rFonts w:ascii="Times New Roman" w:eastAsia="SimSun" w:hAnsi="Times New Roman"/>
          <w:bCs/>
          <w:sz w:val="24"/>
          <w:szCs w:val="24"/>
        </w:rPr>
        <w:t>Saphy</w:t>
      </w:r>
      <w:proofErr w:type="spellEnd"/>
      <w:r w:rsidRPr="0029159E">
        <w:rPr>
          <w:rFonts w:ascii="Times New Roman" w:eastAsia="SimSun" w:hAnsi="Times New Roman"/>
          <w:bCs/>
          <w:sz w:val="24"/>
          <w:szCs w:val="24"/>
        </w:rPr>
        <w:t xml:space="preserve"> </w:t>
      </w:r>
      <w:proofErr w:type="spellStart"/>
      <w:r w:rsidRPr="0029159E">
        <w:rPr>
          <w:rFonts w:ascii="Times New Roman" w:eastAsia="SimSun" w:hAnsi="Times New Roman"/>
          <w:bCs/>
          <w:sz w:val="24"/>
          <w:szCs w:val="24"/>
        </w:rPr>
        <w:t>Bullu</w:t>
      </w:r>
      <w:proofErr w:type="spellEnd"/>
      <w:r w:rsidRPr="0029159E">
        <w:rPr>
          <w:rFonts w:ascii="Times New Roman" w:eastAsia="SimSun" w:hAnsi="Times New Roman"/>
          <w:bCs/>
          <w:sz w:val="24"/>
          <w:szCs w:val="24"/>
        </w:rPr>
        <w:t xml:space="preserve"> and Dr. Doreen </w:t>
      </w:r>
      <w:proofErr w:type="spellStart"/>
      <w:r w:rsidRPr="0029159E">
        <w:rPr>
          <w:rFonts w:ascii="Times New Roman" w:eastAsia="SimSun" w:hAnsi="Times New Roman"/>
          <w:bCs/>
          <w:sz w:val="24"/>
          <w:szCs w:val="24"/>
        </w:rPr>
        <w:t>Mwamlangala</w:t>
      </w:r>
      <w:proofErr w:type="spellEnd"/>
      <w:r w:rsidRPr="0029159E">
        <w:rPr>
          <w:rFonts w:ascii="Times New Roman" w:eastAsia="SimSun" w:hAnsi="Times New Roman"/>
          <w:bCs/>
          <w:sz w:val="24"/>
          <w:szCs w:val="24"/>
        </w:rPr>
        <w:t>, for their invaluable guidance throughout the journey of writing this thesis. I am deeply grateful for their support, ideas, and direction, which have been instrumental in making this thesis a reality. My heartfelt thanks go to the Open University of Tanzania, and particularly to its Faculty of Law, for the time and resources its academic staff dedicated to my work. The entire faculty has played a crucial role in helping me achieve one of the most important goals of my life.</w:t>
      </w:r>
    </w:p>
    <w:p w:rsidR="002748AB" w:rsidRPr="0029159E" w:rsidRDefault="002748AB" w:rsidP="0029159E">
      <w:pPr>
        <w:spacing w:after="0" w:line="480" w:lineRule="auto"/>
        <w:jc w:val="both"/>
        <w:rPr>
          <w:rFonts w:ascii="Times New Roman" w:eastAsia="SimSun" w:hAnsi="Times New Roman"/>
          <w:bCs/>
          <w:sz w:val="24"/>
          <w:szCs w:val="24"/>
        </w:rPr>
      </w:pPr>
    </w:p>
    <w:p w:rsidR="00193DBA" w:rsidRDefault="002F2CB3" w:rsidP="0029159E">
      <w:pPr>
        <w:spacing w:after="0" w:line="480" w:lineRule="auto"/>
        <w:jc w:val="both"/>
        <w:rPr>
          <w:rFonts w:ascii="Times New Roman" w:eastAsia="SimSun" w:hAnsi="Times New Roman"/>
          <w:bCs/>
          <w:sz w:val="24"/>
          <w:szCs w:val="24"/>
        </w:rPr>
      </w:pPr>
      <w:r w:rsidRPr="0029159E">
        <w:rPr>
          <w:rFonts w:ascii="Times New Roman" w:eastAsia="SimSun" w:hAnsi="Times New Roman"/>
          <w:bCs/>
          <w:sz w:val="24"/>
          <w:szCs w:val="24"/>
        </w:rPr>
        <w:t xml:space="preserve">I am also sincerely grateful to all those who agreed to be interviewed, either individually or in group discussions, as well as those who provided valuable reports for this thesis. Your insights have been the cornerstone of this research. </w:t>
      </w:r>
      <w:proofErr w:type="gramStart"/>
      <w:r w:rsidRPr="0029159E">
        <w:rPr>
          <w:rFonts w:ascii="Times New Roman" w:eastAsia="SimSun" w:hAnsi="Times New Roman"/>
          <w:bCs/>
          <w:sz w:val="24"/>
          <w:szCs w:val="24"/>
        </w:rPr>
        <w:t>A special thank you to my family for their unwavering support since my childhood.</w:t>
      </w:r>
      <w:proofErr w:type="gramEnd"/>
    </w:p>
    <w:p w:rsidR="002748AB" w:rsidRPr="0029159E" w:rsidRDefault="002748AB" w:rsidP="0029159E">
      <w:pPr>
        <w:spacing w:after="0" w:line="480" w:lineRule="auto"/>
        <w:jc w:val="both"/>
        <w:rPr>
          <w:rFonts w:ascii="Times New Roman" w:eastAsia="SimSun" w:hAnsi="Times New Roman"/>
          <w:bCs/>
          <w:sz w:val="24"/>
          <w:szCs w:val="24"/>
        </w:rPr>
      </w:pPr>
    </w:p>
    <w:p w:rsidR="00193DBA" w:rsidRDefault="002F2CB3" w:rsidP="0029159E">
      <w:pPr>
        <w:spacing w:after="0" w:line="480" w:lineRule="auto"/>
        <w:jc w:val="both"/>
        <w:rPr>
          <w:rFonts w:ascii="Times New Roman" w:eastAsia="SimSun" w:hAnsi="Times New Roman"/>
          <w:bCs/>
          <w:sz w:val="24"/>
          <w:szCs w:val="24"/>
        </w:rPr>
      </w:pPr>
      <w:r w:rsidRPr="0029159E">
        <w:rPr>
          <w:rFonts w:ascii="Times New Roman" w:eastAsia="SimSun" w:hAnsi="Times New Roman"/>
          <w:bCs/>
          <w:sz w:val="24"/>
          <w:szCs w:val="24"/>
        </w:rPr>
        <w:t xml:space="preserve">This research would not have been possible without the unreserved love, support, and encouragement of my wife, Ruth </w:t>
      </w:r>
      <w:proofErr w:type="spellStart"/>
      <w:r w:rsidRPr="0029159E">
        <w:rPr>
          <w:rFonts w:ascii="Times New Roman" w:eastAsia="SimSun" w:hAnsi="Times New Roman"/>
          <w:bCs/>
          <w:sz w:val="24"/>
          <w:szCs w:val="24"/>
        </w:rPr>
        <w:t>Orpa</w:t>
      </w:r>
      <w:proofErr w:type="spellEnd"/>
      <w:r w:rsidRPr="0029159E">
        <w:rPr>
          <w:rFonts w:ascii="Times New Roman" w:eastAsia="SimSun" w:hAnsi="Times New Roman"/>
          <w:bCs/>
          <w:sz w:val="24"/>
          <w:szCs w:val="24"/>
        </w:rPr>
        <w:t xml:space="preserve"> </w:t>
      </w:r>
      <w:proofErr w:type="spellStart"/>
      <w:r w:rsidRPr="0029159E">
        <w:rPr>
          <w:rFonts w:ascii="Times New Roman" w:eastAsia="SimSun" w:hAnsi="Times New Roman"/>
          <w:bCs/>
          <w:sz w:val="24"/>
          <w:szCs w:val="24"/>
        </w:rPr>
        <w:t>Nnko</w:t>
      </w:r>
      <w:proofErr w:type="spellEnd"/>
      <w:r w:rsidRPr="0029159E">
        <w:rPr>
          <w:rFonts w:ascii="Times New Roman" w:eastAsia="SimSun" w:hAnsi="Times New Roman"/>
          <w:bCs/>
          <w:sz w:val="24"/>
          <w:szCs w:val="24"/>
        </w:rPr>
        <w:t xml:space="preserve">. To my children Nathan, Ethan, </w:t>
      </w:r>
      <w:proofErr w:type="spellStart"/>
      <w:r w:rsidRPr="0029159E">
        <w:rPr>
          <w:rFonts w:ascii="Times New Roman" w:eastAsia="SimSun" w:hAnsi="Times New Roman"/>
          <w:bCs/>
          <w:sz w:val="24"/>
          <w:szCs w:val="24"/>
        </w:rPr>
        <w:t>Jaythan</w:t>
      </w:r>
      <w:proofErr w:type="spellEnd"/>
      <w:r w:rsidRPr="0029159E">
        <w:rPr>
          <w:rFonts w:ascii="Times New Roman" w:eastAsia="SimSun" w:hAnsi="Times New Roman"/>
          <w:bCs/>
          <w:sz w:val="24"/>
          <w:szCs w:val="24"/>
        </w:rPr>
        <w:t xml:space="preserve">, and Jonathan </w:t>
      </w:r>
      <w:proofErr w:type="spellStart"/>
      <w:r w:rsidRPr="0029159E">
        <w:rPr>
          <w:rFonts w:ascii="Times New Roman" w:eastAsia="SimSun" w:hAnsi="Times New Roman"/>
          <w:bCs/>
          <w:sz w:val="24"/>
          <w:szCs w:val="24"/>
        </w:rPr>
        <w:t>Chiremeji</w:t>
      </w:r>
      <w:proofErr w:type="spellEnd"/>
      <w:r w:rsidRPr="0029159E">
        <w:rPr>
          <w:rFonts w:ascii="Times New Roman" w:eastAsia="SimSun" w:hAnsi="Times New Roman"/>
          <w:bCs/>
          <w:sz w:val="24"/>
          <w:szCs w:val="24"/>
        </w:rPr>
        <w:t xml:space="preserve"> </w:t>
      </w:r>
      <w:proofErr w:type="spellStart"/>
      <w:r w:rsidRPr="0029159E">
        <w:rPr>
          <w:rFonts w:ascii="Times New Roman" w:eastAsia="SimSun" w:hAnsi="Times New Roman"/>
          <w:bCs/>
          <w:sz w:val="24"/>
          <w:szCs w:val="24"/>
        </w:rPr>
        <w:t>Kome</w:t>
      </w:r>
      <w:proofErr w:type="spellEnd"/>
      <w:r w:rsidRPr="0029159E">
        <w:rPr>
          <w:rFonts w:ascii="Times New Roman" w:eastAsia="SimSun" w:hAnsi="Times New Roman"/>
          <w:bCs/>
          <w:sz w:val="24"/>
          <w:szCs w:val="24"/>
        </w:rPr>
        <w:t>, thank you for the joy and meaning you bring to my life.</w:t>
      </w:r>
    </w:p>
    <w:p w:rsidR="002748AB" w:rsidRPr="0029159E" w:rsidRDefault="002748AB" w:rsidP="0029159E">
      <w:pPr>
        <w:spacing w:after="0" w:line="480" w:lineRule="auto"/>
        <w:jc w:val="both"/>
        <w:rPr>
          <w:rFonts w:ascii="Times New Roman" w:eastAsia="SimSun" w:hAnsi="Times New Roman"/>
          <w:bCs/>
          <w:sz w:val="24"/>
          <w:szCs w:val="24"/>
        </w:rPr>
      </w:pPr>
    </w:p>
    <w:p w:rsidR="002F2CB3" w:rsidRPr="0029159E" w:rsidRDefault="002F2CB3" w:rsidP="0029159E">
      <w:pPr>
        <w:spacing w:after="0" w:line="480" w:lineRule="auto"/>
        <w:jc w:val="both"/>
        <w:rPr>
          <w:rFonts w:ascii="Times New Roman" w:eastAsia="SimSun" w:hAnsi="Times New Roman"/>
          <w:bCs/>
          <w:sz w:val="24"/>
          <w:szCs w:val="24"/>
        </w:rPr>
      </w:pPr>
      <w:r w:rsidRPr="0029159E">
        <w:rPr>
          <w:rFonts w:ascii="Times New Roman" w:eastAsia="SimSun" w:hAnsi="Times New Roman"/>
          <w:bCs/>
          <w:sz w:val="24"/>
          <w:szCs w:val="24"/>
        </w:rPr>
        <w:t xml:space="preserve">Finally, I am deeply thankful to everyone who directly or indirectly assisted me in this project. There are so many of you that I cannot mention you all by name, but please know that your contributions are deeply appreciated. May God bless each one of </w:t>
      </w:r>
      <w:proofErr w:type="gramStart"/>
      <w:r w:rsidRPr="0029159E">
        <w:rPr>
          <w:rFonts w:ascii="Times New Roman" w:eastAsia="SimSun" w:hAnsi="Times New Roman"/>
          <w:bCs/>
          <w:sz w:val="24"/>
          <w:szCs w:val="24"/>
        </w:rPr>
        <w:t>you.</w:t>
      </w:r>
      <w:proofErr w:type="gramEnd"/>
    </w:p>
    <w:p w:rsidR="00193DBA" w:rsidRPr="0029159E" w:rsidRDefault="00193DBA" w:rsidP="0029159E">
      <w:pPr>
        <w:pStyle w:val="Heading1"/>
        <w:spacing w:line="480" w:lineRule="auto"/>
        <w:rPr>
          <w:color w:val="auto"/>
        </w:rPr>
      </w:pPr>
      <w:bookmarkStart w:id="22" w:name="_Toc202178976"/>
      <w:bookmarkStart w:id="23" w:name="_Toc127020064"/>
      <w:r w:rsidRPr="0029159E">
        <w:rPr>
          <w:color w:val="auto"/>
        </w:rPr>
        <w:t>ABSTRACT</w:t>
      </w:r>
      <w:bookmarkEnd w:id="22"/>
      <w:r w:rsidR="00326672">
        <w:rPr>
          <w:color w:val="auto"/>
        </w:rPr>
        <w:fldChar w:fldCharType="begin"/>
      </w:r>
      <w:r w:rsidR="00326672">
        <w:instrText xml:space="preserve"> TC "</w:instrText>
      </w:r>
      <w:bookmarkStart w:id="24" w:name="_Toc213694647"/>
      <w:r w:rsidR="00326672" w:rsidRPr="002C504F">
        <w:rPr>
          <w:color w:val="auto"/>
        </w:rPr>
        <w:instrText>ABSTRACT</w:instrText>
      </w:r>
      <w:bookmarkEnd w:id="24"/>
      <w:r w:rsidR="00326672">
        <w:instrText xml:space="preserve">" \f C \l "1" </w:instrText>
      </w:r>
      <w:r w:rsidR="00326672">
        <w:rPr>
          <w:color w:val="auto"/>
        </w:rPr>
        <w:fldChar w:fldCharType="end"/>
      </w:r>
    </w:p>
    <w:p w:rsidR="00193DBA" w:rsidRPr="0029159E" w:rsidRDefault="00193DBA" w:rsidP="002748AB">
      <w:pPr>
        <w:spacing w:after="0" w:line="360" w:lineRule="auto"/>
        <w:jc w:val="both"/>
        <w:rPr>
          <w:rFonts w:ascii="Times New Roman" w:hAnsi="Times New Roman"/>
          <w:sz w:val="24"/>
          <w:szCs w:val="24"/>
        </w:rPr>
      </w:pPr>
      <w:bookmarkStart w:id="25" w:name="_Toc146701352"/>
      <w:bookmarkStart w:id="26" w:name="_Toc191646567"/>
      <w:bookmarkStart w:id="27" w:name="_Toc168841335"/>
      <w:bookmarkStart w:id="28" w:name="_Toc173297583"/>
      <w:bookmarkStart w:id="29" w:name="_Toc165714534"/>
      <w:r w:rsidRPr="0029159E">
        <w:rPr>
          <w:rFonts w:ascii="Times New Roman" w:eastAsia="Times New Roman" w:hAnsi="Times New Roman"/>
          <w:sz w:val="24"/>
          <w:szCs w:val="24"/>
        </w:rPr>
        <w:t xml:space="preserve">This study investigates the challenges and grievances arising from compulsory land acquisition in Tanzania, with a particular focus on the perceived unfairness of the Depreciated Replacement Cost (DRC) method used in nationally funded projects. The research aims to explore the legal framework governing compensation in Tanzania, evaluate the effectiveness of existing compensation methods especially the DRC approach and identify lessons from international best practices, particularly those outlined by the International Finance Corporation (IFC). Using a mixed-method approach, the study combines doctrinal analysis of Tanzanian laws with a comparative review of international standards. The DRC method, while offering a structured approach to valuation and reflecting current market conditions, has significant shortcomings. It tends to undervalue affected properties due to its emphasis on depreciation, fails to account for emotional attachment, location, and economic potential, and excludes important considerations such as relocation and transaction costs. This often results in inadequate compensation, legal disputes, and diminished investor and public confidence. </w:t>
      </w:r>
      <w:r w:rsidRPr="0029159E">
        <w:rPr>
          <w:rFonts w:ascii="Times New Roman" w:hAnsi="Times New Roman"/>
          <w:sz w:val="24"/>
          <w:szCs w:val="24"/>
        </w:rPr>
        <w:t>The IFC Performance Standards provide a more equitable compensation model than Tanzania’s current DRC method, offering full replacement cost without depreciation, covering inflation and transaction costs, and allowing cash or in-kind options. They also include social safeguards such as support for vulnerable groups, impact assessments, and ongoing monitoring, ensuring fairness and transparency. The study finds the DRC method inadequate in addressing the full effects of land acquisition and recommends legal reforms to align with IFC principles for more just and sustainable compensation.</w:t>
      </w:r>
    </w:p>
    <w:p w:rsidR="002748AB" w:rsidRDefault="002748AB" w:rsidP="0029159E">
      <w:pPr>
        <w:spacing w:after="0" w:line="480" w:lineRule="auto"/>
        <w:jc w:val="both"/>
        <w:rPr>
          <w:rFonts w:ascii="Times New Roman" w:hAnsi="Times New Roman"/>
          <w:b/>
          <w:bCs/>
          <w:sz w:val="24"/>
          <w:szCs w:val="24"/>
        </w:rPr>
      </w:pPr>
    </w:p>
    <w:p w:rsidR="00FB2297" w:rsidRPr="0029159E" w:rsidRDefault="00FB2297" w:rsidP="0029159E">
      <w:pPr>
        <w:spacing w:after="0" w:line="480" w:lineRule="auto"/>
        <w:jc w:val="both"/>
        <w:rPr>
          <w:rFonts w:ascii="Times New Roman" w:hAnsi="Times New Roman"/>
          <w:sz w:val="24"/>
          <w:szCs w:val="24"/>
        </w:rPr>
      </w:pPr>
      <w:r w:rsidRPr="0029159E">
        <w:rPr>
          <w:rFonts w:ascii="Times New Roman" w:hAnsi="Times New Roman"/>
          <w:b/>
          <w:bCs/>
          <w:sz w:val="24"/>
          <w:szCs w:val="24"/>
        </w:rPr>
        <w:t>Keywords:</w:t>
      </w:r>
      <w:r w:rsidRPr="0029159E">
        <w:rPr>
          <w:rFonts w:ascii="Times New Roman" w:hAnsi="Times New Roman"/>
          <w:sz w:val="24"/>
          <w:szCs w:val="24"/>
        </w:rPr>
        <w:t xml:space="preserve"> </w:t>
      </w:r>
      <w:r w:rsidRPr="0029159E">
        <w:rPr>
          <w:rFonts w:ascii="Times New Roman" w:hAnsi="Times New Roman"/>
          <w:i/>
          <w:sz w:val="24"/>
          <w:szCs w:val="24"/>
        </w:rPr>
        <w:t>Compulsory Land Acquisition, Fair compensation; Depreciated Cost; IFC Standard; Property Rights; Tanzania.</w:t>
      </w:r>
    </w:p>
    <w:p w:rsidR="00193DBA" w:rsidRDefault="00193DBA" w:rsidP="0029159E">
      <w:pPr>
        <w:spacing w:after="0" w:line="480" w:lineRule="auto"/>
        <w:jc w:val="both"/>
        <w:rPr>
          <w:rFonts w:ascii="Times New Roman" w:hAnsi="Times New Roman"/>
          <w:sz w:val="24"/>
          <w:szCs w:val="24"/>
        </w:rPr>
      </w:pPr>
    </w:p>
    <w:p w:rsidR="002748AB" w:rsidRDefault="002748AB" w:rsidP="0029159E">
      <w:pPr>
        <w:spacing w:after="0" w:line="480" w:lineRule="auto"/>
        <w:jc w:val="both"/>
        <w:rPr>
          <w:rFonts w:ascii="Times New Roman" w:hAnsi="Times New Roman"/>
          <w:sz w:val="24"/>
          <w:szCs w:val="24"/>
        </w:rPr>
      </w:pPr>
    </w:p>
    <w:p w:rsidR="002748AB" w:rsidRPr="0029159E" w:rsidRDefault="002748AB" w:rsidP="0029159E">
      <w:pPr>
        <w:spacing w:after="0" w:line="480" w:lineRule="auto"/>
        <w:jc w:val="both"/>
        <w:rPr>
          <w:rFonts w:ascii="Times New Roman" w:hAnsi="Times New Roman"/>
          <w:sz w:val="24"/>
          <w:szCs w:val="24"/>
        </w:rPr>
      </w:pPr>
    </w:p>
    <w:p w:rsidR="00193DBA" w:rsidRPr="0029159E" w:rsidRDefault="00193DBA" w:rsidP="0029159E">
      <w:pPr>
        <w:spacing w:after="0" w:line="480" w:lineRule="auto"/>
        <w:jc w:val="center"/>
        <w:rPr>
          <w:rFonts w:ascii="Times New Roman" w:hAnsi="Times New Roman"/>
          <w:b/>
          <w:sz w:val="24"/>
          <w:szCs w:val="24"/>
        </w:rPr>
      </w:pPr>
      <w:r w:rsidRPr="0029159E">
        <w:rPr>
          <w:rFonts w:ascii="Times New Roman" w:hAnsi="Times New Roman"/>
          <w:b/>
          <w:sz w:val="24"/>
          <w:szCs w:val="24"/>
        </w:rPr>
        <w:t>TABLE OF CONTENT</w:t>
      </w:r>
      <w:bookmarkEnd w:id="25"/>
      <w:r w:rsidRPr="0029159E">
        <w:rPr>
          <w:rFonts w:ascii="Times New Roman" w:hAnsi="Times New Roman"/>
          <w:b/>
          <w:sz w:val="24"/>
          <w:szCs w:val="24"/>
        </w:rPr>
        <w:t>S</w:t>
      </w:r>
      <w:bookmarkEnd w:id="26"/>
      <w:bookmarkEnd w:id="27"/>
      <w:bookmarkEnd w:id="28"/>
      <w:bookmarkEnd w:id="29"/>
    </w:p>
    <w:p w:rsidR="0081504E" w:rsidRPr="00E31273" w:rsidRDefault="0081504E" w:rsidP="00E31273">
      <w:pPr>
        <w:pStyle w:val="TOC1"/>
        <w:tabs>
          <w:tab w:val="clear" w:pos="9350"/>
          <w:tab w:val="right" w:leader="dot" w:pos="8222"/>
        </w:tabs>
        <w:spacing w:after="0" w:line="480" w:lineRule="auto"/>
        <w:ind w:left="1276" w:hanging="1276"/>
        <w:rPr>
          <w:rFonts w:eastAsiaTheme="minorEastAsia"/>
          <w:bCs w:val="0"/>
          <w:noProof/>
          <w:sz w:val="24"/>
          <w:szCs w:val="24"/>
          <w:lang w:val="en-US" w:eastAsia="en-US"/>
        </w:rPr>
      </w:pPr>
      <w:r w:rsidRPr="00E31273">
        <w:rPr>
          <w:b w:val="0"/>
          <w:sz w:val="24"/>
          <w:szCs w:val="24"/>
        </w:rPr>
        <w:fldChar w:fldCharType="begin"/>
      </w:r>
      <w:r w:rsidRPr="00E31273">
        <w:rPr>
          <w:b w:val="0"/>
          <w:sz w:val="24"/>
          <w:szCs w:val="24"/>
        </w:rPr>
        <w:instrText xml:space="preserve"> TOC \f </w:instrText>
      </w:r>
      <w:r w:rsidRPr="00E31273">
        <w:rPr>
          <w:b w:val="0"/>
          <w:sz w:val="24"/>
          <w:szCs w:val="24"/>
        </w:rPr>
        <w:fldChar w:fldCharType="separate"/>
      </w:r>
      <w:r w:rsidRPr="00E31273">
        <w:rPr>
          <w:noProof/>
          <w:sz w:val="24"/>
          <w:szCs w:val="24"/>
        </w:rPr>
        <w:t>CERTIFICATION</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_Toc213694642 \h </w:instrText>
      </w:r>
      <w:r w:rsidRPr="00E31273">
        <w:rPr>
          <w:noProof/>
          <w:sz w:val="24"/>
          <w:szCs w:val="24"/>
        </w:rPr>
      </w:r>
      <w:r w:rsidRPr="00E31273">
        <w:rPr>
          <w:noProof/>
          <w:sz w:val="24"/>
          <w:szCs w:val="24"/>
        </w:rPr>
        <w:fldChar w:fldCharType="separate"/>
      </w:r>
      <w:r w:rsidR="00E36425">
        <w:rPr>
          <w:noProof/>
          <w:sz w:val="24"/>
          <w:szCs w:val="24"/>
        </w:rPr>
        <w:t>ii</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1276" w:hanging="1276"/>
        <w:rPr>
          <w:rFonts w:eastAsiaTheme="minorEastAsia"/>
          <w:bCs w:val="0"/>
          <w:noProof/>
          <w:sz w:val="24"/>
          <w:szCs w:val="24"/>
          <w:lang w:val="en-US" w:eastAsia="en-US"/>
        </w:rPr>
      </w:pPr>
      <w:r w:rsidRPr="00E31273">
        <w:rPr>
          <w:noProof/>
          <w:sz w:val="24"/>
          <w:szCs w:val="24"/>
        </w:rPr>
        <w:t>COPYRIGHT</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_Toc213694643 \h </w:instrText>
      </w:r>
      <w:r w:rsidRPr="00E31273">
        <w:rPr>
          <w:noProof/>
          <w:sz w:val="24"/>
          <w:szCs w:val="24"/>
        </w:rPr>
      </w:r>
      <w:r w:rsidRPr="00E31273">
        <w:rPr>
          <w:noProof/>
          <w:sz w:val="24"/>
          <w:szCs w:val="24"/>
        </w:rPr>
        <w:fldChar w:fldCharType="separate"/>
      </w:r>
      <w:r w:rsidR="00E36425">
        <w:rPr>
          <w:noProof/>
          <w:sz w:val="24"/>
          <w:szCs w:val="24"/>
        </w:rPr>
        <w:t>iii</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1276" w:hanging="1276"/>
        <w:rPr>
          <w:rFonts w:eastAsiaTheme="minorEastAsia"/>
          <w:bCs w:val="0"/>
          <w:noProof/>
          <w:sz w:val="24"/>
          <w:szCs w:val="24"/>
          <w:lang w:val="en-US" w:eastAsia="en-US"/>
        </w:rPr>
      </w:pPr>
      <w:r w:rsidRPr="00E31273">
        <w:rPr>
          <w:noProof/>
          <w:sz w:val="24"/>
          <w:szCs w:val="24"/>
        </w:rPr>
        <w:t>DECLARATION</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_Toc213694644 \h </w:instrText>
      </w:r>
      <w:r w:rsidRPr="00E31273">
        <w:rPr>
          <w:noProof/>
          <w:sz w:val="24"/>
          <w:szCs w:val="24"/>
        </w:rPr>
      </w:r>
      <w:r w:rsidRPr="00E31273">
        <w:rPr>
          <w:noProof/>
          <w:sz w:val="24"/>
          <w:szCs w:val="24"/>
        </w:rPr>
        <w:fldChar w:fldCharType="separate"/>
      </w:r>
      <w:r w:rsidR="00E36425">
        <w:rPr>
          <w:noProof/>
          <w:sz w:val="24"/>
          <w:szCs w:val="24"/>
        </w:rPr>
        <w:t>iv</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1276" w:hanging="1276"/>
        <w:rPr>
          <w:rFonts w:eastAsiaTheme="minorEastAsia"/>
          <w:bCs w:val="0"/>
          <w:noProof/>
          <w:sz w:val="24"/>
          <w:szCs w:val="24"/>
          <w:lang w:val="en-US" w:eastAsia="en-US"/>
        </w:rPr>
      </w:pPr>
      <w:r w:rsidRPr="00E31273">
        <w:rPr>
          <w:noProof/>
          <w:sz w:val="24"/>
          <w:szCs w:val="24"/>
        </w:rPr>
        <w:t>DEDICATION</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_Toc213694645 \h </w:instrText>
      </w:r>
      <w:r w:rsidRPr="00E31273">
        <w:rPr>
          <w:noProof/>
          <w:sz w:val="24"/>
          <w:szCs w:val="24"/>
        </w:rPr>
      </w:r>
      <w:r w:rsidRPr="00E31273">
        <w:rPr>
          <w:noProof/>
          <w:sz w:val="24"/>
          <w:szCs w:val="24"/>
        </w:rPr>
        <w:fldChar w:fldCharType="separate"/>
      </w:r>
      <w:r w:rsidR="00E36425">
        <w:rPr>
          <w:noProof/>
          <w:sz w:val="24"/>
          <w:szCs w:val="24"/>
        </w:rPr>
        <w:t>v</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1276" w:hanging="1276"/>
        <w:rPr>
          <w:rFonts w:eastAsiaTheme="minorEastAsia"/>
          <w:bCs w:val="0"/>
          <w:noProof/>
          <w:sz w:val="24"/>
          <w:szCs w:val="24"/>
          <w:lang w:val="en-US" w:eastAsia="en-US"/>
        </w:rPr>
      </w:pPr>
      <w:r w:rsidRPr="00E31273">
        <w:rPr>
          <w:noProof/>
          <w:sz w:val="24"/>
          <w:szCs w:val="24"/>
        </w:rPr>
        <w:t>ACKNOWLEDGEMENT</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_Toc213694646 \h </w:instrText>
      </w:r>
      <w:r w:rsidRPr="00E31273">
        <w:rPr>
          <w:noProof/>
          <w:sz w:val="24"/>
          <w:szCs w:val="24"/>
        </w:rPr>
      </w:r>
      <w:r w:rsidRPr="00E31273">
        <w:rPr>
          <w:noProof/>
          <w:sz w:val="24"/>
          <w:szCs w:val="24"/>
        </w:rPr>
        <w:fldChar w:fldCharType="separate"/>
      </w:r>
      <w:r w:rsidR="00E36425">
        <w:rPr>
          <w:noProof/>
          <w:sz w:val="24"/>
          <w:szCs w:val="24"/>
        </w:rPr>
        <w:t>vi</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1276" w:hanging="1276"/>
        <w:rPr>
          <w:rFonts w:eastAsiaTheme="minorEastAsia"/>
          <w:bCs w:val="0"/>
          <w:noProof/>
          <w:sz w:val="24"/>
          <w:szCs w:val="24"/>
          <w:lang w:val="en-US" w:eastAsia="en-US"/>
        </w:rPr>
      </w:pPr>
      <w:r w:rsidRPr="00E31273">
        <w:rPr>
          <w:noProof/>
          <w:sz w:val="24"/>
          <w:szCs w:val="24"/>
        </w:rPr>
        <w:t>ABSTRACT</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_Toc213694647 \h </w:instrText>
      </w:r>
      <w:r w:rsidRPr="00E31273">
        <w:rPr>
          <w:noProof/>
          <w:sz w:val="24"/>
          <w:szCs w:val="24"/>
        </w:rPr>
      </w:r>
      <w:r w:rsidRPr="00E31273">
        <w:rPr>
          <w:noProof/>
          <w:sz w:val="24"/>
          <w:szCs w:val="24"/>
        </w:rPr>
        <w:fldChar w:fldCharType="separate"/>
      </w:r>
      <w:r w:rsidR="00E36425">
        <w:rPr>
          <w:noProof/>
          <w:sz w:val="24"/>
          <w:szCs w:val="24"/>
        </w:rPr>
        <w:t>vii</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1276" w:hanging="1276"/>
        <w:rPr>
          <w:rFonts w:eastAsiaTheme="minorEastAsia"/>
          <w:bCs w:val="0"/>
          <w:noProof/>
          <w:sz w:val="24"/>
          <w:szCs w:val="24"/>
          <w:lang w:val="en-US" w:eastAsia="en-US"/>
        </w:rPr>
      </w:pPr>
      <w:r w:rsidRPr="00E31273">
        <w:rPr>
          <w:noProof/>
          <w:sz w:val="24"/>
          <w:szCs w:val="24"/>
        </w:rPr>
        <w:t>LIST OF STATUTES</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_Toc213694648 \h </w:instrText>
      </w:r>
      <w:r w:rsidRPr="00E31273">
        <w:rPr>
          <w:noProof/>
          <w:sz w:val="24"/>
          <w:szCs w:val="24"/>
        </w:rPr>
      </w:r>
      <w:r w:rsidRPr="00E31273">
        <w:rPr>
          <w:noProof/>
          <w:sz w:val="24"/>
          <w:szCs w:val="24"/>
        </w:rPr>
        <w:fldChar w:fldCharType="separate"/>
      </w:r>
      <w:r w:rsidR="00E36425">
        <w:rPr>
          <w:noProof/>
          <w:sz w:val="24"/>
          <w:szCs w:val="24"/>
        </w:rPr>
        <w:t>xv</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1276" w:hanging="1276"/>
        <w:rPr>
          <w:rFonts w:eastAsiaTheme="minorEastAsia"/>
          <w:bCs w:val="0"/>
          <w:noProof/>
          <w:sz w:val="24"/>
          <w:szCs w:val="24"/>
          <w:lang w:val="en-US" w:eastAsia="en-US"/>
        </w:rPr>
      </w:pPr>
      <w:r w:rsidRPr="00E31273">
        <w:rPr>
          <w:noProof/>
          <w:sz w:val="24"/>
          <w:szCs w:val="24"/>
        </w:rPr>
        <w:t>LIST OF CASES</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_Toc213694649 \h </w:instrText>
      </w:r>
      <w:r w:rsidRPr="00E31273">
        <w:rPr>
          <w:noProof/>
          <w:sz w:val="24"/>
          <w:szCs w:val="24"/>
        </w:rPr>
      </w:r>
      <w:r w:rsidRPr="00E31273">
        <w:rPr>
          <w:noProof/>
          <w:sz w:val="24"/>
          <w:szCs w:val="24"/>
        </w:rPr>
        <w:fldChar w:fldCharType="separate"/>
      </w:r>
      <w:r w:rsidR="00E36425">
        <w:rPr>
          <w:noProof/>
          <w:sz w:val="24"/>
          <w:szCs w:val="24"/>
        </w:rPr>
        <w:t>xxi</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1276" w:hanging="1276"/>
        <w:rPr>
          <w:rFonts w:eastAsiaTheme="minorEastAsia"/>
          <w:bCs w:val="0"/>
          <w:noProof/>
          <w:sz w:val="24"/>
          <w:szCs w:val="24"/>
          <w:lang w:val="en-US" w:eastAsia="en-US"/>
        </w:rPr>
      </w:pPr>
      <w:r w:rsidRPr="00E31273">
        <w:rPr>
          <w:noProof/>
          <w:sz w:val="24"/>
          <w:szCs w:val="24"/>
        </w:rPr>
        <w:t>LIST OF ABBREVIATIONS</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_Toc213694650 \h </w:instrText>
      </w:r>
      <w:r w:rsidRPr="00E31273">
        <w:rPr>
          <w:noProof/>
          <w:sz w:val="24"/>
          <w:szCs w:val="24"/>
        </w:rPr>
      </w:r>
      <w:r w:rsidRPr="00E31273">
        <w:rPr>
          <w:noProof/>
          <w:sz w:val="24"/>
          <w:szCs w:val="24"/>
        </w:rPr>
        <w:fldChar w:fldCharType="separate"/>
      </w:r>
      <w:r w:rsidR="00E36425">
        <w:rPr>
          <w:noProof/>
          <w:sz w:val="24"/>
          <w:szCs w:val="24"/>
        </w:rPr>
        <w:t>xxiii</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1276" w:hanging="1276"/>
        <w:rPr>
          <w:rFonts w:eastAsiaTheme="minorEastAsia"/>
          <w:bCs w:val="0"/>
          <w:noProof/>
          <w:sz w:val="24"/>
          <w:szCs w:val="24"/>
          <w:lang w:val="en-US" w:eastAsia="en-US"/>
        </w:rPr>
      </w:pPr>
      <w:r w:rsidRPr="00E31273">
        <w:rPr>
          <w:noProof/>
          <w:sz w:val="24"/>
          <w:szCs w:val="24"/>
        </w:rPr>
        <w:t>CHAPTER ONE</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_Toc213694651 \h </w:instrText>
      </w:r>
      <w:r w:rsidRPr="00E31273">
        <w:rPr>
          <w:noProof/>
          <w:sz w:val="24"/>
          <w:szCs w:val="24"/>
        </w:rPr>
      </w:r>
      <w:r w:rsidRPr="00E31273">
        <w:rPr>
          <w:noProof/>
          <w:sz w:val="24"/>
          <w:szCs w:val="24"/>
        </w:rPr>
        <w:fldChar w:fldCharType="separate"/>
      </w:r>
      <w:r w:rsidR="00E36425">
        <w:rPr>
          <w:noProof/>
          <w:sz w:val="24"/>
          <w:szCs w:val="24"/>
        </w:rPr>
        <w:t>1</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1276" w:hanging="1276"/>
        <w:rPr>
          <w:rFonts w:eastAsiaTheme="minorEastAsia"/>
          <w:bCs w:val="0"/>
          <w:noProof/>
          <w:sz w:val="24"/>
          <w:szCs w:val="24"/>
          <w:lang w:val="en-US" w:eastAsia="en-US"/>
        </w:rPr>
      </w:pPr>
      <w:r w:rsidRPr="00E31273">
        <w:rPr>
          <w:noProof/>
          <w:sz w:val="24"/>
          <w:szCs w:val="24"/>
        </w:rPr>
        <w:t>INTRODUCTION AND BACKGROUND OF THE STUDY</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_Toc213694652 \h </w:instrText>
      </w:r>
      <w:r w:rsidRPr="00E31273">
        <w:rPr>
          <w:noProof/>
          <w:sz w:val="24"/>
          <w:szCs w:val="24"/>
        </w:rPr>
      </w:r>
      <w:r w:rsidRPr="00E31273">
        <w:rPr>
          <w:noProof/>
          <w:sz w:val="24"/>
          <w:szCs w:val="24"/>
        </w:rPr>
        <w:fldChar w:fldCharType="separate"/>
      </w:r>
      <w:r w:rsidR="00E36425">
        <w:rPr>
          <w:noProof/>
          <w:sz w:val="24"/>
          <w:szCs w:val="24"/>
        </w:rPr>
        <w:t>1</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1.0 </w:t>
      </w:r>
      <w:r w:rsidR="00E31273">
        <w:rPr>
          <w:b w:val="0"/>
          <w:noProof/>
          <w:sz w:val="24"/>
          <w:szCs w:val="24"/>
        </w:rPr>
        <w:tab/>
      </w:r>
      <w:r w:rsidRPr="00E31273">
        <w:rPr>
          <w:b w:val="0"/>
          <w:noProof/>
          <w:sz w:val="24"/>
          <w:szCs w:val="24"/>
        </w:rPr>
        <w:t>Introduction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_Toc213694653 \h </w:instrText>
      </w:r>
      <w:r w:rsidRPr="00E31273">
        <w:rPr>
          <w:b w:val="0"/>
          <w:noProof/>
          <w:sz w:val="24"/>
          <w:szCs w:val="24"/>
        </w:rPr>
      </w:r>
      <w:r w:rsidRPr="00E31273">
        <w:rPr>
          <w:b w:val="0"/>
          <w:noProof/>
          <w:sz w:val="24"/>
          <w:szCs w:val="24"/>
        </w:rPr>
        <w:fldChar w:fldCharType="separate"/>
      </w:r>
      <w:r w:rsidR="00E36425">
        <w:rPr>
          <w:b w:val="0"/>
          <w:noProof/>
          <w:sz w:val="24"/>
          <w:szCs w:val="24"/>
        </w:rPr>
        <w:t>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1.1 </w:t>
      </w:r>
      <w:r w:rsidR="00E31273">
        <w:rPr>
          <w:b w:val="0"/>
          <w:noProof/>
          <w:sz w:val="24"/>
          <w:szCs w:val="24"/>
        </w:rPr>
        <w:tab/>
      </w:r>
      <w:r w:rsidRPr="00E31273">
        <w:rPr>
          <w:b w:val="0"/>
          <w:noProof/>
          <w:sz w:val="24"/>
          <w:szCs w:val="24"/>
        </w:rPr>
        <w:t>Background of the Problem</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_Toc213694654 \h </w:instrText>
      </w:r>
      <w:r w:rsidRPr="00E31273">
        <w:rPr>
          <w:b w:val="0"/>
          <w:noProof/>
          <w:sz w:val="24"/>
          <w:szCs w:val="24"/>
        </w:rPr>
      </w:r>
      <w:r w:rsidRPr="00E31273">
        <w:rPr>
          <w:b w:val="0"/>
          <w:noProof/>
          <w:sz w:val="24"/>
          <w:szCs w:val="24"/>
        </w:rPr>
        <w:fldChar w:fldCharType="separate"/>
      </w:r>
      <w:r w:rsidR="00E36425">
        <w:rPr>
          <w:b w:val="0"/>
          <w:noProof/>
          <w:sz w:val="24"/>
          <w:szCs w:val="24"/>
        </w:rPr>
        <w:t>2</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1.2 </w:t>
      </w:r>
      <w:r w:rsidR="00E31273">
        <w:rPr>
          <w:b w:val="0"/>
          <w:noProof/>
          <w:sz w:val="24"/>
          <w:szCs w:val="24"/>
        </w:rPr>
        <w:tab/>
      </w:r>
      <w:r w:rsidRPr="00E31273">
        <w:rPr>
          <w:b w:val="0"/>
          <w:noProof/>
          <w:sz w:val="24"/>
          <w:szCs w:val="24"/>
        </w:rPr>
        <w:t>Statement of the Problem</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_Toc213694655 \h </w:instrText>
      </w:r>
      <w:r w:rsidRPr="00E31273">
        <w:rPr>
          <w:b w:val="0"/>
          <w:noProof/>
          <w:sz w:val="24"/>
          <w:szCs w:val="24"/>
        </w:rPr>
      </w:r>
      <w:r w:rsidRPr="00E31273">
        <w:rPr>
          <w:b w:val="0"/>
          <w:noProof/>
          <w:sz w:val="24"/>
          <w:szCs w:val="24"/>
        </w:rPr>
        <w:fldChar w:fldCharType="separate"/>
      </w:r>
      <w:r w:rsidR="00E36425">
        <w:rPr>
          <w:b w:val="0"/>
          <w:noProof/>
          <w:sz w:val="24"/>
          <w:szCs w:val="24"/>
        </w:rPr>
        <w:t>7</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1.3 </w:t>
      </w:r>
      <w:r w:rsidR="00E31273">
        <w:rPr>
          <w:b w:val="0"/>
          <w:noProof/>
          <w:sz w:val="24"/>
          <w:szCs w:val="24"/>
        </w:rPr>
        <w:tab/>
      </w:r>
      <w:r w:rsidRPr="00E31273">
        <w:rPr>
          <w:b w:val="0"/>
          <w:noProof/>
          <w:sz w:val="24"/>
          <w:szCs w:val="24"/>
        </w:rPr>
        <w:t>Research Objective</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_Toc213694656 \h </w:instrText>
      </w:r>
      <w:r w:rsidRPr="00E31273">
        <w:rPr>
          <w:b w:val="0"/>
          <w:noProof/>
          <w:sz w:val="24"/>
          <w:szCs w:val="24"/>
        </w:rPr>
      </w:r>
      <w:r w:rsidRPr="00E31273">
        <w:rPr>
          <w:b w:val="0"/>
          <w:noProof/>
          <w:sz w:val="24"/>
          <w:szCs w:val="24"/>
        </w:rPr>
        <w:fldChar w:fldCharType="separate"/>
      </w:r>
      <w:r w:rsidR="00E36425">
        <w:rPr>
          <w:b w:val="0"/>
          <w:noProof/>
          <w:sz w:val="24"/>
          <w:szCs w:val="24"/>
        </w:rPr>
        <w:t>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1.3.1 </w:t>
      </w:r>
      <w:r w:rsidR="00E31273">
        <w:rPr>
          <w:b w:val="0"/>
          <w:noProof/>
          <w:sz w:val="24"/>
          <w:szCs w:val="24"/>
        </w:rPr>
        <w:tab/>
      </w:r>
      <w:r w:rsidRPr="00E31273">
        <w:rPr>
          <w:b w:val="0"/>
          <w:noProof/>
          <w:sz w:val="24"/>
          <w:szCs w:val="24"/>
        </w:rPr>
        <w:t>General Objective</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_Toc213694657 \h </w:instrText>
      </w:r>
      <w:r w:rsidRPr="00E31273">
        <w:rPr>
          <w:b w:val="0"/>
          <w:noProof/>
          <w:sz w:val="24"/>
          <w:szCs w:val="24"/>
        </w:rPr>
      </w:r>
      <w:r w:rsidRPr="00E31273">
        <w:rPr>
          <w:b w:val="0"/>
          <w:noProof/>
          <w:sz w:val="24"/>
          <w:szCs w:val="24"/>
        </w:rPr>
        <w:fldChar w:fldCharType="separate"/>
      </w:r>
      <w:r w:rsidR="00E36425">
        <w:rPr>
          <w:b w:val="0"/>
          <w:noProof/>
          <w:sz w:val="24"/>
          <w:szCs w:val="24"/>
        </w:rPr>
        <w:t>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1.3.2 </w:t>
      </w:r>
      <w:r w:rsidR="00E31273">
        <w:rPr>
          <w:b w:val="0"/>
          <w:noProof/>
          <w:sz w:val="24"/>
          <w:szCs w:val="24"/>
        </w:rPr>
        <w:tab/>
      </w:r>
      <w:r w:rsidRPr="00E31273">
        <w:rPr>
          <w:b w:val="0"/>
          <w:noProof/>
          <w:sz w:val="24"/>
          <w:szCs w:val="24"/>
        </w:rPr>
        <w:t>Specific Objectives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_Toc213694658 \h </w:instrText>
      </w:r>
      <w:r w:rsidRPr="00E31273">
        <w:rPr>
          <w:b w:val="0"/>
          <w:noProof/>
          <w:sz w:val="24"/>
          <w:szCs w:val="24"/>
        </w:rPr>
      </w:r>
      <w:r w:rsidRPr="00E31273">
        <w:rPr>
          <w:b w:val="0"/>
          <w:noProof/>
          <w:sz w:val="24"/>
          <w:szCs w:val="24"/>
        </w:rPr>
        <w:fldChar w:fldCharType="separate"/>
      </w:r>
      <w:r w:rsidR="00E36425">
        <w:rPr>
          <w:b w:val="0"/>
          <w:noProof/>
          <w:sz w:val="24"/>
          <w:szCs w:val="24"/>
        </w:rPr>
        <w:t>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1.3.3 </w:t>
      </w:r>
      <w:r w:rsidR="00E31273">
        <w:rPr>
          <w:b w:val="0"/>
          <w:noProof/>
          <w:sz w:val="24"/>
          <w:szCs w:val="24"/>
        </w:rPr>
        <w:tab/>
      </w:r>
      <w:r w:rsidRPr="00E31273">
        <w:rPr>
          <w:b w:val="0"/>
          <w:noProof/>
          <w:sz w:val="24"/>
          <w:szCs w:val="24"/>
        </w:rPr>
        <w:t>Research Questions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_Toc213694659 \h </w:instrText>
      </w:r>
      <w:r w:rsidRPr="00E31273">
        <w:rPr>
          <w:b w:val="0"/>
          <w:noProof/>
          <w:sz w:val="24"/>
          <w:szCs w:val="24"/>
        </w:rPr>
      </w:r>
      <w:r w:rsidRPr="00E31273">
        <w:rPr>
          <w:b w:val="0"/>
          <w:noProof/>
          <w:sz w:val="24"/>
          <w:szCs w:val="24"/>
        </w:rPr>
        <w:fldChar w:fldCharType="separate"/>
      </w:r>
      <w:r w:rsidR="00E36425">
        <w:rPr>
          <w:b w:val="0"/>
          <w:noProof/>
          <w:sz w:val="24"/>
          <w:szCs w:val="24"/>
        </w:rPr>
        <w:t>10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1.4 </w:t>
      </w:r>
      <w:r w:rsidR="00E31273">
        <w:rPr>
          <w:b w:val="0"/>
          <w:noProof/>
          <w:sz w:val="24"/>
          <w:szCs w:val="24"/>
        </w:rPr>
        <w:tab/>
      </w:r>
      <w:r w:rsidRPr="00E31273">
        <w:rPr>
          <w:b w:val="0"/>
          <w:noProof/>
          <w:sz w:val="24"/>
          <w:szCs w:val="24"/>
        </w:rPr>
        <w:t>Significance to the Study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_Toc213694660 \h </w:instrText>
      </w:r>
      <w:r w:rsidRPr="00E31273">
        <w:rPr>
          <w:b w:val="0"/>
          <w:noProof/>
          <w:sz w:val="24"/>
          <w:szCs w:val="24"/>
        </w:rPr>
      </w:r>
      <w:r w:rsidRPr="00E31273">
        <w:rPr>
          <w:b w:val="0"/>
          <w:noProof/>
          <w:sz w:val="24"/>
          <w:szCs w:val="24"/>
        </w:rPr>
        <w:fldChar w:fldCharType="separate"/>
      </w:r>
      <w:r w:rsidR="00E36425">
        <w:rPr>
          <w:b w:val="0"/>
          <w:noProof/>
          <w:sz w:val="24"/>
          <w:szCs w:val="24"/>
        </w:rPr>
        <w:t>10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1.5 </w:t>
      </w:r>
      <w:r w:rsidR="00E31273">
        <w:rPr>
          <w:b w:val="0"/>
          <w:noProof/>
          <w:sz w:val="24"/>
          <w:szCs w:val="24"/>
        </w:rPr>
        <w:tab/>
      </w:r>
      <w:r w:rsidRPr="00E31273">
        <w:rPr>
          <w:b w:val="0"/>
          <w:noProof/>
          <w:sz w:val="24"/>
          <w:szCs w:val="24"/>
        </w:rPr>
        <w:t>Scope of the Study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_Toc213694661 \h </w:instrText>
      </w:r>
      <w:r w:rsidRPr="00E31273">
        <w:rPr>
          <w:b w:val="0"/>
          <w:noProof/>
          <w:sz w:val="24"/>
          <w:szCs w:val="24"/>
        </w:rPr>
      </w:r>
      <w:r w:rsidRPr="00E31273">
        <w:rPr>
          <w:b w:val="0"/>
          <w:noProof/>
          <w:sz w:val="24"/>
          <w:szCs w:val="24"/>
        </w:rPr>
        <w:fldChar w:fldCharType="separate"/>
      </w:r>
      <w:r w:rsidR="00E36425">
        <w:rPr>
          <w:b w:val="0"/>
          <w:noProof/>
          <w:sz w:val="24"/>
          <w:szCs w:val="24"/>
        </w:rPr>
        <w:t>11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1.6 </w:t>
      </w:r>
      <w:r w:rsidR="00E31273">
        <w:rPr>
          <w:b w:val="0"/>
          <w:noProof/>
          <w:sz w:val="24"/>
          <w:szCs w:val="24"/>
        </w:rPr>
        <w:tab/>
      </w:r>
      <w:r w:rsidRPr="00E31273">
        <w:rPr>
          <w:b w:val="0"/>
          <w:noProof/>
          <w:sz w:val="24"/>
          <w:szCs w:val="24"/>
        </w:rPr>
        <w:t>Literature</w:t>
      </w:r>
      <w:r w:rsidRPr="00E31273">
        <w:rPr>
          <w:rFonts w:eastAsia="Times New Roman"/>
          <w:b w:val="0"/>
          <w:noProof/>
          <w:sz w:val="24"/>
          <w:szCs w:val="24"/>
        </w:rPr>
        <w:t xml:space="preserve"> Review</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_Toc213694662 \h </w:instrText>
      </w:r>
      <w:r w:rsidRPr="00E31273">
        <w:rPr>
          <w:b w:val="0"/>
          <w:noProof/>
          <w:sz w:val="24"/>
          <w:szCs w:val="24"/>
        </w:rPr>
      </w:r>
      <w:r w:rsidRPr="00E31273">
        <w:rPr>
          <w:b w:val="0"/>
          <w:noProof/>
          <w:sz w:val="24"/>
          <w:szCs w:val="24"/>
        </w:rPr>
        <w:fldChar w:fldCharType="separate"/>
      </w:r>
      <w:r w:rsidR="00E36425">
        <w:rPr>
          <w:b w:val="0"/>
          <w:noProof/>
          <w:sz w:val="24"/>
          <w:szCs w:val="24"/>
        </w:rPr>
        <w:t>11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1.7 </w:t>
      </w:r>
      <w:r w:rsidR="00E31273">
        <w:rPr>
          <w:b w:val="0"/>
          <w:noProof/>
          <w:sz w:val="24"/>
          <w:szCs w:val="24"/>
        </w:rPr>
        <w:tab/>
      </w:r>
      <w:r w:rsidRPr="00E31273">
        <w:rPr>
          <w:b w:val="0"/>
          <w:noProof/>
          <w:sz w:val="24"/>
          <w:szCs w:val="24"/>
        </w:rPr>
        <w:t>Research Methodology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_Toc213694663 \h </w:instrText>
      </w:r>
      <w:r w:rsidRPr="00E31273">
        <w:rPr>
          <w:b w:val="0"/>
          <w:noProof/>
          <w:sz w:val="24"/>
          <w:szCs w:val="24"/>
        </w:rPr>
      </w:r>
      <w:r w:rsidRPr="00E31273">
        <w:rPr>
          <w:b w:val="0"/>
          <w:noProof/>
          <w:sz w:val="24"/>
          <w:szCs w:val="24"/>
        </w:rPr>
        <w:fldChar w:fldCharType="separate"/>
      </w:r>
      <w:r w:rsidR="00E36425">
        <w:rPr>
          <w:b w:val="0"/>
          <w:noProof/>
          <w:sz w:val="24"/>
          <w:szCs w:val="24"/>
        </w:rPr>
        <w:t>25</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1.7.1 </w:t>
      </w:r>
      <w:r w:rsidR="00E31273">
        <w:rPr>
          <w:b w:val="0"/>
          <w:noProof/>
          <w:sz w:val="24"/>
          <w:szCs w:val="24"/>
        </w:rPr>
        <w:tab/>
      </w:r>
      <w:r w:rsidRPr="00E31273">
        <w:rPr>
          <w:b w:val="0"/>
          <w:noProof/>
          <w:sz w:val="24"/>
          <w:szCs w:val="24"/>
        </w:rPr>
        <w:t>Doctrinal Legal Research</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_Toc213694664 \h </w:instrText>
      </w:r>
      <w:r w:rsidRPr="00E31273">
        <w:rPr>
          <w:b w:val="0"/>
          <w:noProof/>
          <w:sz w:val="24"/>
          <w:szCs w:val="24"/>
        </w:rPr>
      </w:r>
      <w:r w:rsidRPr="00E31273">
        <w:rPr>
          <w:b w:val="0"/>
          <w:noProof/>
          <w:sz w:val="24"/>
          <w:szCs w:val="24"/>
        </w:rPr>
        <w:fldChar w:fldCharType="separate"/>
      </w:r>
      <w:r w:rsidR="00E36425">
        <w:rPr>
          <w:b w:val="0"/>
          <w:noProof/>
          <w:sz w:val="24"/>
          <w:szCs w:val="24"/>
        </w:rPr>
        <w:t>25</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1.7.2 </w:t>
      </w:r>
      <w:r w:rsidR="00E31273">
        <w:rPr>
          <w:b w:val="0"/>
          <w:noProof/>
          <w:sz w:val="24"/>
          <w:szCs w:val="24"/>
        </w:rPr>
        <w:tab/>
      </w:r>
      <w:r w:rsidRPr="00E31273">
        <w:rPr>
          <w:b w:val="0"/>
          <w:noProof/>
          <w:sz w:val="24"/>
          <w:szCs w:val="24"/>
        </w:rPr>
        <w:t>Comparative Research</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_Toc213694665 \h </w:instrText>
      </w:r>
      <w:r w:rsidRPr="00E31273">
        <w:rPr>
          <w:b w:val="0"/>
          <w:noProof/>
          <w:sz w:val="24"/>
          <w:szCs w:val="24"/>
        </w:rPr>
      </w:r>
      <w:r w:rsidRPr="00E31273">
        <w:rPr>
          <w:b w:val="0"/>
          <w:noProof/>
          <w:sz w:val="24"/>
          <w:szCs w:val="24"/>
        </w:rPr>
        <w:fldChar w:fldCharType="separate"/>
      </w:r>
      <w:r w:rsidR="00E36425">
        <w:rPr>
          <w:b w:val="0"/>
          <w:noProof/>
          <w:sz w:val="24"/>
          <w:szCs w:val="24"/>
        </w:rPr>
        <w:t>26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1.8 </w:t>
      </w:r>
      <w:r w:rsidR="00E31273">
        <w:rPr>
          <w:b w:val="0"/>
          <w:noProof/>
          <w:sz w:val="24"/>
          <w:szCs w:val="24"/>
        </w:rPr>
        <w:tab/>
      </w:r>
      <w:r w:rsidRPr="00E31273">
        <w:rPr>
          <w:b w:val="0"/>
          <w:noProof/>
          <w:sz w:val="24"/>
          <w:szCs w:val="24"/>
        </w:rPr>
        <w:t>Sources of Data</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_Toc213694666 \h </w:instrText>
      </w:r>
      <w:r w:rsidRPr="00E31273">
        <w:rPr>
          <w:b w:val="0"/>
          <w:noProof/>
          <w:sz w:val="24"/>
          <w:szCs w:val="24"/>
        </w:rPr>
      </w:r>
      <w:r w:rsidRPr="00E31273">
        <w:rPr>
          <w:b w:val="0"/>
          <w:noProof/>
          <w:sz w:val="24"/>
          <w:szCs w:val="24"/>
        </w:rPr>
        <w:fldChar w:fldCharType="separate"/>
      </w:r>
      <w:r w:rsidR="00E36425">
        <w:rPr>
          <w:b w:val="0"/>
          <w:noProof/>
          <w:sz w:val="24"/>
          <w:szCs w:val="24"/>
        </w:rPr>
        <w:t>26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1.8.1 </w:t>
      </w:r>
      <w:r w:rsidR="00E31273">
        <w:rPr>
          <w:b w:val="0"/>
          <w:noProof/>
          <w:sz w:val="24"/>
          <w:szCs w:val="24"/>
        </w:rPr>
        <w:tab/>
      </w:r>
      <w:r w:rsidRPr="00E31273">
        <w:rPr>
          <w:b w:val="0"/>
          <w:noProof/>
          <w:sz w:val="24"/>
          <w:szCs w:val="24"/>
        </w:rPr>
        <w:t>Primary Sources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_Toc213694667 \h </w:instrText>
      </w:r>
      <w:r w:rsidRPr="00E31273">
        <w:rPr>
          <w:b w:val="0"/>
          <w:noProof/>
          <w:sz w:val="24"/>
          <w:szCs w:val="24"/>
        </w:rPr>
      </w:r>
      <w:r w:rsidRPr="00E31273">
        <w:rPr>
          <w:b w:val="0"/>
          <w:noProof/>
          <w:sz w:val="24"/>
          <w:szCs w:val="24"/>
        </w:rPr>
        <w:fldChar w:fldCharType="separate"/>
      </w:r>
      <w:r w:rsidR="00E36425">
        <w:rPr>
          <w:b w:val="0"/>
          <w:noProof/>
          <w:sz w:val="24"/>
          <w:szCs w:val="24"/>
        </w:rPr>
        <w:t>26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1.8.2 </w:t>
      </w:r>
      <w:r w:rsidR="00E31273">
        <w:rPr>
          <w:b w:val="0"/>
          <w:noProof/>
          <w:sz w:val="24"/>
          <w:szCs w:val="24"/>
        </w:rPr>
        <w:tab/>
      </w:r>
      <w:r w:rsidRPr="00E31273">
        <w:rPr>
          <w:b w:val="0"/>
          <w:noProof/>
          <w:sz w:val="24"/>
          <w:szCs w:val="24"/>
        </w:rPr>
        <w:t>Secondary Sources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_Toc213694668 \h </w:instrText>
      </w:r>
      <w:r w:rsidRPr="00E31273">
        <w:rPr>
          <w:b w:val="0"/>
          <w:noProof/>
          <w:sz w:val="24"/>
          <w:szCs w:val="24"/>
        </w:rPr>
      </w:r>
      <w:r w:rsidRPr="00E31273">
        <w:rPr>
          <w:b w:val="0"/>
          <w:noProof/>
          <w:sz w:val="24"/>
          <w:szCs w:val="24"/>
        </w:rPr>
        <w:fldChar w:fldCharType="separate"/>
      </w:r>
      <w:r w:rsidR="00E36425">
        <w:rPr>
          <w:b w:val="0"/>
          <w:noProof/>
          <w:sz w:val="24"/>
          <w:szCs w:val="24"/>
        </w:rPr>
        <w:t>27</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1.8.3 </w:t>
      </w:r>
      <w:r w:rsidR="00E31273">
        <w:rPr>
          <w:b w:val="0"/>
          <w:noProof/>
          <w:sz w:val="24"/>
          <w:szCs w:val="24"/>
        </w:rPr>
        <w:tab/>
      </w:r>
      <w:r w:rsidRPr="00E31273">
        <w:rPr>
          <w:b w:val="0"/>
          <w:noProof/>
          <w:sz w:val="24"/>
          <w:szCs w:val="24"/>
        </w:rPr>
        <w:t>Data Analysis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_Toc213694669 \h </w:instrText>
      </w:r>
      <w:r w:rsidRPr="00E31273">
        <w:rPr>
          <w:b w:val="0"/>
          <w:noProof/>
          <w:sz w:val="24"/>
          <w:szCs w:val="24"/>
        </w:rPr>
      </w:r>
      <w:r w:rsidRPr="00E31273">
        <w:rPr>
          <w:b w:val="0"/>
          <w:noProof/>
          <w:sz w:val="24"/>
          <w:szCs w:val="24"/>
        </w:rPr>
        <w:fldChar w:fldCharType="separate"/>
      </w:r>
      <w:r w:rsidR="00E36425">
        <w:rPr>
          <w:b w:val="0"/>
          <w:noProof/>
          <w:sz w:val="24"/>
          <w:szCs w:val="24"/>
        </w:rPr>
        <w:t>27</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1.9 </w:t>
      </w:r>
      <w:r w:rsidR="00E31273">
        <w:rPr>
          <w:b w:val="0"/>
          <w:noProof/>
          <w:sz w:val="24"/>
          <w:szCs w:val="24"/>
        </w:rPr>
        <w:tab/>
      </w:r>
      <w:r w:rsidRPr="00E31273">
        <w:rPr>
          <w:b w:val="0"/>
          <w:noProof/>
          <w:sz w:val="24"/>
          <w:szCs w:val="24"/>
        </w:rPr>
        <w:t>Limitation of the Study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_Toc213694670 \h </w:instrText>
      </w:r>
      <w:r w:rsidRPr="00E31273">
        <w:rPr>
          <w:b w:val="0"/>
          <w:noProof/>
          <w:sz w:val="24"/>
          <w:szCs w:val="24"/>
        </w:rPr>
      </w:r>
      <w:r w:rsidRPr="00E31273">
        <w:rPr>
          <w:b w:val="0"/>
          <w:noProof/>
          <w:sz w:val="24"/>
          <w:szCs w:val="24"/>
        </w:rPr>
        <w:fldChar w:fldCharType="separate"/>
      </w:r>
      <w:r w:rsidR="00E36425">
        <w:rPr>
          <w:b w:val="0"/>
          <w:noProof/>
          <w:sz w:val="24"/>
          <w:szCs w:val="24"/>
        </w:rPr>
        <w:t>29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1.10 </w:t>
      </w:r>
      <w:r w:rsidR="00E31273">
        <w:rPr>
          <w:b w:val="0"/>
          <w:noProof/>
          <w:sz w:val="24"/>
          <w:szCs w:val="24"/>
        </w:rPr>
        <w:tab/>
      </w:r>
      <w:r w:rsidRPr="00E31273">
        <w:rPr>
          <w:b w:val="0"/>
          <w:noProof/>
          <w:sz w:val="24"/>
          <w:szCs w:val="24"/>
        </w:rPr>
        <w:t>Chaptalization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_Toc213694671 \h </w:instrText>
      </w:r>
      <w:r w:rsidRPr="00E31273">
        <w:rPr>
          <w:b w:val="0"/>
          <w:noProof/>
          <w:sz w:val="24"/>
          <w:szCs w:val="24"/>
        </w:rPr>
      </w:r>
      <w:r w:rsidRPr="00E31273">
        <w:rPr>
          <w:b w:val="0"/>
          <w:noProof/>
          <w:sz w:val="24"/>
          <w:szCs w:val="24"/>
        </w:rPr>
        <w:fldChar w:fldCharType="separate"/>
      </w:r>
      <w:r w:rsidR="00E36425">
        <w:rPr>
          <w:b w:val="0"/>
          <w:noProof/>
          <w:sz w:val="24"/>
          <w:szCs w:val="24"/>
        </w:rPr>
        <w:t>29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Cs w:val="0"/>
          <w:noProof/>
          <w:sz w:val="24"/>
          <w:szCs w:val="24"/>
          <w:lang w:val="en-US" w:eastAsia="en-US"/>
        </w:rPr>
      </w:pPr>
      <w:r w:rsidRPr="00E31273">
        <w:rPr>
          <w:noProof/>
          <w:sz w:val="24"/>
          <w:szCs w:val="24"/>
        </w:rPr>
        <w:t>CHAPTER TWO</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_Toc213694672 \h </w:instrText>
      </w:r>
      <w:r w:rsidRPr="00E31273">
        <w:rPr>
          <w:noProof/>
          <w:sz w:val="24"/>
          <w:szCs w:val="24"/>
        </w:rPr>
      </w:r>
      <w:r w:rsidRPr="00E31273">
        <w:rPr>
          <w:noProof/>
          <w:sz w:val="24"/>
          <w:szCs w:val="24"/>
        </w:rPr>
        <w:fldChar w:fldCharType="separate"/>
      </w:r>
      <w:r w:rsidR="00E36425">
        <w:rPr>
          <w:noProof/>
          <w:sz w:val="24"/>
          <w:szCs w:val="24"/>
        </w:rPr>
        <w:t>31</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Cs w:val="0"/>
          <w:noProof/>
          <w:sz w:val="24"/>
          <w:szCs w:val="24"/>
          <w:lang w:val="en-US" w:eastAsia="en-US"/>
        </w:rPr>
      </w:pPr>
      <w:r w:rsidRPr="00E31273">
        <w:rPr>
          <w:noProof/>
          <w:sz w:val="24"/>
          <w:szCs w:val="24"/>
        </w:rPr>
        <w:t>CONCEPTUAL AND THEORETICAL FRAMEWORK</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_Toc213694673 \h </w:instrText>
      </w:r>
      <w:r w:rsidRPr="00E31273">
        <w:rPr>
          <w:noProof/>
          <w:sz w:val="24"/>
          <w:szCs w:val="24"/>
        </w:rPr>
      </w:r>
      <w:r w:rsidRPr="00E31273">
        <w:rPr>
          <w:noProof/>
          <w:sz w:val="24"/>
          <w:szCs w:val="24"/>
        </w:rPr>
        <w:fldChar w:fldCharType="separate"/>
      </w:r>
      <w:r w:rsidR="00E36425">
        <w:rPr>
          <w:noProof/>
          <w:sz w:val="24"/>
          <w:szCs w:val="24"/>
        </w:rPr>
        <w:t>31</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2.1 </w:t>
      </w:r>
      <w:r w:rsidR="00E31273">
        <w:rPr>
          <w:b w:val="0"/>
          <w:noProof/>
          <w:sz w:val="24"/>
          <w:szCs w:val="24"/>
        </w:rPr>
        <w:tab/>
      </w:r>
      <w:r w:rsidRPr="00E31273">
        <w:rPr>
          <w:b w:val="0"/>
          <w:noProof/>
          <w:sz w:val="24"/>
          <w:szCs w:val="24"/>
        </w:rPr>
        <w:t>Introduction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_Toc213694674 \h </w:instrText>
      </w:r>
      <w:r w:rsidRPr="00E31273">
        <w:rPr>
          <w:b w:val="0"/>
          <w:noProof/>
          <w:sz w:val="24"/>
          <w:szCs w:val="24"/>
        </w:rPr>
      </w:r>
      <w:r w:rsidRPr="00E31273">
        <w:rPr>
          <w:b w:val="0"/>
          <w:noProof/>
          <w:sz w:val="24"/>
          <w:szCs w:val="24"/>
        </w:rPr>
        <w:fldChar w:fldCharType="separate"/>
      </w:r>
      <w:r w:rsidR="00E36425">
        <w:rPr>
          <w:b w:val="0"/>
          <w:noProof/>
          <w:sz w:val="24"/>
          <w:szCs w:val="24"/>
        </w:rPr>
        <w:t>31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2.2 </w:t>
      </w:r>
      <w:r w:rsidR="00E31273">
        <w:rPr>
          <w:b w:val="0"/>
          <w:noProof/>
          <w:sz w:val="24"/>
          <w:szCs w:val="24"/>
        </w:rPr>
        <w:tab/>
      </w:r>
      <w:r w:rsidRPr="00E31273">
        <w:rPr>
          <w:b w:val="0"/>
          <w:noProof/>
          <w:sz w:val="24"/>
          <w:szCs w:val="24"/>
        </w:rPr>
        <w:t>Conceptual Framework</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_Toc213694675 \h </w:instrText>
      </w:r>
      <w:r w:rsidRPr="00E31273">
        <w:rPr>
          <w:b w:val="0"/>
          <w:noProof/>
          <w:sz w:val="24"/>
          <w:szCs w:val="24"/>
        </w:rPr>
      </w:r>
      <w:r w:rsidRPr="00E31273">
        <w:rPr>
          <w:b w:val="0"/>
          <w:noProof/>
          <w:sz w:val="24"/>
          <w:szCs w:val="24"/>
        </w:rPr>
        <w:fldChar w:fldCharType="separate"/>
      </w:r>
      <w:r w:rsidR="00E36425">
        <w:rPr>
          <w:b w:val="0"/>
          <w:noProof/>
          <w:sz w:val="24"/>
          <w:szCs w:val="24"/>
        </w:rPr>
        <w:t>31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2.2.1 </w:t>
      </w:r>
      <w:r w:rsidR="00E31273">
        <w:rPr>
          <w:b w:val="0"/>
          <w:noProof/>
          <w:sz w:val="24"/>
          <w:szCs w:val="24"/>
        </w:rPr>
        <w:tab/>
      </w:r>
      <w:r w:rsidRPr="00E31273">
        <w:rPr>
          <w:b w:val="0"/>
          <w:noProof/>
          <w:sz w:val="24"/>
          <w:szCs w:val="24"/>
        </w:rPr>
        <w:t>Land</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_Toc213694676 \h </w:instrText>
      </w:r>
      <w:r w:rsidRPr="00E31273">
        <w:rPr>
          <w:b w:val="0"/>
          <w:noProof/>
          <w:sz w:val="24"/>
          <w:szCs w:val="24"/>
        </w:rPr>
      </w:r>
      <w:r w:rsidRPr="00E31273">
        <w:rPr>
          <w:b w:val="0"/>
          <w:noProof/>
          <w:sz w:val="24"/>
          <w:szCs w:val="24"/>
        </w:rPr>
        <w:fldChar w:fldCharType="separate"/>
      </w:r>
      <w:r w:rsidR="00E36425">
        <w:rPr>
          <w:b w:val="0"/>
          <w:noProof/>
          <w:sz w:val="24"/>
          <w:szCs w:val="24"/>
        </w:rPr>
        <w:t>31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2.2.2 </w:t>
      </w:r>
      <w:r w:rsidR="00E31273">
        <w:rPr>
          <w:b w:val="0"/>
          <w:noProof/>
          <w:sz w:val="24"/>
          <w:szCs w:val="24"/>
        </w:rPr>
        <w:tab/>
      </w:r>
      <w:r w:rsidRPr="00E31273">
        <w:rPr>
          <w:b w:val="0"/>
          <w:noProof/>
          <w:sz w:val="24"/>
          <w:szCs w:val="24"/>
        </w:rPr>
        <w:t>Compulsory Land Acquisition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_Toc213694677 \h </w:instrText>
      </w:r>
      <w:r w:rsidRPr="00E31273">
        <w:rPr>
          <w:b w:val="0"/>
          <w:noProof/>
          <w:sz w:val="24"/>
          <w:szCs w:val="24"/>
        </w:rPr>
      </w:r>
      <w:r w:rsidRPr="00E31273">
        <w:rPr>
          <w:b w:val="0"/>
          <w:noProof/>
          <w:sz w:val="24"/>
          <w:szCs w:val="24"/>
        </w:rPr>
        <w:fldChar w:fldCharType="separate"/>
      </w:r>
      <w:r w:rsidR="00E36425">
        <w:rPr>
          <w:b w:val="0"/>
          <w:noProof/>
          <w:sz w:val="24"/>
          <w:szCs w:val="24"/>
        </w:rPr>
        <w:t>35</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2.2.3 </w:t>
      </w:r>
      <w:r w:rsidR="00E31273">
        <w:rPr>
          <w:b w:val="0"/>
          <w:noProof/>
          <w:sz w:val="24"/>
          <w:szCs w:val="24"/>
        </w:rPr>
        <w:tab/>
      </w:r>
      <w:r w:rsidRPr="00E31273">
        <w:rPr>
          <w:b w:val="0"/>
          <w:noProof/>
          <w:sz w:val="24"/>
          <w:szCs w:val="24"/>
        </w:rPr>
        <w:t>The Concept of Compensation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_Toc213694678 \h </w:instrText>
      </w:r>
      <w:r w:rsidRPr="00E31273">
        <w:rPr>
          <w:b w:val="0"/>
          <w:noProof/>
          <w:sz w:val="24"/>
          <w:szCs w:val="24"/>
        </w:rPr>
      </w:r>
      <w:r w:rsidRPr="00E31273">
        <w:rPr>
          <w:b w:val="0"/>
          <w:noProof/>
          <w:sz w:val="24"/>
          <w:szCs w:val="24"/>
        </w:rPr>
        <w:fldChar w:fldCharType="separate"/>
      </w:r>
      <w:r w:rsidR="00E36425">
        <w:rPr>
          <w:b w:val="0"/>
          <w:noProof/>
          <w:sz w:val="24"/>
          <w:szCs w:val="24"/>
        </w:rPr>
        <w:t>41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2.3 </w:t>
      </w:r>
      <w:r w:rsidR="00E31273">
        <w:rPr>
          <w:b w:val="0"/>
          <w:noProof/>
          <w:sz w:val="24"/>
          <w:szCs w:val="24"/>
        </w:rPr>
        <w:tab/>
      </w:r>
      <w:r w:rsidRPr="00E31273">
        <w:rPr>
          <w:b w:val="0"/>
          <w:noProof/>
          <w:sz w:val="24"/>
          <w:szCs w:val="24"/>
        </w:rPr>
        <w:t>Compensation Theories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_Toc213694679 \h </w:instrText>
      </w:r>
      <w:r w:rsidRPr="00E31273">
        <w:rPr>
          <w:b w:val="0"/>
          <w:noProof/>
          <w:sz w:val="24"/>
          <w:szCs w:val="24"/>
        </w:rPr>
      </w:r>
      <w:r w:rsidRPr="00E31273">
        <w:rPr>
          <w:b w:val="0"/>
          <w:noProof/>
          <w:sz w:val="24"/>
          <w:szCs w:val="24"/>
        </w:rPr>
        <w:fldChar w:fldCharType="separate"/>
      </w:r>
      <w:r w:rsidR="00E36425">
        <w:rPr>
          <w:b w:val="0"/>
          <w:noProof/>
          <w:sz w:val="24"/>
          <w:szCs w:val="24"/>
        </w:rPr>
        <w:t>46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2.3.1 </w:t>
      </w:r>
      <w:r w:rsidR="00E31273">
        <w:rPr>
          <w:b w:val="0"/>
          <w:noProof/>
          <w:sz w:val="24"/>
          <w:szCs w:val="24"/>
        </w:rPr>
        <w:tab/>
      </w:r>
      <w:r w:rsidRPr="00E31273">
        <w:rPr>
          <w:b w:val="0"/>
          <w:noProof/>
          <w:sz w:val="24"/>
          <w:szCs w:val="24"/>
        </w:rPr>
        <w:t>Indemnity Theory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_Toc213694680 \h </w:instrText>
      </w:r>
      <w:r w:rsidRPr="00E31273">
        <w:rPr>
          <w:b w:val="0"/>
          <w:noProof/>
          <w:sz w:val="24"/>
          <w:szCs w:val="24"/>
        </w:rPr>
      </w:r>
      <w:r w:rsidRPr="00E31273">
        <w:rPr>
          <w:b w:val="0"/>
          <w:noProof/>
          <w:sz w:val="24"/>
          <w:szCs w:val="24"/>
        </w:rPr>
        <w:fldChar w:fldCharType="separate"/>
      </w:r>
      <w:r w:rsidR="00E36425">
        <w:rPr>
          <w:b w:val="0"/>
          <w:noProof/>
          <w:sz w:val="24"/>
          <w:szCs w:val="24"/>
        </w:rPr>
        <w:t>46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2.3.2 </w:t>
      </w:r>
      <w:r w:rsidR="00E31273">
        <w:rPr>
          <w:b w:val="0"/>
          <w:noProof/>
          <w:sz w:val="24"/>
          <w:szCs w:val="24"/>
        </w:rPr>
        <w:tab/>
      </w:r>
      <w:r w:rsidRPr="00E31273">
        <w:rPr>
          <w:b w:val="0"/>
          <w:noProof/>
          <w:sz w:val="24"/>
          <w:szCs w:val="24"/>
        </w:rPr>
        <w:t>Taker's Gain Theory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_Toc213694681 \h </w:instrText>
      </w:r>
      <w:r w:rsidRPr="00E31273">
        <w:rPr>
          <w:b w:val="0"/>
          <w:noProof/>
          <w:sz w:val="24"/>
          <w:szCs w:val="24"/>
        </w:rPr>
      </w:r>
      <w:r w:rsidRPr="00E31273">
        <w:rPr>
          <w:b w:val="0"/>
          <w:noProof/>
          <w:sz w:val="24"/>
          <w:szCs w:val="24"/>
        </w:rPr>
        <w:fldChar w:fldCharType="separate"/>
      </w:r>
      <w:r w:rsidR="00E36425">
        <w:rPr>
          <w:b w:val="0"/>
          <w:noProof/>
          <w:sz w:val="24"/>
          <w:szCs w:val="24"/>
        </w:rPr>
        <w:t>50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2.3.3 </w:t>
      </w:r>
      <w:r w:rsidR="00E31273">
        <w:rPr>
          <w:b w:val="0"/>
          <w:noProof/>
          <w:sz w:val="24"/>
          <w:szCs w:val="24"/>
        </w:rPr>
        <w:tab/>
      </w:r>
      <w:r w:rsidRPr="00E31273">
        <w:rPr>
          <w:b w:val="0"/>
          <w:noProof/>
          <w:sz w:val="24"/>
          <w:szCs w:val="24"/>
        </w:rPr>
        <w:t>Public Trust Doctrine/Theory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_Toc213694682 \h </w:instrText>
      </w:r>
      <w:r w:rsidRPr="00E31273">
        <w:rPr>
          <w:b w:val="0"/>
          <w:noProof/>
          <w:sz w:val="24"/>
          <w:szCs w:val="24"/>
        </w:rPr>
      </w:r>
      <w:r w:rsidRPr="00E31273">
        <w:rPr>
          <w:b w:val="0"/>
          <w:noProof/>
          <w:sz w:val="24"/>
          <w:szCs w:val="24"/>
        </w:rPr>
        <w:fldChar w:fldCharType="separate"/>
      </w:r>
      <w:r w:rsidR="00E36425">
        <w:rPr>
          <w:b w:val="0"/>
          <w:noProof/>
          <w:sz w:val="24"/>
          <w:szCs w:val="24"/>
        </w:rPr>
        <w:t>52</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2.3.4 </w:t>
      </w:r>
      <w:r w:rsidR="00E31273">
        <w:rPr>
          <w:b w:val="0"/>
          <w:noProof/>
          <w:sz w:val="24"/>
          <w:szCs w:val="24"/>
        </w:rPr>
        <w:tab/>
      </w:r>
      <w:r w:rsidRPr="00E31273">
        <w:rPr>
          <w:b w:val="0"/>
          <w:noProof/>
          <w:sz w:val="24"/>
          <w:szCs w:val="24"/>
        </w:rPr>
        <w:t>Just Compensation Theory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_Toc213694683 \h </w:instrText>
      </w:r>
      <w:r w:rsidRPr="00E31273">
        <w:rPr>
          <w:b w:val="0"/>
          <w:noProof/>
          <w:sz w:val="24"/>
          <w:szCs w:val="24"/>
        </w:rPr>
      </w:r>
      <w:r w:rsidRPr="00E31273">
        <w:rPr>
          <w:b w:val="0"/>
          <w:noProof/>
          <w:sz w:val="24"/>
          <w:szCs w:val="24"/>
        </w:rPr>
        <w:fldChar w:fldCharType="separate"/>
      </w:r>
      <w:r w:rsidR="00E36425">
        <w:rPr>
          <w:b w:val="0"/>
          <w:noProof/>
          <w:sz w:val="24"/>
          <w:szCs w:val="24"/>
        </w:rPr>
        <w:t>55</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2.3.5 </w:t>
      </w:r>
      <w:r w:rsidR="00E31273">
        <w:rPr>
          <w:b w:val="0"/>
          <w:noProof/>
          <w:sz w:val="24"/>
          <w:szCs w:val="24"/>
        </w:rPr>
        <w:tab/>
      </w:r>
      <w:r w:rsidRPr="00E31273">
        <w:rPr>
          <w:b w:val="0"/>
          <w:noProof/>
          <w:sz w:val="24"/>
          <w:szCs w:val="24"/>
        </w:rPr>
        <w:t>Social Utility Theory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_Toc213694684 \h </w:instrText>
      </w:r>
      <w:r w:rsidRPr="00E31273">
        <w:rPr>
          <w:b w:val="0"/>
          <w:noProof/>
          <w:sz w:val="24"/>
          <w:szCs w:val="24"/>
        </w:rPr>
      </w:r>
      <w:r w:rsidRPr="00E31273">
        <w:rPr>
          <w:b w:val="0"/>
          <w:noProof/>
          <w:sz w:val="24"/>
          <w:szCs w:val="24"/>
        </w:rPr>
        <w:fldChar w:fldCharType="separate"/>
      </w:r>
      <w:r w:rsidR="00E36425">
        <w:rPr>
          <w:b w:val="0"/>
          <w:noProof/>
          <w:sz w:val="24"/>
          <w:szCs w:val="24"/>
        </w:rPr>
        <w:t>57</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2.3.6 </w:t>
      </w:r>
      <w:r w:rsidR="00E31273">
        <w:rPr>
          <w:b w:val="0"/>
          <w:noProof/>
          <w:sz w:val="24"/>
          <w:szCs w:val="24"/>
        </w:rPr>
        <w:tab/>
      </w:r>
      <w:r w:rsidRPr="00E31273">
        <w:rPr>
          <w:b w:val="0"/>
          <w:noProof/>
          <w:sz w:val="24"/>
          <w:szCs w:val="24"/>
        </w:rPr>
        <w:t>Procedural Due Process Theory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_Toc213694685 \h </w:instrText>
      </w:r>
      <w:r w:rsidRPr="00E31273">
        <w:rPr>
          <w:b w:val="0"/>
          <w:noProof/>
          <w:sz w:val="24"/>
          <w:szCs w:val="24"/>
        </w:rPr>
      </w:r>
      <w:r w:rsidRPr="00E31273">
        <w:rPr>
          <w:b w:val="0"/>
          <w:noProof/>
          <w:sz w:val="24"/>
          <w:szCs w:val="24"/>
        </w:rPr>
        <w:fldChar w:fldCharType="separate"/>
      </w:r>
      <w:r w:rsidR="00E36425">
        <w:rPr>
          <w:b w:val="0"/>
          <w:noProof/>
          <w:sz w:val="24"/>
          <w:szCs w:val="24"/>
        </w:rPr>
        <w:t>59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2.4 </w:t>
      </w:r>
      <w:r w:rsidR="00E31273">
        <w:rPr>
          <w:b w:val="0"/>
          <w:noProof/>
          <w:sz w:val="24"/>
          <w:szCs w:val="24"/>
        </w:rPr>
        <w:tab/>
      </w:r>
      <w:r w:rsidRPr="00E31273">
        <w:rPr>
          <w:b w:val="0"/>
          <w:noProof/>
          <w:sz w:val="24"/>
          <w:szCs w:val="24"/>
        </w:rPr>
        <w:t>Selection of Guiding Theory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_Toc213694686 \h </w:instrText>
      </w:r>
      <w:r w:rsidRPr="00E31273">
        <w:rPr>
          <w:b w:val="0"/>
          <w:noProof/>
          <w:sz w:val="24"/>
          <w:szCs w:val="24"/>
        </w:rPr>
      </w:r>
      <w:r w:rsidRPr="00E31273">
        <w:rPr>
          <w:b w:val="0"/>
          <w:noProof/>
          <w:sz w:val="24"/>
          <w:szCs w:val="24"/>
        </w:rPr>
        <w:fldChar w:fldCharType="separate"/>
      </w:r>
      <w:r w:rsidR="00E36425">
        <w:rPr>
          <w:b w:val="0"/>
          <w:noProof/>
          <w:sz w:val="24"/>
          <w:szCs w:val="24"/>
        </w:rPr>
        <w:t>61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2.5 </w:t>
      </w:r>
      <w:r w:rsidR="00E31273">
        <w:rPr>
          <w:b w:val="0"/>
          <w:noProof/>
          <w:sz w:val="24"/>
          <w:szCs w:val="24"/>
        </w:rPr>
        <w:tab/>
      </w:r>
      <w:r w:rsidRPr="00E31273">
        <w:rPr>
          <w:b w:val="0"/>
          <w:noProof/>
          <w:sz w:val="24"/>
          <w:szCs w:val="24"/>
        </w:rPr>
        <w:t>Conclusion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_Toc213694687 \h </w:instrText>
      </w:r>
      <w:r w:rsidRPr="00E31273">
        <w:rPr>
          <w:b w:val="0"/>
          <w:noProof/>
          <w:sz w:val="24"/>
          <w:szCs w:val="24"/>
        </w:rPr>
      </w:r>
      <w:r w:rsidRPr="00E31273">
        <w:rPr>
          <w:b w:val="0"/>
          <w:noProof/>
          <w:sz w:val="24"/>
          <w:szCs w:val="24"/>
        </w:rPr>
        <w:fldChar w:fldCharType="separate"/>
      </w:r>
      <w:r w:rsidR="00E36425">
        <w:rPr>
          <w:b w:val="0"/>
          <w:noProof/>
          <w:sz w:val="24"/>
          <w:szCs w:val="24"/>
        </w:rPr>
        <w:t>61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Cs w:val="0"/>
          <w:noProof/>
          <w:sz w:val="24"/>
          <w:szCs w:val="24"/>
          <w:lang w:val="en-US" w:eastAsia="en-US"/>
        </w:rPr>
      </w:pPr>
      <w:r w:rsidRPr="00E31273">
        <w:rPr>
          <w:noProof/>
          <w:sz w:val="24"/>
          <w:szCs w:val="24"/>
        </w:rPr>
        <w:t>CHAPTER THREE</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_Toc213694688 \h </w:instrText>
      </w:r>
      <w:r w:rsidRPr="00E31273">
        <w:rPr>
          <w:noProof/>
          <w:sz w:val="24"/>
          <w:szCs w:val="24"/>
        </w:rPr>
      </w:r>
      <w:r w:rsidRPr="00E31273">
        <w:rPr>
          <w:noProof/>
          <w:sz w:val="24"/>
          <w:szCs w:val="24"/>
        </w:rPr>
        <w:fldChar w:fldCharType="separate"/>
      </w:r>
      <w:r w:rsidR="00E36425">
        <w:rPr>
          <w:noProof/>
          <w:sz w:val="24"/>
          <w:szCs w:val="24"/>
        </w:rPr>
        <w:t>63</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Cs w:val="0"/>
          <w:noProof/>
          <w:sz w:val="24"/>
          <w:szCs w:val="24"/>
          <w:lang w:val="en-US" w:eastAsia="en-US"/>
        </w:rPr>
      </w:pPr>
      <w:r w:rsidRPr="00E31273">
        <w:rPr>
          <w:noProof/>
          <w:sz w:val="24"/>
          <w:szCs w:val="24"/>
        </w:rPr>
        <w:t>INTERNATIONAL AND REGIONAL LEGAL FRAMEWORK GOVERNING COMPULSORY LAND ACQUISITION</w:t>
      </w:r>
      <w:r w:rsidRPr="00E31273">
        <w:rPr>
          <w:noProof/>
          <w:sz w:val="24"/>
          <w:szCs w:val="24"/>
        </w:rPr>
        <w:tab/>
      </w:r>
      <w:r w:rsidRPr="00E31273">
        <w:rPr>
          <w:noProof/>
          <w:sz w:val="24"/>
          <w:szCs w:val="24"/>
        </w:rPr>
        <w:fldChar w:fldCharType="begin"/>
      </w:r>
      <w:r w:rsidRPr="00E31273">
        <w:rPr>
          <w:noProof/>
          <w:sz w:val="24"/>
          <w:szCs w:val="24"/>
        </w:rPr>
        <w:instrText xml:space="preserve"> PAGEREF _Toc213694689 \h </w:instrText>
      </w:r>
      <w:r w:rsidRPr="00E31273">
        <w:rPr>
          <w:noProof/>
          <w:sz w:val="24"/>
          <w:szCs w:val="24"/>
        </w:rPr>
      </w:r>
      <w:r w:rsidRPr="00E31273">
        <w:rPr>
          <w:noProof/>
          <w:sz w:val="24"/>
          <w:szCs w:val="24"/>
        </w:rPr>
        <w:fldChar w:fldCharType="separate"/>
      </w:r>
      <w:r w:rsidR="00E36425">
        <w:rPr>
          <w:noProof/>
          <w:sz w:val="24"/>
          <w:szCs w:val="24"/>
        </w:rPr>
        <w:t>63</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3.0 </w:t>
      </w:r>
      <w:r w:rsidR="00E31273">
        <w:rPr>
          <w:b w:val="0"/>
          <w:noProof/>
          <w:sz w:val="24"/>
          <w:szCs w:val="24"/>
        </w:rPr>
        <w:tab/>
      </w:r>
      <w:r w:rsidRPr="00E31273">
        <w:rPr>
          <w:b w:val="0"/>
          <w:noProof/>
          <w:sz w:val="24"/>
          <w:szCs w:val="24"/>
        </w:rPr>
        <w:t>Introduction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_Toc213694690 \h </w:instrText>
      </w:r>
      <w:r w:rsidRPr="00E31273">
        <w:rPr>
          <w:b w:val="0"/>
          <w:noProof/>
          <w:sz w:val="24"/>
          <w:szCs w:val="24"/>
        </w:rPr>
      </w:r>
      <w:r w:rsidRPr="00E31273">
        <w:rPr>
          <w:b w:val="0"/>
          <w:noProof/>
          <w:sz w:val="24"/>
          <w:szCs w:val="24"/>
        </w:rPr>
        <w:fldChar w:fldCharType="separate"/>
      </w:r>
      <w:r w:rsidR="00E36425">
        <w:rPr>
          <w:b w:val="0"/>
          <w:noProof/>
          <w:sz w:val="24"/>
          <w:szCs w:val="24"/>
        </w:rPr>
        <w:t>63</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3.1 </w:t>
      </w:r>
      <w:r w:rsidR="00E31273">
        <w:rPr>
          <w:b w:val="0"/>
          <w:noProof/>
          <w:sz w:val="24"/>
          <w:szCs w:val="24"/>
        </w:rPr>
        <w:tab/>
      </w:r>
      <w:r w:rsidRPr="00E31273">
        <w:rPr>
          <w:b w:val="0"/>
          <w:noProof/>
          <w:sz w:val="24"/>
          <w:szCs w:val="24"/>
        </w:rPr>
        <w:t>Global Conventions on Land Compensation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_Toc213694691 \h </w:instrText>
      </w:r>
      <w:r w:rsidRPr="00E31273">
        <w:rPr>
          <w:b w:val="0"/>
          <w:noProof/>
          <w:sz w:val="24"/>
          <w:szCs w:val="24"/>
        </w:rPr>
      </w:r>
      <w:r w:rsidRPr="00E31273">
        <w:rPr>
          <w:b w:val="0"/>
          <w:noProof/>
          <w:sz w:val="24"/>
          <w:szCs w:val="24"/>
        </w:rPr>
        <w:fldChar w:fldCharType="separate"/>
      </w:r>
      <w:r w:rsidR="00E36425">
        <w:rPr>
          <w:b w:val="0"/>
          <w:noProof/>
          <w:sz w:val="24"/>
          <w:szCs w:val="24"/>
        </w:rPr>
        <w:t>63</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3.1.1 </w:t>
      </w:r>
      <w:r w:rsidR="00E31273">
        <w:rPr>
          <w:b w:val="0"/>
          <w:noProof/>
          <w:sz w:val="24"/>
          <w:szCs w:val="24"/>
        </w:rPr>
        <w:tab/>
      </w:r>
      <w:r w:rsidRPr="00E31273">
        <w:rPr>
          <w:b w:val="0"/>
          <w:noProof/>
          <w:sz w:val="24"/>
          <w:szCs w:val="24"/>
        </w:rPr>
        <w:t>International Covenant on Civil and Political Rights (ICCPR)</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_Toc213694692 \h </w:instrText>
      </w:r>
      <w:r w:rsidRPr="00E31273">
        <w:rPr>
          <w:b w:val="0"/>
          <w:noProof/>
          <w:sz w:val="24"/>
          <w:szCs w:val="24"/>
        </w:rPr>
      </w:r>
      <w:r w:rsidRPr="00E31273">
        <w:rPr>
          <w:b w:val="0"/>
          <w:noProof/>
          <w:sz w:val="24"/>
          <w:szCs w:val="24"/>
        </w:rPr>
        <w:fldChar w:fldCharType="separate"/>
      </w:r>
      <w:r w:rsidR="00E36425">
        <w:rPr>
          <w:b w:val="0"/>
          <w:noProof/>
          <w:sz w:val="24"/>
          <w:szCs w:val="24"/>
        </w:rPr>
        <w:t>64</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3.1.2 </w:t>
      </w:r>
      <w:r w:rsidR="00E31273">
        <w:rPr>
          <w:b w:val="0"/>
          <w:noProof/>
          <w:sz w:val="24"/>
          <w:szCs w:val="24"/>
        </w:rPr>
        <w:tab/>
      </w:r>
      <w:r w:rsidRPr="00E31273">
        <w:rPr>
          <w:b w:val="0"/>
          <w:noProof/>
          <w:sz w:val="24"/>
          <w:szCs w:val="24"/>
        </w:rPr>
        <w:t>International Covenant on Economic, Social and Cultural Rights (ICESCR)</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_Toc213694693 \h </w:instrText>
      </w:r>
      <w:r w:rsidRPr="00E31273">
        <w:rPr>
          <w:b w:val="0"/>
          <w:noProof/>
          <w:sz w:val="24"/>
          <w:szCs w:val="24"/>
        </w:rPr>
      </w:r>
      <w:r w:rsidRPr="00E31273">
        <w:rPr>
          <w:b w:val="0"/>
          <w:noProof/>
          <w:sz w:val="24"/>
          <w:szCs w:val="24"/>
        </w:rPr>
        <w:fldChar w:fldCharType="separate"/>
      </w:r>
      <w:r w:rsidR="00E36425">
        <w:rPr>
          <w:b w:val="0"/>
          <w:noProof/>
          <w:sz w:val="24"/>
          <w:szCs w:val="24"/>
        </w:rPr>
        <w:t>65</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3.1.3 </w:t>
      </w:r>
      <w:r w:rsidR="00E31273">
        <w:rPr>
          <w:b w:val="0"/>
          <w:noProof/>
          <w:sz w:val="24"/>
          <w:szCs w:val="24"/>
        </w:rPr>
        <w:tab/>
      </w:r>
      <w:r w:rsidRPr="00E31273">
        <w:rPr>
          <w:b w:val="0"/>
          <w:noProof/>
          <w:sz w:val="24"/>
          <w:szCs w:val="24"/>
        </w:rPr>
        <w:t>The UNESCO Convention on the Protection of the World Cultural and Natural Heritage</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_Toc213694694 \h </w:instrText>
      </w:r>
      <w:r w:rsidRPr="00E31273">
        <w:rPr>
          <w:b w:val="0"/>
          <w:noProof/>
          <w:sz w:val="24"/>
          <w:szCs w:val="24"/>
        </w:rPr>
      </w:r>
      <w:r w:rsidRPr="00E31273">
        <w:rPr>
          <w:b w:val="0"/>
          <w:noProof/>
          <w:sz w:val="24"/>
          <w:szCs w:val="24"/>
        </w:rPr>
        <w:fldChar w:fldCharType="separate"/>
      </w:r>
      <w:r w:rsidR="00E36425">
        <w:rPr>
          <w:b w:val="0"/>
          <w:noProof/>
          <w:sz w:val="24"/>
          <w:szCs w:val="24"/>
        </w:rPr>
        <w:t>66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3.1.4 </w:t>
      </w:r>
      <w:r w:rsidR="00E31273">
        <w:rPr>
          <w:b w:val="0"/>
          <w:noProof/>
          <w:sz w:val="24"/>
          <w:szCs w:val="24"/>
        </w:rPr>
        <w:tab/>
      </w:r>
      <w:r w:rsidRPr="00E31273">
        <w:rPr>
          <w:b w:val="0"/>
          <w:noProof/>
          <w:sz w:val="24"/>
          <w:szCs w:val="24"/>
        </w:rPr>
        <w:t>The 1992 United Nations Convention on Biological Diversity (CBD)</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_Toc213694695 \h </w:instrText>
      </w:r>
      <w:r w:rsidRPr="00E31273">
        <w:rPr>
          <w:b w:val="0"/>
          <w:noProof/>
          <w:sz w:val="24"/>
          <w:szCs w:val="24"/>
        </w:rPr>
      </w:r>
      <w:r w:rsidRPr="00E31273">
        <w:rPr>
          <w:b w:val="0"/>
          <w:noProof/>
          <w:sz w:val="24"/>
          <w:szCs w:val="24"/>
        </w:rPr>
        <w:fldChar w:fldCharType="separate"/>
      </w:r>
      <w:r w:rsidR="00E36425">
        <w:rPr>
          <w:b w:val="0"/>
          <w:noProof/>
          <w:sz w:val="24"/>
          <w:szCs w:val="24"/>
        </w:rPr>
        <w:t>67</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3.1.5 </w:t>
      </w:r>
      <w:r w:rsidR="00E31273">
        <w:rPr>
          <w:b w:val="0"/>
          <w:noProof/>
          <w:sz w:val="24"/>
          <w:szCs w:val="24"/>
        </w:rPr>
        <w:tab/>
      </w:r>
      <w:r w:rsidRPr="00E31273">
        <w:rPr>
          <w:b w:val="0"/>
          <w:noProof/>
          <w:sz w:val="24"/>
          <w:szCs w:val="24"/>
        </w:rPr>
        <w:t>The UN Convention to Combat Desertification (UNCCD)</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_Toc213694696 \h </w:instrText>
      </w:r>
      <w:r w:rsidRPr="00E31273">
        <w:rPr>
          <w:b w:val="0"/>
          <w:noProof/>
          <w:sz w:val="24"/>
          <w:szCs w:val="24"/>
        </w:rPr>
      </w:r>
      <w:r w:rsidRPr="00E31273">
        <w:rPr>
          <w:b w:val="0"/>
          <w:noProof/>
          <w:sz w:val="24"/>
          <w:szCs w:val="24"/>
        </w:rPr>
        <w:fldChar w:fldCharType="separate"/>
      </w:r>
      <w:r w:rsidR="00E36425">
        <w:rPr>
          <w:b w:val="0"/>
          <w:noProof/>
          <w:sz w:val="24"/>
          <w:szCs w:val="24"/>
        </w:rPr>
        <w:t>69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3.1.6 </w:t>
      </w:r>
      <w:r w:rsidR="00E31273">
        <w:rPr>
          <w:b w:val="0"/>
          <w:noProof/>
          <w:sz w:val="24"/>
          <w:szCs w:val="24"/>
        </w:rPr>
        <w:tab/>
      </w:r>
      <w:r w:rsidRPr="00E31273">
        <w:rPr>
          <w:b w:val="0"/>
          <w:noProof/>
          <w:sz w:val="24"/>
          <w:szCs w:val="24"/>
        </w:rPr>
        <w:t>Convention on Wetlands of International Importance (Ramsar Convention)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_Toc213694697 \h </w:instrText>
      </w:r>
      <w:r w:rsidRPr="00E31273">
        <w:rPr>
          <w:b w:val="0"/>
          <w:noProof/>
          <w:sz w:val="24"/>
          <w:szCs w:val="24"/>
        </w:rPr>
      </w:r>
      <w:r w:rsidRPr="00E31273">
        <w:rPr>
          <w:b w:val="0"/>
          <w:noProof/>
          <w:sz w:val="24"/>
          <w:szCs w:val="24"/>
        </w:rPr>
        <w:fldChar w:fldCharType="separate"/>
      </w:r>
      <w:r w:rsidR="00E36425">
        <w:rPr>
          <w:b w:val="0"/>
          <w:noProof/>
          <w:sz w:val="24"/>
          <w:szCs w:val="24"/>
        </w:rPr>
        <w:t>70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3.1.7 </w:t>
      </w:r>
      <w:r w:rsidR="00E31273">
        <w:rPr>
          <w:b w:val="0"/>
          <w:noProof/>
          <w:sz w:val="24"/>
          <w:szCs w:val="24"/>
        </w:rPr>
        <w:tab/>
      </w:r>
      <w:r w:rsidRPr="00E31273">
        <w:rPr>
          <w:b w:val="0"/>
          <w:noProof/>
          <w:sz w:val="24"/>
          <w:szCs w:val="24"/>
        </w:rPr>
        <w:t>International Convention on the Elimination of All Forms of Racial Discrimination (ICERD)</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_Toc213694698 \h </w:instrText>
      </w:r>
      <w:r w:rsidRPr="00E31273">
        <w:rPr>
          <w:b w:val="0"/>
          <w:noProof/>
          <w:sz w:val="24"/>
          <w:szCs w:val="24"/>
        </w:rPr>
      </w:r>
      <w:r w:rsidRPr="00E31273">
        <w:rPr>
          <w:b w:val="0"/>
          <w:noProof/>
          <w:sz w:val="24"/>
          <w:szCs w:val="24"/>
        </w:rPr>
        <w:fldChar w:fldCharType="separate"/>
      </w:r>
      <w:r w:rsidR="00E36425">
        <w:rPr>
          <w:b w:val="0"/>
          <w:noProof/>
          <w:sz w:val="24"/>
          <w:szCs w:val="24"/>
        </w:rPr>
        <w:t>71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3.1.8 </w:t>
      </w:r>
      <w:r w:rsidR="00E31273">
        <w:rPr>
          <w:b w:val="0"/>
          <w:noProof/>
          <w:sz w:val="24"/>
          <w:szCs w:val="24"/>
        </w:rPr>
        <w:tab/>
      </w:r>
      <w:r w:rsidRPr="00E31273">
        <w:rPr>
          <w:b w:val="0"/>
          <w:noProof/>
          <w:sz w:val="24"/>
          <w:szCs w:val="24"/>
        </w:rPr>
        <w:t>The Convention on the Rights of the Child (CRC).</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_Toc213694699 \h </w:instrText>
      </w:r>
      <w:r w:rsidRPr="00E31273">
        <w:rPr>
          <w:b w:val="0"/>
          <w:noProof/>
          <w:sz w:val="24"/>
          <w:szCs w:val="24"/>
        </w:rPr>
      </w:r>
      <w:r w:rsidRPr="00E31273">
        <w:rPr>
          <w:b w:val="0"/>
          <w:noProof/>
          <w:sz w:val="24"/>
          <w:szCs w:val="24"/>
        </w:rPr>
        <w:fldChar w:fldCharType="separate"/>
      </w:r>
      <w:r w:rsidR="00E36425">
        <w:rPr>
          <w:b w:val="0"/>
          <w:noProof/>
          <w:sz w:val="24"/>
          <w:szCs w:val="24"/>
        </w:rPr>
        <w:t>72</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3.1.9 </w:t>
      </w:r>
      <w:r w:rsidR="00E31273">
        <w:rPr>
          <w:b w:val="0"/>
          <w:noProof/>
          <w:sz w:val="24"/>
          <w:szCs w:val="24"/>
        </w:rPr>
        <w:tab/>
      </w:r>
      <w:r w:rsidRPr="00E31273">
        <w:rPr>
          <w:b w:val="0"/>
          <w:noProof/>
          <w:sz w:val="24"/>
          <w:szCs w:val="24"/>
        </w:rPr>
        <w:t>The Convention on the Rights of Persons with Disabilities (CRPD)</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_Toc213694700 \h </w:instrText>
      </w:r>
      <w:r w:rsidRPr="00E31273">
        <w:rPr>
          <w:b w:val="0"/>
          <w:noProof/>
          <w:sz w:val="24"/>
          <w:szCs w:val="24"/>
        </w:rPr>
      </w:r>
      <w:r w:rsidRPr="00E31273">
        <w:rPr>
          <w:b w:val="0"/>
          <w:noProof/>
          <w:sz w:val="24"/>
          <w:szCs w:val="24"/>
        </w:rPr>
        <w:fldChar w:fldCharType="separate"/>
      </w:r>
      <w:r w:rsidR="00E36425">
        <w:rPr>
          <w:b w:val="0"/>
          <w:noProof/>
          <w:sz w:val="24"/>
          <w:szCs w:val="24"/>
        </w:rPr>
        <w:t>73</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3.1.10 </w:t>
      </w:r>
      <w:r w:rsidR="00E31273">
        <w:rPr>
          <w:b w:val="0"/>
          <w:noProof/>
          <w:sz w:val="24"/>
          <w:szCs w:val="24"/>
        </w:rPr>
        <w:tab/>
      </w:r>
      <w:r w:rsidRPr="00E31273">
        <w:rPr>
          <w:b w:val="0"/>
          <w:noProof/>
          <w:sz w:val="24"/>
          <w:szCs w:val="24"/>
        </w:rPr>
        <w:t>UN Principles for Responsible Investment (UNPRI)</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_Toc213694701 \h </w:instrText>
      </w:r>
      <w:r w:rsidRPr="00E31273">
        <w:rPr>
          <w:b w:val="0"/>
          <w:noProof/>
          <w:sz w:val="24"/>
          <w:szCs w:val="24"/>
        </w:rPr>
      </w:r>
      <w:r w:rsidRPr="00E31273">
        <w:rPr>
          <w:b w:val="0"/>
          <w:noProof/>
          <w:sz w:val="24"/>
          <w:szCs w:val="24"/>
        </w:rPr>
        <w:fldChar w:fldCharType="separate"/>
      </w:r>
      <w:r w:rsidR="00E36425">
        <w:rPr>
          <w:b w:val="0"/>
          <w:noProof/>
          <w:sz w:val="24"/>
          <w:szCs w:val="24"/>
        </w:rPr>
        <w:t>74</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3.2 </w:t>
      </w:r>
      <w:r w:rsidR="00E31273">
        <w:rPr>
          <w:b w:val="0"/>
          <w:noProof/>
          <w:sz w:val="24"/>
          <w:szCs w:val="24"/>
        </w:rPr>
        <w:tab/>
      </w:r>
      <w:r w:rsidRPr="00E31273">
        <w:rPr>
          <w:b w:val="0"/>
          <w:noProof/>
          <w:sz w:val="24"/>
          <w:szCs w:val="24"/>
        </w:rPr>
        <w:t>Regional Convention on Land Compensation in Africa</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_Toc213694702 \h </w:instrText>
      </w:r>
      <w:r w:rsidRPr="00E31273">
        <w:rPr>
          <w:b w:val="0"/>
          <w:noProof/>
          <w:sz w:val="24"/>
          <w:szCs w:val="24"/>
        </w:rPr>
      </w:r>
      <w:r w:rsidRPr="00E31273">
        <w:rPr>
          <w:b w:val="0"/>
          <w:noProof/>
          <w:sz w:val="24"/>
          <w:szCs w:val="24"/>
        </w:rPr>
        <w:fldChar w:fldCharType="separate"/>
      </w:r>
      <w:r w:rsidR="00E36425">
        <w:rPr>
          <w:b w:val="0"/>
          <w:noProof/>
          <w:sz w:val="24"/>
          <w:szCs w:val="24"/>
        </w:rPr>
        <w:t>79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3.2.1 </w:t>
      </w:r>
      <w:r w:rsidR="00E31273">
        <w:rPr>
          <w:b w:val="0"/>
          <w:noProof/>
          <w:sz w:val="24"/>
          <w:szCs w:val="24"/>
        </w:rPr>
        <w:tab/>
      </w:r>
      <w:r w:rsidRPr="00E31273">
        <w:rPr>
          <w:b w:val="0"/>
          <w:noProof/>
          <w:sz w:val="24"/>
          <w:szCs w:val="24"/>
        </w:rPr>
        <w:t>The African Charter on Human and Peoples' Rights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_Toc213694703 \h </w:instrText>
      </w:r>
      <w:r w:rsidRPr="00E31273">
        <w:rPr>
          <w:b w:val="0"/>
          <w:noProof/>
          <w:sz w:val="24"/>
          <w:szCs w:val="24"/>
        </w:rPr>
      </w:r>
      <w:r w:rsidRPr="00E31273">
        <w:rPr>
          <w:b w:val="0"/>
          <w:noProof/>
          <w:sz w:val="24"/>
          <w:szCs w:val="24"/>
        </w:rPr>
        <w:fldChar w:fldCharType="separate"/>
      </w:r>
      <w:r w:rsidR="00E36425">
        <w:rPr>
          <w:b w:val="0"/>
          <w:noProof/>
          <w:sz w:val="24"/>
          <w:szCs w:val="24"/>
        </w:rPr>
        <w:t>79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3.2.2 </w:t>
      </w:r>
      <w:r w:rsidR="00E31273">
        <w:rPr>
          <w:b w:val="0"/>
          <w:noProof/>
          <w:sz w:val="24"/>
          <w:szCs w:val="24"/>
        </w:rPr>
        <w:tab/>
      </w:r>
      <w:r w:rsidRPr="00E31273">
        <w:rPr>
          <w:b w:val="0"/>
          <w:noProof/>
          <w:sz w:val="24"/>
          <w:szCs w:val="24"/>
        </w:rPr>
        <w:t>The African Charter on the Rights and Welfare of the Child</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_Toc213694704 \h </w:instrText>
      </w:r>
      <w:r w:rsidRPr="00E31273">
        <w:rPr>
          <w:b w:val="0"/>
          <w:noProof/>
          <w:sz w:val="24"/>
          <w:szCs w:val="24"/>
        </w:rPr>
      </w:r>
      <w:r w:rsidRPr="00E31273">
        <w:rPr>
          <w:b w:val="0"/>
          <w:noProof/>
          <w:sz w:val="24"/>
          <w:szCs w:val="24"/>
        </w:rPr>
        <w:fldChar w:fldCharType="separate"/>
      </w:r>
      <w:r w:rsidR="00E36425">
        <w:rPr>
          <w:b w:val="0"/>
          <w:noProof/>
          <w:sz w:val="24"/>
          <w:szCs w:val="24"/>
        </w:rPr>
        <w:t>81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3.2.3 </w:t>
      </w:r>
      <w:r w:rsidR="00E31273">
        <w:rPr>
          <w:b w:val="0"/>
          <w:noProof/>
          <w:sz w:val="24"/>
          <w:szCs w:val="24"/>
        </w:rPr>
        <w:tab/>
      </w:r>
      <w:r w:rsidRPr="00E31273">
        <w:rPr>
          <w:b w:val="0"/>
          <w:noProof/>
          <w:sz w:val="24"/>
          <w:szCs w:val="24"/>
        </w:rPr>
        <w:t>The Great Lakes Region (GLR)</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_Toc213694705 \h </w:instrText>
      </w:r>
      <w:r w:rsidRPr="00E31273">
        <w:rPr>
          <w:b w:val="0"/>
          <w:noProof/>
          <w:sz w:val="24"/>
          <w:szCs w:val="24"/>
        </w:rPr>
      </w:r>
      <w:r w:rsidRPr="00E31273">
        <w:rPr>
          <w:b w:val="0"/>
          <w:noProof/>
          <w:sz w:val="24"/>
          <w:szCs w:val="24"/>
        </w:rPr>
        <w:fldChar w:fldCharType="separate"/>
      </w:r>
      <w:r w:rsidR="00E36425">
        <w:rPr>
          <w:b w:val="0"/>
          <w:noProof/>
          <w:sz w:val="24"/>
          <w:szCs w:val="24"/>
        </w:rPr>
        <w:t>81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3.2.4 </w:t>
      </w:r>
      <w:r w:rsidR="00E31273">
        <w:rPr>
          <w:b w:val="0"/>
          <w:noProof/>
          <w:sz w:val="24"/>
          <w:szCs w:val="24"/>
        </w:rPr>
        <w:tab/>
      </w:r>
      <w:r w:rsidRPr="00E31273">
        <w:rPr>
          <w:b w:val="0"/>
          <w:noProof/>
          <w:sz w:val="24"/>
          <w:szCs w:val="24"/>
        </w:rPr>
        <w:t>East African Community (EAC)</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_Toc213694706 \h </w:instrText>
      </w:r>
      <w:r w:rsidRPr="00E31273">
        <w:rPr>
          <w:b w:val="0"/>
          <w:noProof/>
          <w:sz w:val="24"/>
          <w:szCs w:val="24"/>
        </w:rPr>
      </w:r>
      <w:r w:rsidRPr="00E31273">
        <w:rPr>
          <w:b w:val="0"/>
          <w:noProof/>
          <w:sz w:val="24"/>
          <w:szCs w:val="24"/>
        </w:rPr>
        <w:fldChar w:fldCharType="separate"/>
      </w:r>
      <w:r w:rsidR="00E36425">
        <w:rPr>
          <w:b w:val="0"/>
          <w:noProof/>
          <w:sz w:val="24"/>
          <w:szCs w:val="24"/>
        </w:rPr>
        <w:t>82</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3.2.5 </w:t>
      </w:r>
      <w:r w:rsidR="00E31273">
        <w:rPr>
          <w:b w:val="0"/>
          <w:noProof/>
          <w:sz w:val="24"/>
          <w:szCs w:val="24"/>
        </w:rPr>
        <w:tab/>
      </w:r>
      <w:r w:rsidRPr="00E31273">
        <w:rPr>
          <w:b w:val="0"/>
          <w:noProof/>
          <w:sz w:val="24"/>
          <w:szCs w:val="24"/>
        </w:rPr>
        <w:t>Nairobi Convention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_Toc213694707 \h </w:instrText>
      </w:r>
      <w:r w:rsidRPr="00E31273">
        <w:rPr>
          <w:b w:val="0"/>
          <w:noProof/>
          <w:sz w:val="24"/>
          <w:szCs w:val="24"/>
        </w:rPr>
      </w:r>
      <w:r w:rsidRPr="00E31273">
        <w:rPr>
          <w:b w:val="0"/>
          <w:noProof/>
          <w:sz w:val="24"/>
          <w:szCs w:val="24"/>
        </w:rPr>
        <w:fldChar w:fldCharType="separate"/>
      </w:r>
      <w:r w:rsidR="00E36425">
        <w:rPr>
          <w:b w:val="0"/>
          <w:noProof/>
          <w:sz w:val="24"/>
          <w:szCs w:val="24"/>
        </w:rPr>
        <w:t>84</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3.3 </w:t>
      </w:r>
      <w:r w:rsidR="00E31273">
        <w:rPr>
          <w:b w:val="0"/>
          <w:noProof/>
          <w:sz w:val="24"/>
          <w:szCs w:val="24"/>
        </w:rPr>
        <w:tab/>
      </w:r>
      <w:r w:rsidRPr="00E31273">
        <w:rPr>
          <w:b w:val="0"/>
          <w:noProof/>
          <w:sz w:val="24"/>
          <w:szCs w:val="24"/>
        </w:rPr>
        <w:t>Conclusion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_Toc213694708 \h </w:instrText>
      </w:r>
      <w:r w:rsidRPr="00E31273">
        <w:rPr>
          <w:b w:val="0"/>
          <w:noProof/>
          <w:sz w:val="24"/>
          <w:szCs w:val="24"/>
        </w:rPr>
      </w:r>
      <w:r w:rsidRPr="00E31273">
        <w:rPr>
          <w:b w:val="0"/>
          <w:noProof/>
          <w:sz w:val="24"/>
          <w:szCs w:val="24"/>
        </w:rPr>
        <w:fldChar w:fldCharType="separate"/>
      </w:r>
      <w:r w:rsidR="00E36425">
        <w:rPr>
          <w:b w:val="0"/>
          <w:noProof/>
          <w:sz w:val="24"/>
          <w:szCs w:val="24"/>
        </w:rPr>
        <w:t>86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Cs w:val="0"/>
          <w:noProof/>
          <w:sz w:val="24"/>
          <w:szCs w:val="24"/>
          <w:lang w:val="en-US" w:eastAsia="en-US"/>
        </w:rPr>
      </w:pPr>
      <w:r w:rsidRPr="00E31273">
        <w:rPr>
          <w:rFonts w:eastAsia="Times New Roman"/>
          <w:noProof/>
          <w:sz w:val="24"/>
          <w:szCs w:val="24"/>
        </w:rPr>
        <w:t>CHAPTER FOUR</w:t>
      </w:r>
      <w:r w:rsidRPr="00E31273">
        <w:rPr>
          <w:noProof/>
          <w:sz w:val="24"/>
          <w:szCs w:val="24"/>
        </w:rPr>
        <w:tab/>
      </w:r>
      <w:r w:rsidRPr="00E31273">
        <w:rPr>
          <w:noProof/>
          <w:sz w:val="24"/>
          <w:szCs w:val="24"/>
        </w:rPr>
        <w:fldChar w:fldCharType="begin"/>
      </w:r>
      <w:r w:rsidRPr="00E31273">
        <w:rPr>
          <w:noProof/>
          <w:sz w:val="24"/>
          <w:szCs w:val="24"/>
        </w:rPr>
        <w:instrText xml:space="preserve"> PAGEREF _Toc213694709 \h </w:instrText>
      </w:r>
      <w:r w:rsidRPr="00E31273">
        <w:rPr>
          <w:noProof/>
          <w:sz w:val="24"/>
          <w:szCs w:val="24"/>
        </w:rPr>
      </w:r>
      <w:r w:rsidRPr="00E31273">
        <w:rPr>
          <w:noProof/>
          <w:sz w:val="24"/>
          <w:szCs w:val="24"/>
        </w:rPr>
        <w:fldChar w:fldCharType="separate"/>
      </w:r>
      <w:r w:rsidR="00E36425">
        <w:rPr>
          <w:noProof/>
          <w:sz w:val="24"/>
          <w:szCs w:val="24"/>
        </w:rPr>
        <w:t>88</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Cs w:val="0"/>
          <w:noProof/>
          <w:sz w:val="24"/>
          <w:szCs w:val="24"/>
          <w:lang w:val="en-US" w:eastAsia="en-US"/>
        </w:rPr>
      </w:pPr>
      <w:r w:rsidRPr="00E31273">
        <w:rPr>
          <w:noProof/>
          <w:sz w:val="24"/>
          <w:szCs w:val="24"/>
        </w:rPr>
        <w:t>NATIONAL POLICY AND LEGAL FRAMEWORK ON COMPULSORY LAND ACQUISITION</w:t>
      </w:r>
      <w:r w:rsidRPr="00E31273">
        <w:rPr>
          <w:noProof/>
          <w:sz w:val="24"/>
          <w:szCs w:val="24"/>
        </w:rPr>
        <w:tab/>
      </w:r>
      <w:r w:rsidRPr="00E31273">
        <w:rPr>
          <w:noProof/>
          <w:sz w:val="24"/>
          <w:szCs w:val="24"/>
        </w:rPr>
        <w:fldChar w:fldCharType="begin"/>
      </w:r>
      <w:r w:rsidRPr="00E31273">
        <w:rPr>
          <w:noProof/>
          <w:sz w:val="24"/>
          <w:szCs w:val="24"/>
        </w:rPr>
        <w:instrText xml:space="preserve"> PAGEREF _Toc213694710 \h </w:instrText>
      </w:r>
      <w:r w:rsidRPr="00E31273">
        <w:rPr>
          <w:noProof/>
          <w:sz w:val="24"/>
          <w:szCs w:val="24"/>
        </w:rPr>
      </w:r>
      <w:r w:rsidRPr="00E31273">
        <w:rPr>
          <w:noProof/>
          <w:sz w:val="24"/>
          <w:szCs w:val="24"/>
        </w:rPr>
        <w:fldChar w:fldCharType="separate"/>
      </w:r>
      <w:r w:rsidR="00E36425">
        <w:rPr>
          <w:noProof/>
          <w:sz w:val="24"/>
          <w:szCs w:val="24"/>
        </w:rPr>
        <w:t>88</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4.0 </w:t>
      </w:r>
      <w:r w:rsidR="00E31273">
        <w:rPr>
          <w:b w:val="0"/>
          <w:noProof/>
          <w:sz w:val="24"/>
          <w:szCs w:val="24"/>
        </w:rPr>
        <w:tab/>
      </w:r>
      <w:r w:rsidRPr="00E31273">
        <w:rPr>
          <w:b w:val="0"/>
          <w:noProof/>
          <w:sz w:val="24"/>
          <w:szCs w:val="24"/>
        </w:rPr>
        <w:t>Introduction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_Toc213694711 \h </w:instrText>
      </w:r>
      <w:r w:rsidRPr="00E31273">
        <w:rPr>
          <w:b w:val="0"/>
          <w:noProof/>
          <w:sz w:val="24"/>
          <w:szCs w:val="24"/>
        </w:rPr>
      </w:r>
      <w:r w:rsidRPr="00E31273">
        <w:rPr>
          <w:b w:val="0"/>
          <w:noProof/>
          <w:sz w:val="24"/>
          <w:szCs w:val="24"/>
        </w:rPr>
        <w:fldChar w:fldCharType="separate"/>
      </w:r>
      <w:r w:rsidR="00E36425">
        <w:rPr>
          <w:b w:val="0"/>
          <w:noProof/>
          <w:sz w:val="24"/>
          <w:szCs w:val="24"/>
        </w:rPr>
        <w:t>88</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4.1 </w:t>
      </w:r>
      <w:r w:rsidR="00E31273">
        <w:rPr>
          <w:b w:val="0"/>
          <w:noProof/>
          <w:sz w:val="24"/>
          <w:szCs w:val="24"/>
        </w:rPr>
        <w:tab/>
      </w:r>
      <w:r w:rsidRPr="00E31273">
        <w:rPr>
          <w:b w:val="0"/>
          <w:noProof/>
          <w:sz w:val="24"/>
          <w:szCs w:val="24"/>
        </w:rPr>
        <w:t>Legislations Governing Compulsory Land Acquisition in Mainland Tanzania</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_Toc213694712 \h </w:instrText>
      </w:r>
      <w:r w:rsidRPr="00E31273">
        <w:rPr>
          <w:b w:val="0"/>
          <w:noProof/>
          <w:sz w:val="24"/>
          <w:szCs w:val="24"/>
        </w:rPr>
      </w:r>
      <w:r w:rsidRPr="00E31273">
        <w:rPr>
          <w:b w:val="0"/>
          <w:noProof/>
          <w:sz w:val="24"/>
          <w:szCs w:val="24"/>
        </w:rPr>
        <w:fldChar w:fldCharType="separate"/>
      </w:r>
      <w:r w:rsidR="00E36425">
        <w:rPr>
          <w:b w:val="0"/>
          <w:noProof/>
          <w:sz w:val="24"/>
          <w:szCs w:val="24"/>
        </w:rPr>
        <w:t>89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4.1.1 </w:t>
      </w:r>
      <w:r w:rsidR="00E31273">
        <w:rPr>
          <w:b w:val="0"/>
          <w:noProof/>
          <w:sz w:val="24"/>
          <w:szCs w:val="24"/>
        </w:rPr>
        <w:tab/>
      </w:r>
      <w:r w:rsidRPr="00E31273">
        <w:rPr>
          <w:b w:val="0"/>
          <w:noProof/>
          <w:sz w:val="24"/>
          <w:szCs w:val="24"/>
        </w:rPr>
        <w:t>The Constitution of the United Republic of Tanzania</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_Toc213694713 \h </w:instrText>
      </w:r>
      <w:r w:rsidRPr="00E31273">
        <w:rPr>
          <w:b w:val="0"/>
          <w:noProof/>
          <w:sz w:val="24"/>
          <w:szCs w:val="24"/>
        </w:rPr>
      </w:r>
      <w:r w:rsidRPr="00E31273">
        <w:rPr>
          <w:b w:val="0"/>
          <w:noProof/>
          <w:sz w:val="24"/>
          <w:szCs w:val="24"/>
        </w:rPr>
        <w:fldChar w:fldCharType="separate"/>
      </w:r>
      <w:r w:rsidR="00E36425">
        <w:rPr>
          <w:b w:val="0"/>
          <w:noProof/>
          <w:sz w:val="24"/>
          <w:szCs w:val="24"/>
        </w:rPr>
        <w:t>89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4.1.2 </w:t>
      </w:r>
      <w:r w:rsidR="00E31273">
        <w:rPr>
          <w:b w:val="0"/>
          <w:noProof/>
          <w:sz w:val="24"/>
          <w:szCs w:val="24"/>
        </w:rPr>
        <w:tab/>
      </w:r>
      <w:r w:rsidRPr="00E31273">
        <w:rPr>
          <w:b w:val="0"/>
          <w:noProof/>
          <w:sz w:val="24"/>
          <w:szCs w:val="24"/>
        </w:rPr>
        <w:t>The Land Acquisition Act, 1967</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_Toc213694714 \h </w:instrText>
      </w:r>
      <w:r w:rsidRPr="00E31273">
        <w:rPr>
          <w:b w:val="0"/>
          <w:noProof/>
          <w:sz w:val="24"/>
          <w:szCs w:val="24"/>
        </w:rPr>
      </w:r>
      <w:r w:rsidRPr="00E31273">
        <w:rPr>
          <w:b w:val="0"/>
          <w:noProof/>
          <w:sz w:val="24"/>
          <w:szCs w:val="24"/>
        </w:rPr>
        <w:fldChar w:fldCharType="separate"/>
      </w:r>
      <w:r w:rsidR="00E36425">
        <w:rPr>
          <w:b w:val="0"/>
          <w:noProof/>
          <w:sz w:val="24"/>
          <w:szCs w:val="24"/>
        </w:rPr>
        <w:t>90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4.1.3 </w:t>
      </w:r>
      <w:r w:rsidR="00E31273">
        <w:rPr>
          <w:b w:val="0"/>
          <w:noProof/>
          <w:sz w:val="24"/>
          <w:szCs w:val="24"/>
        </w:rPr>
        <w:tab/>
      </w:r>
      <w:r w:rsidRPr="00E31273">
        <w:rPr>
          <w:b w:val="0"/>
          <w:noProof/>
          <w:sz w:val="24"/>
          <w:szCs w:val="24"/>
        </w:rPr>
        <w:t>National Land Policy</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_Toc213694715 \h </w:instrText>
      </w:r>
      <w:r w:rsidRPr="00E31273">
        <w:rPr>
          <w:b w:val="0"/>
          <w:noProof/>
          <w:sz w:val="24"/>
          <w:szCs w:val="24"/>
        </w:rPr>
      </w:r>
      <w:r w:rsidRPr="00E31273">
        <w:rPr>
          <w:b w:val="0"/>
          <w:noProof/>
          <w:sz w:val="24"/>
          <w:szCs w:val="24"/>
        </w:rPr>
        <w:fldChar w:fldCharType="separate"/>
      </w:r>
      <w:r w:rsidR="00E36425">
        <w:rPr>
          <w:b w:val="0"/>
          <w:noProof/>
          <w:sz w:val="24"/>
          <w:szCs w:val="24"/>
        </w:rPr>
        <w:t>91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4.1.4 </w:t>
      </w:r>
      <w:r w:rsidR="00E31273">
        <w:rPr>
          <w:b w:val="0"/>
          <w:noProof/>
          <w:sz w:val="24"/>
          <w:szCs w:val="24"/>
        </w:rPr>
        <w:tab/>
      </w:r>
      <w:r w:rsidRPr="00E31273">
        <w:rPr>
          <w:b w:val="0"/>
          <w:noProof/>
          <w:sz w:val="24"/>
          <w:szCs w:val="24"/>
        </w:rPr>
        <w:t>The Land Act, 1999</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_Toc213694716 \h </w:instrText>
      </w:r>
      <w:r w:rsidRPr="00E31273">
        <w:rPr>
          <w:b w:val="0"/>
          <w:noProof/>
          <w:sz w:val="24"/>
          <w:szCs w:val="24"/>
        </w:rPr>
      </w:r>
      <w:r w:rsidRPr="00E31273">
        <w:rPr>
          <w:b w:val="0"/>
          <w:noProof/>
          <w:sz w:val="24"/>
          <w:szCs w:val="24"/>
        </w:rPr>
        <w:fldChar w:fldCharType="separate"/>
      </w:r>
      <w:r w:rsidR="00E36425">
        <w:rPr>
          <w:b w:val="0"/>
          <w:noProof/>
          <w:sz w:val="24"/>
          <w:szCs w:val="24"/>
        </w:rPr>
        <w:t>92</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4.1.5 </w:t>
      </w:r>
      <w:r w:rsidR="00E31273">
        <w:rPr>
          <w:b w:val="0"/>
          <w:noProof/>
          <w:sz w:val="24"/>
          <w:szCs w:val="24"/>
        </w:rPr>
        <w:tab/>
      </w:r>
      <w:r w:rsidRPr="00E31273">
        <w:rPr>
          <w:b w:val="0"/>
          <w:noProof/>
          <w:sz w:val="24"/>
          <w:szCs w:val="24"/>
        </w:rPr>
        <w:t>The Valuation and Valuers Registration Act, 2016</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_Toc213694717 \h </w:instrText>
      </w:r>
      <w:r w:rsidRPr="00E31273">
        <w:rPr>
          <w:b w:val="0"/>
          <w:noProof/>
          <w:sz w:val="24"/>
          <w:szCs w:val="24"/>
        </w:rPr>
      </w:r>
      <w:r w:rsidRPr="00E31273">
        <w:rPr>
          <w:b w:val="0"/>
          <w:noProof/>
          <w:sz w:val="24"/>
          <w:szCs w:val="24"/>
        </w:rPr>
        <w:fldChar w:fldCharType="separate"/>
      </w:r>
      <w:r w:rsidR="00E36425">
        <w:rPr>
          <w:b w:val="0"/>
          <w:noProof/>
          <w:sz w:val="24"/>
          <w:szCs w:val="24"/>
        </w:rPr>
        <w:t>94</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4.2 </w:t>
      </w:r>
      <w:r w:rsidR="00E31273">
        <w:rPr>
          <w:b w:val="0"/>
          <w:noProof/>
          <w:sz w:val="24"/>
          <w:szCs w:val="24"/>
        </w:rPr>
        <w:tab/>
      </w:r>
      <w:r w:rsidRPr="00E31273">
        <w:rPr>
          <w:b w:val="0"/>
          <w:noProof/>
          <w:sz w:val="24"/>
          <w:szCs w:val="24"/>
        </w:rPr>
        <w:t>Legal Remedies for Compulsory Land Acquisition in Tanzania</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_Toc213694718 \h </w:instrText>
      </w:r>
      <w:r w:rsidRPr="00E31273">
        <w:rPr>
          <w:b w:val="0"/>
          <w:noProof/>
          <w:sz w:val="24"/>
          <w:szCs w:val="24"/>
        </w:rPr>
      </w:r>
      <w:r w:rsidRPr="00E31273">
        <w:rPr>
          <w:b w:val="0"/>
          <w:noProof/>
          <w:sz w:val="24"/>
          <w:szCs w:val="24"/>
        </w:rPr>
        <w:fldChar w:fldCharType="separate"/>
      </w:r>
      <w:r w:rsidR="00E36425">
        <w:rPr>
          <w:b w:val="0"/>
          <w:noProof/>
          <w:sz w:val="24"/>
          <w:szCs w:val="24"/>
        </w:rPr>
        <w:t>96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4.2.1 </w:t>
      </w:r>
      <w:r w:rsidR="00E31273">
        <w:rPr>
          <w:b w:val="0"/>
          <w:noProof/>
          <w:sz w:val="24"/>
          <w:szCs w:val="24"/>
        </w:rPr>
        <w:tab/>
      </w:r>
      <w:r w:rsidRPr="00E31273">
        <w:rPr>
          <w:b w:val="0"/>
          <w:noProof/>
          <w:sz w:val="24"/>
          <w:szCs w:val="24"/>
        </w:rPr>
        <w:t>Compensation of Building and Ancillary Structures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_Toc213694719 \h </w:instrText>
      </w:r>
      <w:r w:rsidRPr="00E31273">
        <w:rPr>
          <w:b w:val="0"/>
          <w:noProof/>
          <w:sz w:val="24"/>
          <w:szCs w:val="24"/>
        </w:rPr>
      </w:r>
      <w:r w:rsidRPr="00E31273">
        <w:rPr>
          <w:b w:val="0"/>
          <w:noProof/>
          <w:sz w:val="24"/>
          <w:szCs w:val="24"/>
        </w:rPr>
        <w:fldChar w:fldCharType="separate"/>
      </w:r>
      <w:r w:rsidR="00E36425">
        <w:rPr>
          <w:b w:val="0"/>
          <w:noProof/>
          <w:sz w:val="24"/>
          <w:szCs w:val="24"/>
        </w:rPr>
        <w:t>99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4.2.2 </w:t>
      </w:r>
      <w:r w:rsidR="00E31273">
        <w:rPr>
          <w:b w:val="0"/>
          <w:noProof/>
          <w:kern w:val="2"/>
          <w:sz w:val="24"/>
          <w:szCs w:val="24"/>
        </w:rPr>
        <w:tab/>
      </w:r>
      <w:r w:rsidRPr="00E31273">
        <w:rPr>
          <w:b w:val="0"/>
          <w:noProof/>
          <w:kern w:val="2"/>
          <w:sz w:val="24"/>
          <w:szCs w:val="24"/>
        </w:rPr>
        <w:t>Compensation on Land</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_Toc213694720 \h </w:instrText>
      </w:r>
      <w:r w:rsidRPr="00E31273">
        <w:rPr>
          <w:b w:val="0"/>
          <w:noProof/>
          <w:sz w:val="24"/>
          <w:szCs w:val="24"/>
        </w:rPr>
      </w:r>
      <w:r w:rsidRPr="00E31273">
        <w:rPr>
          <w:b w:val="0"/>
          <w:noProof/>
          <w:sz w:val="24"/>
          <w:szCs w:val="24"/>
        </w:rPr>
        <w:fldChar w:fldCharType="separate"/>
      </w:r>
      <w:r w:rsidR="00E36425">
        <w:rPr>
          <w:b w:val="0"/>
          <w:noProof/>
          <w:sz w:val="24"/>
          <w:szCs w:val="24"/>
        </w:rPr>
        <w:t>100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4.2.3 </w:t>
      </w:r>
      <w:r w:rsidR="00E31273">
        <w:rPr>
          <w:b w:val="0"/>
          <w:noProof/>
          <w:kern w:val="2"/>
          <w:sz w:val="24"/>
          <w:szCs w:val="24"/>
        </w:rPr>
        <w:tab/>
      </w:r>
      <w:r w:rsidRPr="00E31273">
        <w:rPr>
          <w:b w:val="0"/>
          <w:noProof/>
          <w:kern w:val="2"/>
          <w:sz w:val="24"/>
          <w:szCs w:val="24"/>
        </w:rPr>
        <w:t>Compensation on Crops/Trees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_Toc213694721 \h </w:instrText>
      </w:r>
      <w:r w:rsidRPr="00E31273">
        <w:rPr>
          <w:b w:val="0"/>
          <w:noProof/>
          <w:sz w:val="24"/>
          <w:szCs w:val="24"/>
        </w:rPr>
      </w:r>
      <w:r w:rsidRPr="00E31273">
        <w:rPr>
          <w:b w:val="0"/>
          <w:noProof/>
          <w:sz w:val="24"/>
          <w:szCs w:val="24"/>
        </w:rPr>
        <w:fldChar w:fldCharType="separate"/>
      </w:r>
      <w:r w:rsidR="00E36425">
        <w:rPr>
          <w:b w:val="0"/>
          <w:noProof/>
          <w:sz w:val="24"/>
          <w:szCs w:val="24"/>
        </w:rPr>
        <w:t>100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4.2.4 </w:t>
      </w:r>
      <w:r w:rsidR="00E31273">
        <w:rPr>
          <w:b w:val="0"/>
          <w:noProof/>
          <w:kern w:val="2"/>
          <w:sz w:val="24"/>
          <w:szCs w:val="24"/>
        </w:rPr>
        <w:tab/>
      </w:r>
      <w:r w:rsidRPr="00E31273">
        <w:rPr>
          <w:b w:val="0"/>
          <w:noProof/>
          <w:kern w:val="2"/>
          <w:sz w:val="24"/>
          <w:szCs w:val="24"/>
        </w:rPr>
        <w:t>Statutory Allowances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_Toc213694722 \h </w:instrText>
      </w:r>
      <w:r w:rsidRPr="00E31273">
        <w:rPr>
          <w:b w:val="0"/>
          <w:noProof/>
          <w:sz w:val="24"/>
          <w:szCs w:val="24"/>
        </w:rPr>
      </w:r>
      <w:r w:rsidRPr="00E31273">
        <w:rPr>
          <w:b w:val="0"/>
          <w:noProof/>
          <w:sz w:val="24"/>
          <w:szCs w:val="24"/>
        </w:rPr>
        <w:fldChar w:fldCharType="separate"/>
      </w:r>
      <w:r w:rsidR="00E36425">
        <w:rPr>
          <w:b w:val="0"/>
          <w:noProof/>
          <w:sz w:val="24"/>
          <w:szCs w:val="24"/>
        </w:rPr>
        <w:t>101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4.3 </w:t>
      </w:r>
      <w:r w:rsidR="00E31273">
        <w:rPr>
          <w:b w:val="0"/>
          <w:noProof/>
          <w:sz w:val="24"/>
          <w:szCs w:val="24"/>
        </w:rPr>
        <w:tab/>
      </w:r>
      <w:r w:rsidRPr="00E31273">
        <w:rPr>
          <w:b w:val="0"/>
          <w:noProof/>
          <w:sz w:val="24"/>
          <w:szCs w:val="24"/>
        </w:rPr>
        <w:t>Conclusion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_Toc213694723 \h </w:instrText>
      </w:r>
      <w:r w:rsidRPr="00E31273">
        <w:rPr>
          <w:b w:val="0"/>
          <w:noProof/>
          <w:sz w:val="24"/>
          <w:szCs w:val="24"/>
        </w:rPr>
      </w:r>
      <w:r w:rsidRPr="00E31273">
        <w:rPr>
          <w:b w:val="0"/>
          <w:noProof/>
          <w:sz w:val="24"/>
          <w:szCs w:val="24"/>
        </w:rPr>
        <w:fldChar w:fldCharType="separate"/>
      </w:r>
      <w:r w:rsidR="00E36425">
        <w:rPr>
          <w:b w:val="0"/>
          <w:noProof/>
          <w:sz w:val="24"/>
          <w:szCs w:val="24"/>
        </w:rPr>
        <w:t>102</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Cs w:val="0"/>
          <w:noProof/>
          <w:sz w:val="24"/>
          <w:szCs w:val="24"/>
          <w:lang w:val="en-US" w:eastAsia="en-US"/>
        </w:rPr>
      </w:pPr>
      <w:r w:rsidRPr="00E31273">
        <w:rPr>
          <w:noProof/>
          <w:sz w:val="24"/>
          <w:szCs w:val="24"/>
        </w:rPr>
        <w:t>CHAPTER FIVE</w:t>
      </w:r>
      <w:r w:rsidRPr="00E31273">
        <w:rPr>
          <w:noProof/>
          <w:sz w:val="24"/>
          <w:szCs w:val="24"/>
        </w:rPr>
        <w:tab/>
      </w:r>
      <w:r w:rsidRPr="00E31273">
        <w:rPr>
          <w:noProof/>
          <w:sz w:val="24"/>
          <w:szCs w:val="24"/>
        </w:rPr>
        <w:fldChar w:fldCharType="begin"/>
      </w:r>
      <w:r w:rsidRPr="00E31273">
        <w:rPr>
          <w:noProof/>
          <w:sz w:val="24"/>
          <w:szCs w:val="24"/>
        </w:rPr>
        <w:instrText xml:space="preserve"> PAGEREF _Toc213694724 \h </w:instrText>
      </w:r>
      <w:r w:rsidRPr="00E31273">
        <w:rPr>
          <w:noProof/>
          <w:sz w:val="24"/>
          <w:szCs w:val="24"/>
        </w:rPr>
      </w:r>
      <w:r w:rsidRPr="00E31273">
        <w:rPr>
          <w:noProof/>
          <w:sz w:val="24"/>
          <w:szCs w:val="24"/>
        </w:rPr>
        <w:fldChar w:fldCharType="separate"/>
      </w:r>
      <w:r w:rsidR="00E36425">
        <w:rPr>
          <w:noProof/>
          <w:sz w:val="24"/>
          <w:szCs w:val="24"/>
        </w:rPr>
        <w:t>104</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Cs w:val="0"/>
          <w:noProof/>
          <w:sz w:val="24"/>
          <w:szCs w:val="24"/>
          <w:lang w:val="en-US" w:eastAsia="en-US"/>
        </w:rPr>
      </w:pPr>
      <w:r w:rsidRPr="00E31273">
        <w:rPr>
          <w:noProof/>
          <w:sz w:val="24"/>
          <w:szCs w:val="24"/>
        </w:rPr>
        <w:t>FINDINGS ON THE DEPRECIATED REPLACEMENT COST METHOD AND COMPENSATION FAIRNESS</w:t>
      </w:r>
      <w:r w:rsidRPr="00E31273">
        <w:rPr>
          <w:noProof/>
          <w:sz w:val="24"/>
          <w:szCs w:val="24"/>
        </w:rPr>
        <w:tab/>
      </w:r>
      <w:r w:rsidRPr="00E31273">
        <w:rPr>
          <w:noProof/>
          <w:sz w:val="24"/>
          <w:szCs w:val="24"/>
        </w:rPr>
        <w:fldChar w:fldCharType="begin"/>
      </w:r>
      <w:r w:rsidRPr="00E31273">
        <w:rPr>
          <w:noProof/>
          <w:sz w:val="24"/>
          <w:szCs w:val="24"/>
        </w:rPr>
        <w:instrText xml:space="preserve"> PAGEREF _Toc213694725 \h </w:instrText>
      </w:r>
      <w:r w:rsidRPr="00E31273">
        <w:rPr>
          <w:noProof/>
          <w:sz w:val="24"/>
          <w:szCs w:val="24"/>
        </w:rPr>
      </w:r>
      <w:r w:rsidRPr="00E31273">
        <w:rPr>
          <w:noProof/>
          <w:sz w:val="24"/>
          <w:szCs w:val="24"/>
        </w:rPr>
        <w:fldChar w:fldCharType="separate"/>
      </w:r>
      <w:r w:rsidR="00E36425">
        <w:rPr>
          <w:noProof/>
          <w:sz w:val="24"/>
          <w:szCs w:val="24"/>
        </w:rPr>
        <w:t>104</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5.0 </w:t>
      </w:r>
      <w:r w:rsidR="00E31273">
        <w:rPr>
          <w:b w:val="0"/>
          <w:noProof/>
          <w:sz w:val="24"/>
          <w:szCs w:val="24"/>
        </w:rPr>
        <w:tab/>
      </w:r>
      <w:r w:rsidRPr="00E31273">
        <w:rPr>
          <w:b w:val="0"/>
          <w:noProof/>
          <w:sz w:val="24"/>
          <w:szCs w:val="24"/>
        </w:rPr>
        <w:t>Introduction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_Toc213694726 \h </w:instrText>
      </w:r>
      <w:r w:rsidRPr="00E31273">
        <w:rPr>
          <w:b w:val="0"/>
          <w:noProof/>
          <w:sz w:val="24"/>
          <w:szCs w:val="24"/>
        </w:rPr>
      </w:r>
      <w:r w:rsidRPr="00E31273">
        <w:rPr>
          <w:b w:val="0"/>
          <w:noProof/>
          <w:sz w:val="24"/>
          <w:szCs w:val="24"/>
        </w:rPr>
        <w:fldChar w:fldCharType="separate"/>
      </w:r>
      <w:r w:rsidR="00E36425">
        <w:rPr>
          <w:b w:val="0"/>
          <w:noProof/>
          <w:sz w:val="24"/>
          <w:szCs w:val="24"/>
        </w:rPr>
        <w:t>104</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5.1 </w:t>
      </w:r>
      <w:r w:rsidR="00E31273">
        <w:rPr>
          <w:b w:val="0"/>
          <w:noProof/>
          <w:sz w:val="24"/>
          <w:szCs w:val="24"/>
        </w:rPr>
        <w:tab/>
      </w:r>
      <w:r w:rsidRPr="00E31273">
        <w:rPr>
          <w:b w:val="0"/>
          <w:noProof/>
          <w:sz w:val="24"/>
          <w:szCs w:val="24"/>
        </w:rPr>
        <w:t>Land Acquisition Compensation Methods in Tanzania</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_Toc213694727 \h </w:instrText>
      </w:r>
      <w:r w:rsidRPr="00E31273">
        <w:rPr>
          <w:b w:val="0"/>
          <w:noProof/>
          <w:sz w:val="24"/>
          <w:szCs w:val="24"/>
        </w:rPr>
      </w:r>
      <w:r w:rsidRPr="00E31273">
        <w:rPr>
          <w:b w:val="0"/>
          <w:noProof/>
          <w:sz w:val="24"/>
          <w:szCs w:val="24"/>
        </w:rPr>
        <w:fldChar w:fldCharType="separate"/>
      </w:r>
      <w:r w:rsidR="00E36425">
        <w:rPr>
          <w:b w:val="0"/>
          <w:noProof/>
          <w:sz w:val="24"/>
          <w:szCs w:val="24"/>
        </w:rPr>
        <w:t>106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5.2 </w:t>
      </w:r>
      <w:r w:rsidR="00E31273">
        <w:rPr>
          <w:b w:val="0"/>
          <w:noProof/>
          <w:sz w:val="24"/>
          <w:szCs w:val="24"/>
        </w:rPr>
        <w:tab/>
      </w:r>
      <w:r w:rsidRPr="00E31273">
        <w:rPr>
          <w:b w:val="0"/>
          <w:noProof/>
          <w:sz w:val="24"/>
          <w:szCs w:val="24"/>
        </w:rPr>
        <w:t>Strengths and Weaknesses of Tanzania’s DRC Compensation Method</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_Toc213694728 \h </w:instrText>
      </w:r>
      <w:r w:rsidRPr="00E31273">
        <w:rPr>
          <w:b w:val="0"/>
          <w:noProof/>
          <w:sz w:val="24"/>
          <w:szCs w:val="24"/>
        </w:rPr>
      </w:r>
      <w:r w:rsidRPr="00E31273">
        <w:rPr>
          <w:b w:val="0"/>
          <w:noProof/>
          <w:sz w:val="24"/>
          <w:szCs w:val="24"/>
        </w:rPr>
        <w:fldChar w:fldCharType="separate"/>
      </w:r>
      <w:r w:rsidR="00E36425">
        <w:rPr>
          <w:b w:val="0"/>
          <w:noProof/>
          <w:sz w:val="24"/>
          <w:szCs w:val="24"/>
        </w:rPr>
        <w:t>110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5.2.1 </w:t>
      </w:r>
      <w:r w:rsidR="00E31273">
        <w:rPr>
          <w:b w:val="0"/>
          <w:noProof/>
          <w:kern w:val="2"/>
          <w:sz w:val="24"/>
          <w:szCs w:val="24"/>
        </w:rPr>
        <w:tab/>
      </w:r>
      <w:r w:rsidRPr="00E31273">
        <w:rPr>
          <w:b w:val="0"/>
          <w:noProof/>
          <w:kern w:val="2"/>
          <w:sz w:val="24"/>
          <w:szCs w:val="24"/>
        </w:rPr>
        <w:t>Reflects Current Market Conditions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_Toc213694729 \h </w:instrText>
      </w:r>
      <w:r w:rsidRPr="00E31273">
        <w:rPr>
          <w:b w:val="0"/>
          <w:noProof/>
          <w:sz w:val="24"/>
          <w:szCs w:val="24"/>
        </w:rPr>
      </w:r>
      <w:r w:rsidRPr="00E31273">
        <w:rPr>
          <w:b w:val="0"/>
          <w:noProof/>
          <w:sz w:val="24"/>
          <w:szCs w:val="24"/>
        </w:rPr>
        <w:fldChar w:fldCharType="separate"/>
      </w:r>
      <w:r w:rsidR="00E36425">
        <w:rPr>
          <w:b w:val="0"/>
          <w:noProof/>
          <w:sz w:val="24"/>
          <w:szCs w:val="24"/>
        </w:rPr>
        <w:t>111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5.2.2 </w:t>
      </w:r>
      <w:r w:rsidR="00E31273">
        <w:rPr>
          <w:b w:val="0"/>
          <w:noProof/>
          <w:kern w:val="2"/>
          <w:sz w:val="24"/>
          <w:szCs w:val="24"/>
        </w:rPr>
        <w:tab/>
      </w:r>
      <w:r w:rsidRPr="00E31273">
        <w:rPr>
          <w:b w:val="0"/>
          <w:noProof/>
          <w:kern w:val="2"/>
          <w:sz w:val="24"/>
          <w:szCs w:val="24"/>
        </w:rPr>
        <w:t>Considers Functional Obsolescence</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_Toc213694730 \h </w:instrText>
      </w:r>
      <w:r w:rsidRPr="00E31273">
        <w:rPr>
          <w:b w:val="0"/>
          <w:noProof/>
          <w:sz w:val="24"/>
          <w:szCs w:val="24"/>
        </w:rPr>
      </w:r>
      <w:r w:rsidRPr="00E31273">
        <w:rPr>
          <w:b w:val="0"/>
          <w:noProof/>
          <w:sz w:val="24"/>
          <w:szCs w:val="24"/>
        </w:rPr>
        <w:fldChar w:fldCharType="separate"/>
      </w:r>
      <w:r w:rsidR="00E36425">
        <w:rPr>
          <w:b w:val="0"/>
          <w:noProof/>
          <w:sz w:val="24"/>
          <w:szCs w:val="24"/>
        </w:rPr>
        <w:t>112</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5.2.3 </w:t>
      </w:r>
      <w:r w:rsidR="00E31273">
        <w:rPr>
          <w:b w:val="0"/>
          <w:noProof/>
          <w:kern w:val="2"/>
          <w:sz w:val="24"/>
          <w:szCs w:val="24"/>
        </w:rPr>
        <w:tab/>
      </w:r>
      <w:r w:rsidRPr="00E31273">
        <w:rPr>
          <w:b w:val="0"/>
          <w:noProof/>
          <w:kern w:val="2"/>
          <w:sz w:val="24"/>
          <w:szCs w:val="24"/>
        </w:rPr>
        <w:t>Incorporates Physical Depreciation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_Toc213694731 \h </w:instrText>
      </w:r>
      <w:r w:rsidRPr="00E31273">
        <w:rPr>
          <w:b w:val="0"/>
          <w:noProof/>
          <w:sz w:val="24"/>
          <w:szCs w:val="24"/>
        </w:rPr>
      </w:r>
      <w:r w:rsidRPr="00E31273">
        <w:rPr>
          <w:b w:val="0"/>
          <w:noProof/>
          <w:sz w:val="24"/>
          <w:szCs w:val="24"/>
        </w:rPr>
        <w:fldChar w:fldCharType="separate"/>
      </w:r>
      <w:r w:rsidR="00E36425">
        <w:rPr>
          <w:b w:val="0"/>
          <w:noProof/>
          <w:sz w:val="24"/>
          <w:szCs w:val="24"/>
        </w:rPr>
        <w:t>112</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5.2.4 </w:t>
      </w:r>
      <w:r w:rsidR="00E31273">
        <w:rPr>
          <w:b w:val="0"/>
          <w:noProof/>
          <w:kern w:val="2"/>
          <w:sz w:val="24"/>
          <w:szCs w:val="24"/>
        </w:rPr>
        <w:tab/>
      </w:r>
      <w:r w:rsidRPr="00E31273">
        <w:rPr>
          <w:b w:val="0"/>
          <w:noProof/>
          <w:kern w:val="2"/>
          <w:sz w:val="24"/>
          <w:szCs w:val="24"/>
        </w:rPr>
        <w:t>Provides a Comprehensive Valuation Framework</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_Toc213694732 \h </w:instrText>
      </w:r>
      <w:r w:rsidRPr="00E31273">
        <w:rPr>
          <w:b w:val="0"/>
          <w:noProof/>
          <w:sz w:val="24"/>
          <w:szCs w:val="24"/>
        </w:rPr>
      </w:r>
      <w:r w:rsidRPr="00E31273">
        <w:rPr>
          <w:b w:val="0"/>
          <w:noProof/>
          <w:sz w:val="24"/>
          <w:szCs w:val="24"/>
        </w:rPr>
        <w:fldChar w:fldCharType="separate"/>
      </w:r>
      <w:r w:rsidR="00E36425">
        <w:rPr>
          <w:b w:val="0"/>
          <w:noProof/>
          <w:sz w:val="24"/>
          <w:szCs w:val="24"/>
        </w:rPr>
        <w:t>113</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5.2.5 </w:t>
      </w:r>
      <w:r w:rsidR="00E31273">
        <w:rPr>
          <w:b w:val="0"/>
          <w:noProof/>
          <w:kern w:val="2"/>
          <w:sz w:val="24"/>
          <w:szCs w:val="24"/>
        </w:rPr>
        <w:tab/>
      </w:r>
      <w:r w:rsidRPr="00E31273">
        <w:rPr>
          <w:b w:val="0"/>
          <w:noProof/>
          <w:kern w:val="2"/>
          <w:sz w:val="24"/>
          <w:szCs w:val="24"/>
        </w:rPr>
        <w:t>Facilitates Easier Comparison across Properties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_Toc213694733 \h </w:instrText>
      </w:r>
      <w:r w:rsidRPr="00E31273">
        <w:rPr>
          <w:b w:val="0"/>
          <w:noProof/>
          <w:sz w:val="24"/>
          <w:szCs w:val="24"/>
        </w:rPr>
      </w:r>
      <w:r w:rsidRPr="00E31273">
        <w:rPr>
          <w:b w:val="0"/>
          <w:noProof/>
          <w:sz w:val="24"/>
          <w:szCs w:val="24"/>
        </w:rPr>
        <w:fldChar w:fldCharType="separate"/>
      </w:r>
      <w:r w:rsidR="00E36425">
        <w:rPr>
          <w:b w:val="0"/>
          <w:noProof/>
          <w:sz w:val="24"/>
          <w:szCs w:val="24"/>
        </w:rPr>
        <w:t>114</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5.2.6 </w:t>
      </w:r>
      <w:r w:rsidR="00E31273">
        <w:rPr>
          <w:b w:val="0"/>
          <w:noProof/>
          <w:kern w:val="2"/>
          <w:sz w:val="24"/>
          <w:szCs w:val="24"/>
        </w:rPr>
        <w:tab/>
      </w:r>
      <w:r w:rsidRPr="00E31273">
        <w:rPr>
          <w:b w:val="0"/>
          <w:noProof/>
          <w:kern w:val="2"/>
          <w:sz w:val="24"/>
          <w:szCs w:val="24"/>
        </w:rPr>
        <w:t>Adapts to Different Property Types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_Toc213694734 \h </w:instrText>
      </w:r>
      <w:r w:rsidRPr="00E31273">
        <w:rPr>
          <w:b w:val="0"/>
          <w:noProof/>
          <w:sz w:val="24"/>
          <w:szCs w:val="24"/>
        </w:rPr>
      </w:r>
      <w:r w:rsidRPr="00E31273">
        <w:rPr>
          <w:b w:val="0"/>
          <w:noProof/>
          <w:sz w:val="24"/>
          <w:szCs w:val="24"/>
        </w:rPr>
        <w:fldChar w:fldCharType="separate"/>
      </w:r>
      <w:r w:rsidR="00E36425">
        <w:rPr>
          <w:b w:val="0"/>
          <w:noProof/>
          <w:sz w:val="24"/>
          <w:szCs w:val="24"/>
        </w:rPr>
        <w:t>115</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5.2.7 </w:t>
      </w:r>
      <w:r w:rsidR="00E31273">
        <w:rPr>
          <w:b w:val="0"/>
          <w:noProof/>
          <w:kern w:val="2"/>
          <w:sz w:val="24"/>
          <w:szCs w:val="24"/>
        </w:rPr>
        <w:tab/>
      </w:r>
      <w:r w:rsidRPr="00E31273">
        <w:rPr>
          <w:b w:val="0"/>
          <w:noProof/>
          <w:kern w:val="2"/>
          <w:sz w:val="24"/>
          <w:szCs w:val="24"/>
        </w:rPr>
        <w:t>Legally Recognized Method</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_Toc213694735 \h </w:instrText>
      </w:r>
      <w:r w:rsidRPr="00E31273">
        <w:rPr>
          <w:b w:val="0"/>
          <w:noProof/>
          <w:sz w:val="24"/>
          <w:szCs w:val="24"/>
        </w:rPr>
      </w:r>
      <w:r w:rsidRPr="00E31273">
        <w:rPr>
          <w:b w:val="0"/>
          <w:noProof/>
          <w:sz w:val="24"/>
          <w:szCs w:val="24"/>
        </w:rPr>
        <w:fldChar w:fldCharType="separate"/>
      </w:r>
      <w:r w:rsidR="00E36425">
        <w:rPr>
          <w:b w:val="0"/>
          <w:noProof/>
          <w:sz w:val="24"/>
          <w:szCs w:val="24"/>
        </w:rPr>
        <w:t>115</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5.2.8 </w:t>
      </w:r>
      <w:r w:rsidR="00E31273">
        <w:rPr>
          <w:b w:val="0"/>
          <w:noProof/>
          <w:kern w:val="2"/>
          <w:sz w:val="24"/>
          <w:szCs w:val="24"/>
        </w:rPr>
        <w:tab/>
      </w:r>
      <w:r w:rsidRPr="00E31273">
        <w:rPr>
          <w:b w:val="0"/>
          <w:noProof/>
          <w:kern w:val="2"/>
          <w:sz w:val="24"/>
          <w:szCs w:val="24"/>
        </w:rPr>
        <w:t>Equitable Compensation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_Toc213694736 \h </w:instrText>
      </w:r>
      <w:r w:rsidRPr="00E31273">
        <w:rPr>
          <w:b w:val="0"/>
          <w:noProof/>
          <w:sz w:val="24"/>
          <w:szCs w:val="24"/>
        </w:rPr>
      </w:r>
      <w:r w:rsidRPr="00E31273">
        <w:rPr>
          <w:b w:val="0"/>
          <w:noProof/>
          <w:sz w:val="24"/>
          <w:szCs w:val="24"/>
        </w:rPr>
        <w:fldChar w:fldCharType="separate"/>
      </w:r>
      <w:r w:rsidR="00E36425">
        <w:rPr>
          <w:b w:val="0"/>
          <w:noProof/>
          <w:sz w:val="24"/>
          <w:szCs w:val="24"/>
        </w:rPr>
        <w:t>116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5.2.9 </w:t>
      </w:r>
      <w:r w:rsidR="00E31273">
        <w:rPr>
          <w:b w:val="0"/>
          <w:noProof/>
          <w:kern w:val="2"/>
          <w:sz w:val="24"/>
          <w:szCs w:val="24"/>
        </w:rPr>
        <w:tab/>
      </w:r>
      <w:r w:rsidRPr="00E31273">
        <w:rPr>
          <w:b w:val="0"/>
          <w:noProof/>
          <w:kern w:val="2"/>
          <w:sz w:val="24"/>
          <w:szCs w:val="24"/>
        </w:rPr>
        <w:t>Supports Economic Development</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_Toc213694737 \h </w:instrText>
      </w:r>
      <w:r w:rsidRPr="00E31273">
        <w:rPr>
          <w:b w:val="0"/>
          <w:noProof/>
          <w:sz w:val="24"/>
          <w:szCs w:val="24"/>
        </w:rPr>
      </w:r>
      <w:r w:rsidRPr="00E31273">
        <w:rPr>
          <w:b w:val="0"/>
          <w:noProof/>
          <w:sz w:val="24"/>
          <w:szCs w:val="24"/>
        </w:rPr>
        <w:fldChar w:fldCharType="separate"/>
      </w:r>
      <w:r w:rsidR="00E36425">
        <w:rPr>
          <w:b w:val="0"/>
          <w:noProof/>
          <w:sz w:val="24"/>
          <w:szCs w:val="24"/>
        </w:rPr>
        <w:t>117</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5.2.10 </w:t>
      </w:r>
      <w:r w:rsidR="00E31273">
        <w:rPr>
          <w:b w:val="0"/>
          <w:noProof/>
          <w:kern w:val="2"/>
          <w:sz w:val="24"/>
          <w:szCs w:val="24"/>
        </w:rPr>
        <w:tab/>
      </w:r>
      <w:r w:rsidRPr="00E31273">
        <w:rPr>
          <w:b w:val="0"/>
          <w:noProof/>
          <w:kern w:val="2"/>
          <w:sz w:val="24"/>
          <w:szCs w:val="24"/>
        </w:rPr>
        <w:t>Facilitates Transparency and Trust</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_Toc213694738 \h </w:instrText>
      </w:r>
      <w:r w:rsidRPr="00E31273">
        <w:rPr>
          <w:b w:val="0"/>
          <w:noProof/>
          <w:sz w:val="24"/>
          <w:szCs w:val="24"/>
        </w:rPr>
      </w:r>
      <w:r w:rsidRPr="00E31273">
        <w:rPr>
          <w:b w:val="0"/>
          <w:noProof/>
          <w:sz w:val="24"/>
          <w:szCs w:val="24"/>
        </w:rPr>
        <w:fldChar w:fldCharType="separate"/>
      </w:r>
      <w:r w:rsidR="00E36425">
        <w:rPr>
          <w:b w:val="0"/>
          <w:noProof/>
          <w:sz w:val="24"/>
          <w:szCs w:val="24"/>
        </w:rPr>
        <w:t>117</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5.3 </w:t>
      </w:r>
      <w:r w:rsidR="00E31273">
        <w:rPr>
          <w:b w:val="0"/>
          <w:noProof/>
          <w:sz w:val="24"/>
          <w:szCs w:val="24"/>
        </w:rPr>
        <w:tab/>
      </w:r>
      <w:r w:rsidRPr="00E31273">
        <w:rPr>
          <w:b w:val="0"/>
          <w:noProof/>
          <w:sz w:val="24"/>
          <w:szCs w:val="24"/>
        </w:rPr>
        <w:t>Weaknesses of the DRC Method</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_Toc213694739 \h </w:instrText>
      </w:r>
      <w:r w:rsidRPr="00E31273">
        <w:rPr>
          <w:b w:val="0"/>
          <w:noProof/>
          <w:sz w:val="24"/>
          <w:szCs w:val="24"/>
        </w:rPr>
      </w:r>
      <w:r w:rsidRPr="00E31273">
        <w:rPr>
          <w:b w:val="0"/>
          <w:noProof/>
          <w:sz w:val="24"/>
          <w:szCs w:val="24"/>
        </w:rPr>
        <w:fldChar w:fldCharType="separate"/>
      </w:r>
      <w:r w:rsidR="00E36425">
        <w:rPr>
          <w:b w:val="0"/>
          <w:noProof/>
          <w:sz w:val="24"/>
          <w:szCs w:val="24"/>
        </w:rPr>
        <w:t>118</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5.3.1 </w:t>
      </w:r>
      <w:r w:rsidR="00E31273">
        <w:rPr>
          <w:b w:val="0"/>
          <w:noProof/>
          <w:sz w:val="24"/>
          <w:szCs w:val="24"/>
        </w:rPr>
        <w:tab/>
      </w:r>
      <w:r w:rsidRPr="00E31273">
        <w:rPr>
          <w:b w:val="0"/>
          <w:noProof/>
          <w:sz w:val="24"/>
          <w:szCs w:val="24"/>
        </w:rPr>
        <w:t>Underestimation of Value</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_Toc213694740 \h </w:instrText>
      </w:r>
      <w:r w:rsidRPr="00E31273">
        <w:rPr>
          <w:b w:val="0"/>
          <w:noProof/>
          <w:sz w:val="24"/>
          <w:szCs w:val="24"/>
        </w:rPr>
      </w:r>
      <w:r w:rsidRPr="00E31273">
        <w:rPr>
          <w:b w:val="0"/>
          <w:noProof/>
          <w:sz w:val="24"/>
          <w:szCs w:val="24"/>
        </w:rPr>
        <w:fldChar w:fldCharType="separate"/>
      </w:r>
      <w:r w:rsidR="00E36425">
        <w:rPr>
          <w:b w:val="0"/>
          <w:noProof/>
          <w:sz w:val="24"/>
          <w:szCs w:val="24"/>
        </w:rPr>
        <w:t>118</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5.3.2 </w:t>
      </w:r>
      <w:r w:rsidR="00E31273">
        <w:rPr>
          <w:b w:val="0"/>
          <w:noProof/>
          <w:sz w:val="24"/>
          <w:szCs w:val="24"/>
        </w:rPr>
        <w:tab/>
      </w:r>
      <w:r w:rsidRPr="00E31273">
        <w:rPr>
          <w:b w:val="0"/>
          <w:noProof/>
          <w:sz w:val="24"/>
          <w:szCs w:val="24"/>
        </w:rPr>
        <w:t>Neglect of Market Trends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_Toc213694741 \h </w:instrText>
      </w:r>
      <w:r w:rsidRPr="00E31273">
        <w:rPr>
          <w:b w:val="0"/>
          <w:noProof/>
          <w:sz w:val="24"/>
          <w:szCs w:val="24"/>
        </w:rPr>
      </w:r>
      <w:r w:rsidRPr="00E31273">
        <w:rPr>
          <w:b w:val="0"/>
          <w:noProof/>
          <w:sz w:val="24"/>
          <w:szCs w:val="24"/>
        </w:rPr>
        <w:fldChar w:fldCharType="separate"/>
      </w:r>
      <w:r w:rsidR="00E36425">
        <w:rPr>
          <w:b w:val="0"/>
          <w:noProof/>
          <w:sz w:val="24"/>
          <w:szCs w:val="24"/>
        </w:rPr>
        <w:t>120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5.3.3 </w:t>
      </w:r>
      <w:r w:rsidR="00E31273">
        <w:rPr>
          <w:b w:val="0"/>
          <w:noProof/>
          <w:kern w:val="2"/>
          <w:sz w:val="24"/>
          <w:szCs w:val="24"/>
        </w:rPr>
        <w:tab/>
      </w:r>
      <w:r w:rsidRPr="00E31273">
        <w:rPr>
          <w:b w:val="0"/>
          <w:noProof/>
          <w:sz w:val="24"/>
          <w:szCs w:val="24"/>
        </w:rPr>
        <w:t>Loss of Property Value Reflection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_Toc213694742 \h </w:instrText>
      </w:r>
      <w:r w:rsidRPr="00E31273">
        <w:rPr>
          <w:b w:val="0"/>
          <w:noProof/>
          <w:sz w:val="24"/>
          <w:szCs w:val="24"/>
        </w:rPr>
      </w:r>
      <w:r w:rsidRPr="00E31273">
        <w:rPr>
          <w:b w:val="0"/>
          <w:noProof/>
          <w:sz w:val="24"/>
          <w:szCs w:val="24"/>
        </w:rPr>
        <w:fldChar w:fldCharType="separate"/>
      </w:r>
      <w:r w:rsidR="00E36425">
        <w:rPr>
          <w:b w:val="0"/>
          <w:noProof/>
          <w:sz w:val="24"/>
          <w:szCs w:val="24"/>
        </w:rPr>
        <w:t>121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5.3.4 </w:t>
      </w:r>
      <w:r w:rsidR="00E31273">
        <w:rPr>
          <w:b w:val="0"/>
          <w:noProof/>
          <w:kern w:val="2"/>
          <w:sz w:val="24"/>
          <w:szCs w:val="24"/>
        </w:rPr>
        <w:tab/>
      </w:r>
      <w:r w:rsidRPr="00E31273">
        <w:rPr>
          <w:b w:val="0"/>
          <w:noProof/>
          <w:kern w:val="2"/>
          <w:sz w:val="24"/>
          <w:szCs w:val="24"/>
        </w:rPr>
        <w:t>Impact on Property Improvements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_Toc213694743 \h </w:instrText>
      </w:r>
      <w:r w:rsidRPr="00E31273">
        <w:rPr>
          <w:b w:val="0"/>
          <w:noProof/>
          <w:sz w:val="24"/>
          <w:szCs w:val="24"/>
        </w:rPr>
      </w:r>
      <w:r w:rsidRPr="00E31273">
        <w:rPr>
          <w:b w:val="0"/>
          <w:noProof/>
          <w:sz w:val="24"/>
          <w:szCs w:val="24"/>
        </w:rPr>
        <w:fldChar w:fldCharType="separate"/>
      </w:r>
      <w:r w:rsidR="00E36425">
        <w:rPr>
          <w:b w:val="0"/>
          <w:noProof/>
          <w:sz w:val="24"/>
          <w:szCs w:val="24"/>
        </w:rPr>
        <w:t>122</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5.3.5 </w:t>
      </w:r>
      <w:r w:rsidR="00E31273">
        <w:rPr>
          <w:b w:val="0"/>
          <w:noProof/>
          <w:kern w:val="2"/>
          <w:sz w:val="24"/>
          <w:szCs w:val="24"/>
        </w:rPr>
        <w:tab/>
      </w:r>
      <w:r w:rsidRPr="00E31273">
        <w:rPr>
          <w:b w:val="0"/>
          <w:noProof/>
          <w:kern w:val="2"/>
          <w:sz w:val="24"/>
          <w:szCs w:val="24"/>
        </w:rPr>
        <w:t>Emotional and Social Factors Ignored</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_Toc213694744 \h </w:instrText>
      </w:r>
      <w:r w:rsidRPr="00E31273">
        <w:rPr>
          <w:b w:val="0"/>
          <w:noProof/>
          <w:sz w:val="24"/>
          <w:szCs w:val="24"/>
        </w:rPr>
      </w:r>
      <w:r w:rsidRPr="00E31273">
        <w:rPr>
          <w:b w:val="0"/>
          <w:noProof/>
          <w:sz w:val="24"/>
          <w:szCs w:val="24"/>
        </w:rPr>
        <w:fldChar w:fldCharType="separate"/>
      </w:r>
      <w:r w:rsidR="00E36425">
        <w:rPr>
          <w:b w:val="0"/>
          <w:noProof/>
          <w:sz w:val="24"/>
          <w:szCs w:val="24"/>
        </w:rPr>
        <w:t>122</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5.3.6 </w:t>
      </w:r>
      <w:r w:rsidR="00E31273">
        <w:rPr>
          <w:b w:val="0"/>
          <w:noProof/>
          <w:kern w:val="2"/>
          <w:sz w:val="24"/>
          <w:szCs w:val="24"/>
        </w:rPr>
        <w:tab/>
      </w:r>
      <w:r w:rsidRPr="00E31273">
        <w:rPr>
          <w:b w:val="0"/>
          <w:noProof/>
          <w:kern w:val="2"/>
          <w:sz w:val="24"/>
          <w:szCs w:val="24"/>
        </w:rPr>
        <w:t>Discouragement of Investment</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_Toc213694745 \h </w:instrText>
      </w:r>
      <w:r w:rsidRPr="00E31273">
        <w:rPr>
          <w:b w:val="0"/>
          <w:noProof/>
          <w:sz w:val="24"/>
          <w:szCs w:val="24"/>
        </w:rPr>
      </w:r>
      <w:r w:rsidRPr="00E31273">
        <w:rPr>
          <w:b w:val="0"/>
          <w:noProof/>
          <w:sz w:val="24"/>
          <w:szCs w:val="24"/>
        </w:rPr>
        <w:fldChar w:fldCharType="separate"/>
      </w:r>
      <w:r w:rsidR="00E36425">
        <w:rPr>
          <w:b w:val="0"/>
          <w:noProof/>
          <w:sz w:val="24"/>
          <w:szCs w:val="24"/>
        </w:rPr>
        <w:t>124</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5.3.7 </w:t>
      </w:r>
      <w:r w:rsidR="00E31273">
        <w:rPr>
          <w:b w:val="0"/>
          <w:noProof/>
          <w:kern w:val="2"/>
          <w:sz w:val="24"/>
          <w:szCs w:val="24"/>
        </w:rPr>
        <w:tab/>
      </w:r>
      <w:r w:rsidRPr="00E31273">
        <w:rPr>
          <w:b w:val="0"/>
          <w:noProof/>
          <w:kern w:val="2"/>
          <w:sz w:val="24"/>
          <w:szCs w:val="24"/>
        </w:rPr>
        <w:t>Legal Disputes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_Toc213694746 \h </w:instrText>
      </w:r>
      <w:r w:rsidRPr="00E31273">
        <w:rPr>
          <w:b w:val="0"/>
          <w:noProof/>
          <w:sz w:val="24"/>
          <w:szCs w:val="24"/>
        </w:rPr>
      </w:r>
      <w:r w:rsidRPr="00E31273">
        <w:rPr>
          <w:b w:val="0"/>
          <w:noProof/>
          <w:sz w:val="24"/>
          <w:szCs w:val="24"/>
        </w:rPr>
        <w:fldChar w:fldCharType="separate"/>
      </w:r>
      <w:r w:rsidR="00E36425">
        <w:rPr>
          <w:b w:val="0"/>
          <w:noProof/>
          <w:sz w:val="24"/>
          <w:szCs w:val="24"/>
        </w:rPr>
        <w:t>125</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5.3.8 </w:t>
      </w:r>
      <w:r w:rsidR="00E31273">
        <w:rPr>
          <w:b w:val="0"/>
          <w:noProof/>
          <w:kern w:val="2"/>
          <w:sz w:val="24"/>
          <w:szCs w:val="24"/>
        </w:rPr>
        <w:tab/>
      </w:r>
      <w:r w:rsidRPr="00E31273">
        <w:rPr>
          <w:b w:val="0"/>
          <w:noProof/>
          <w:kern w:val="2"/>
          <w:sz w:val="24"/>
          <w:szCs w:val="24"/>
        </w:rPr>
        <w:t>Neglect of Future Economic Potential</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_Toc213694747 \h </w:instrText>
      </w:r>
      <w:r w:rsidRPr="00E31273">
        <w:rPr>
          <w:b w:val="0"/>
          <w:noProof/>
          <w:sz w:val="24"/>
          <w:szCs w:val="24"/>
        </w:rPr>
      </w:r>
      <w:r w:rsidRPr="00E31273">
        <w:rPr>
          <w:b w:val="0"/>
          <w:noProof/>
          <w:sz w:val="24"/>
          <w:szCs w:val="24"/>
        </w:rPr>
        <w:fldChar w:fldCharType="separate"/>
      </w:r>
      <w:r w:rsidR="00E36425">
        <w:rPr>
          <w:b w:val="0"/>
          <w:noProof/>
          <w:sz w:val="24"/>
          <w:szCs w:val="24"/>
        </w:rPr>
        <w:t>127</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5.3.9 </w:t>
      </w:r>
      <w:r w:rsidR="00E31273">
        <w:rPr>
          <w:b w:val="0"/>
          <w:noProof/>
          <w:kern w:val="2"/>
          <w:sz w:val="24"/>
          <w:szCs w:val="24"/>
        </w:rPr>
        <w:tab/>
      </w:r>
      <w:r w:rsidRPr="00E31273">
        <w:rPr>
          <w:b w:val="0"/>
          <w:noProof/>
          <w:kern w:val="2"/>
          <w:sz w:val="24"/>
          <w:szCs w:val="24"/>
        </w:rPr>
        <w:t>Inadequate Compensation for Relocation Costs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_Toc213694748 \h </w:instrText>
      </w:r>
      <w:r w:rsidRPr="00E31273">
        <w:rPr>
          <w:b w:val="0"/>
          <w:noProof/>
          <w:sz w:val="24"/>
          <w:szCs w:val="24"/>
        </w:rPr>
      </w:r>
      <w:r w:rsidRPr="00E31273">
        <w:rPr>
          <w:b w:val="0"/>
          <w:noProof/>
          <w:sz w:val="24"/>
          <w:szCs w:val="24"/>
        </w:rPr>
        <w:fldChar w:fldCharType="separate"/>
      </w:r>
      <w:r w:rsidR="00E36425">
        <w:rPr>
          <w:b w:val="0"/>
          <w:noProof/>
          <w:sz w:val="24"/>
          <w:szCs w:val="24"/>
        </w:rPr>
        <w:t>128</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5.3.10 </w:t>
      </w:r>
      <w:r w:rsidR="00E31273">
        <w:rPr>
          <w:b w:val="0"/>
          <w:noProof/>
          <w:kern w:val="2"/>
          <w:sz w:val="24"/>
          <w:szCs w:val="24"/>
        </w:rPr>
        <w:tab/>
      </w:r>
      <w:r w:rsidRPr="00E31273">
        <w:rPr>
          <w:b w:val="0"/>
          <w:noProof/>
          <w:kern w:val="2"/>
          <w:sz w:val="24"/>
          <w:szCs w:val="24"/>
        </w:rPr>
        <w:t>Bias against Older Properties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_Toc213694749 \h </w:instrText>
      </w:r>
      <w:r w:rsidRPr="00E31273">
        <w:rPr>
          <w:b w:val="0"/>
          <w:noProof/>
          <w:sz w:val="24"/>
          <w:szCs w:val="24"/>
        </w:rPr>
      </w:r>
      <w:r w:rsidRPr="00E31273">
        <w:rPr>
          <w:b w:val="0"/>
          <w:noProof/>
          <w:sz w:val="24"/>
          <w:szCs w:val="24"/>
        </w:rPr>
        <w:fldChar w:fldCharType="separate"/>
      </w:r>
      <w:r w:rsidR="00E36425">
        <w:rPr>
          <w:b w:val="0"/>
          <w:noProof/>
          <w:sz w:val="24"/>
          <w:szCs w:val="24"/>
        </w:rPr>
        <w:t>129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5.3.11 </w:t>
      </w:r>
      <w:r w:rsidR="00E31273">
        <w:rPr>
          <w:b w:val="0"/>
          <w:noProof/>
          <w:kern w:val="2"/>
          <w:sz w:val="24"/>
          <w:szCs w:val="24"/>
        </w:rPr>
        <w:tab/>
      </w:r>
      <w:r w:rsidRPr="00E31273">
        <w:rPr>
          <w:b w:val="0"/>
          <w:noProof/>
          <w:kern w:val="2"/>
          <w:sz w:val="24"/>
          <w:szCs w:val="24"/>
        </w:rPr>
        <w:t>Inaccurate Depreciation Estimation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_Toc213694750 \h </w:instrText>
      </w:r>
      <w:r w:rsidRPr="00E31273">
        <w:rPr>
          <w:b w:val="0"/>
          <w:noProof/>
          <w:sz w:val="24"/>
          <w:szCs w:val="24"/>
        </w:rPr>
      </w:r>
      <w:r w:rsidRPr="00E31273">
        <w:rPr>
          <w:b w:val="0"/>
          <w:noProof/>
          <w:sz w:val="24"/>
          <w:szCs w:val="24"/>
        </w:rPr>
        <w:fldChar w:fldCharType="separate"/>
      </w:r>
      <w:r w:rsidR="00E36425">
        <w:rPr>
          <w:b w:val="0"/>
          <w:noProof/>
          <w:sz w:val="24"/>
          <w:szCs w:val="24"/>
        </w:rPr>
        <w:t>130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5.3.12 </w:t>
      </w:r>
      <w:r w:rsidR="00E31273">
        <w:rPr>
          <w:b w:val="0"/>
          <w:noProof/>
          <w:kern w:val="2"/>
          <w:sz w:val="24"/>
          <w:szCs w:val="24"/>
        </w:rPr>
        <w:tab/>
      </w:r>
      <w:r w:rsidRPr="00E31273">
        <w:rPr>
          <w:b w:val="0"/>
          <w:noProof/>
          <w:kern w:val="2"/>
          <w:sz w:val="24"/>
          <w:szCs w:val="24"/>
        </w:rPr>
        <w:t>Potential for Arbitrary Valuations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_Toc213694751 \h </w:instrText>
      </w:r>
      <w:r w:rsidRPr="00E31273">
        <w:rPr>
          <w:b w:val="0"/>
          <w:noProof/>
          <w:sz w:val="24"/>
          <w:szCs w:val="24"/>
        </w:rPr>
      </w:r>
      <w:r w:rsidRPr="00E31273">
        <w:rPr>
          <w:b w:val="0"/>
          <w:noProof/>
          <w:sz w:val="24"/>
          <w:szCs w:val="24"/>
        </w:rPr>
        <w:fldChar w:fldCharType="separate"/>
      </w:r>
      <w:r w:rsidR="00E36425">
        <w:rPr>
          <w:b w:val="0"/>
          <w:noProof/>
          <w:sz w:val="24"/>
          <w:szCs w:val="24"/>
        </w:rPr>
        <w:t>131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5.3.13 </w:t>
      </w:r>
      <w:r w:rsidR="00E31273">
        <w:rPr>
          <w:b w:val="0"/>
          <w:noProof/>
          <w:kern w:val="2"/>
          <w:sz w:val="24"/>
          <w:szCs w:val="24"/>
        </w:rPr>
        <w:tab/>
      </w:r>
      <w:r w:rsidRPr="00E31273">
        <w:rPr>
          <w:b w:val="0"/>
          <w:noProof/>
          <w:kern w:val="2"/>
          <w:sz w:val="24"/>
          <w:szCs w:val="24"/>
        </w:rPr>
        <w:t>Administrative Burden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_Toc213694752 \h </w:instrText>
      </w:r>
      <w:r w:rsidRPr="00E31273">
        <w:rPr>
          <w:b w:val="0"/>
          <w:noProof/>
          <w:sz w:val="24"/>
          <w:szCs w:val="24"/>
        </w:rPr>
      </w:r>
      <w:r w:rsidRPr="00E31273">
        <w:rPr>
          <w:b w:val="0"/>
          <w:noProof/>
          <w:sz w:val="24"/>
          <w:szCs w:val="24"/>
        </w:rPr>
        <w:fldChar w:fldCharType="separate"/>
      </w:r>
      <w:r w:rsidR="00E36425">
        <w:rPr>
          <w:b w:val="0"/>
          <w:noProof/>
          <w:sz w:val="24"/>
          <w:szCs w:val="24"/>
        </w:rPr>
        <w:t>132</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5.4 </w:t>
      </w:r>
      <w:r w:rsidR="00E31273">
        <w:rPr>
          <w:b w:val="0"/>
          <w:noProof/>
          <w:sz w:val="24"/>
          <w:szCs w:val="24"/>
        </w:rPr>
        <w:tab/>
      </w:r>
      <w:r w:rsidRPr="00E31273">
        <w:rPr>
          <w:b w:val="0"/>
          <w:noProof/>
          <w:sz w:val="24"/>
          <w:szCs w:val="24"/>
        </w:rPr>
        <w:t>Lessons from International Standards and Best Practices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_Toc213694753 \h </w:instrText>
      </w:r>
      <w:r w:rsidRPr="00E31273">
        <w:rPr>
          <w:b w:val="0"/>
          <w:noProof/>
          <w:sz w:val="24"/>
          <w:szCs w:val="24"/>
        </w:rPr>
      </w:r>
      <w:r w:rsidRPr="00E31273">
        <w:rPr>
          <w:b w:val="0"/>
          <w:noProof/>
          <w:sz w:val="24"/>
          <w:szCs w:val="24"/>
        </w:rPr>
        <w:fldChar w:fldCharType="separate"/>
      </w:r>
      <w:r w:rsidR="00E36425">
        <w:rPr>
          <w:b w:val="0"/>
          <w:noProof/>
          <w:sz w:val="24"/>
          <w:szCs w:val="24"/>
        </w:rPr>
        <w:t>135</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5.4.1</w:t>
      </w:r>
      <w:r w:rsidRPr="00E31273">
        <w:rPr>
          <w:rFonts w:eastAsia="Times New Roman"/>
          <w:b w:val="0"/>
          <w:noProof/>
          <w:sz w:val="24"/>
          <w:szCs w:val="24"/>
        </w:rPr>
        <w:t xml:space="preserve"> </w:t>
      </w:r>
      <w:r w:rsidR="00E31273">
        <w:rPr>
          <w:rFonts w:eastAsia="Times New Roman"/>
          <w:b w:val="0"/>
          <w:noProof/>
          <w:sz w:val="24"/>
          <w:szCs w:val="24"/>
        </w:rPr>
        <w:tab/>
      </w:r>
      <w:r w:rsidRPr="00E31273">
        <w:rPr>
          <w:rFonts w:eastAsia="Times New Roman"/>
          <w:b w:val="0"/>
          <w:noProof/>
          <w:sz w:val="24"/>
          <w:szCs w:val="24"/>
        </w:rPr>
        <w:t>The use of Full Replacement Cost for Buildings as Basis for Compensation Payment</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_Toc213694754 \h </w:instrText>
      </w:r>
      <w:r w:rsidRPr="00E31273">
        <w:rPr>
          <w:b w:val="0"/>
          <w:noProof/>
          <w:sz w:val="24"/>
          <w:szCs w:val="24"/>
        </w:rPr>
      </w:r>
      <w:r w:rsidRPr="00E31273">
        <w:rPr>
          <w:b w:val="0"/>
          <w:noProof/>
          <w:sz w:val="24"/>
          <w:szCs w:val="24"/>
        </w:rPr>
        <w:fldChar w:fldCharType="separate"/>
      </w:r>
      <w:r w:rsidR="00E36425">
        <w:rPr>
          <w:b w:val="0"/>
          <w:noProof/>
          <w:sz w:val="24"/>
          <w:szCs w:val="24"/>
        </w:rPr>
        <w:t>136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5.4.2 </w:t>
      </w:r>
      <w:r w:rsidR="00E31273">
        <w:rPr>
          <w:b w:val="0"/>
          <w:noProof/>
          <w:kern w:val="2"/>
          <w:sz w:val="24"/>
          <w:szCs w:val="24"/>
        </w:rPr>
        <w:tab/>
      </w:r>
      <w:r w:rsidRPr="00E31273">
        <w:rPr>
          <w:b w:val="0"/>
          <w:noProof/>
          <w:kern w:val="2"/>
          <w:sz w:val="24"/>
          <w:szCs w:val="24"/>
        </w:rPr>
        <w:t>Compensation on Land plus Transaction Costs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_Toc213694755 \h </w:instrText>
      </w:r>
      <w:r w:rsidRPr="00E31273">
        <w:rPr>
          <w:b w:val="0"/>
          <w:noProof/>
          <w:sz w:val="24"/>
          <w:szCs w:val="24"/>
        </w:rPr>
      </w:r>
      <w:r w:rsidRPr="00E31273">
        <w:rPr>
          <w:b w:val="0"/>
          <w:noProof/>
          <w:sz w:val="24"/>
          <w:szCs w:val="24"/>
        </w:rPr>
        <w:fldChar w:fldCharType="separate"/>
      </w:r>
      <w:r w:rsidR="00E36425">
        <w:rPr>
          <w:b w:val="0"/>
          <w:noProof/>
          <w:sz w:val="24"/>
          <w:szCs w:val="24"/>
        </w:rPr>
        <w:t>136</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5.4.3 </w:t>
      </w:r>
      <w:r w:rsidR="00E31273">
        <w:rPr>
          <w:b w:val="0"/>
          <w:noProof/>
          <w:kern w:val="2"/>
          <w:sz w:val="24"/>
          <w:szCs w:val="24"/>
        </w:rPr>
        <w:tab/>
      </w:r>
      <w:r w:rsidRPr="00E31273">
        <w:rPr>
          <w:b w:val="0"/>
          <w:noProof/>
          <w:kern w:val="2"/>
          <w:sz w:val="24"/>
          <w:szCs w:val="24"/>
        </w:rPr>
        <w:t>Compensation on Crops/trees at Adjusted Inflation Rates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_Toc213694756 \h </w:instrText>
      </w:r>
      <w:r w:rsidRPr="00E31273">
        <w:rPr>
          <w:b w:val="0"/>
          <w:noProof/>
          <w:sz w:val="24"/>
          <w:szCs w:val="24"/>
        </w:rPr>
      </w:r>
      <w:r w:rsidRPr="00E31273">
        <w:rPr>
          <w:b w:val="0"/>
          <w:noProof/>
          <w:sz w:val="24"/>
          <w:szCs w:val="24"/>
        </w:rPr>
        <w:fldChar w:fldCharType="separate"/>
      </w:r>
      <w:r w:rsidR="00E36425">
        <w:rPr>
          <w:b w:val="0"/>
          <w:noProof/>
          <w:sz w:val="24"/>
          <w:szCs w:val="24"/>
        </w:rPr>
        <w:t>137</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rFonts w:eastAsia="Times New Roman"/>
          <w:b w:val="0"/>
          <w:noProof/>
          <w:sz w:val="24"/>
          <w:szCs w:val="24"/>
        </w:rPr>
        <w:t xml:space="preserve">5.4.4 </w:t>
      </w:r>
      <w:r w:rsidR="00E31273">
        <w:rPr>
          <w:rFonts w:eastAsia="Times New Roman"/>
          <w:b w:val="0"/>
          <w:noProof/>
          <w:sz w:val="24"/>
          <w:szCs w:val="24"/>
        </w:rPr>
        <w:tab/>
      </w:r>
      <w:r w:rsidRPr="00E31273">
        <w:rPr>
          <w:rFonts w:eastAsia="Times New Roman"/>
          <w:b w:val="0"/>
          <w:noProof/>
          <w:sz w:val="24"/>
          <w:szCs w:val="24"/>
        </w:rPr>
        <w:t>Payment of Statutory Allowances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_Toc213694757 \h </w:instrText>
      </w:r>
      <w:r w:rsidRPr="00E31273">
        <w:rPr>
          <w:b w:val="0"/>
          <w:noProof/>
          <w:sz w:val="24"/>
          <w:szCs w:val="24"/>
        </w:rPr>
      </w:r>
      <w:r w:rsidRPr="00E31273">
        <w:rPr>
          <w:b w:val="0"/>
          <w:noProof/>
          <w:sz w:val="24"/>
          <w:szCs w:val="24"/>
        </w:rPr>
        <w:fldChar w:fldCharType="separate"/>
      </w:r>
      <w:r w:rsidR="00E36425">
        <w:rPr>
          <w:b w:val="0"/>
          <w:noProof/>
          <w:sz w:val="24"/>
          <w:szCs w:val="24"/>
        </w:rPr>
        <w:t>138</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5.4.5 </w:t>
      </w:r>
      <w:r w:rsidR="00E31273">
        <w:rPr>
          <w:b w:val="0"/>
          <w:noProof/>
          <w:kern w:val="2"/>
          <w:sz w:val="24"/>
          <w:szCs w:val="24"/>
        </w:rPr>
        <w:tab/>
      </w:r>
      <w:r w:rsidRPr="00E31273">
        <w:rPr>
          <w:b w:val="0"/>
          <w:noProof/>
          <w:kern w:val="2"/>
          <w:sz w:val="24"/>
          <w:szCs w:val="24"/>
        </w:rPr>
        <w:t>Availability of Compensation Options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_Toc213694758 \h </w:instrText>
      </w:r>
      <w:r w:rsidRPr="00E31273">
        <w:rPr>
          <w:b w:val="0"/>
          <w:noProof/>
          <w:sz w:val="24"/>
          <w:szCs w:val="24"/>
        </w:rPr>
      </w:r>
      <w:r w:rsidRPr="00E31273">
        <w:rPr>
          <w:b w:val="0"/>
          <w:noProof/>
          <w:sz w:val="24"/>
          <w:szCs w:val="24"/>
        </w:rPr>
        <w:fldChar w:fldCharType="separate"/>
      </w:r>
      <w:r w:rsidR="00E36425">
        <w:rPr>
          <w:b w:val="0"/>
          <w:noProof/>
          <w:sz w:val="24"/>
          <w:szCs w:val="24"/>
        </w:rPr>
        <w:t>139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5.4.6 </w:t>
      </w:r>
      <w:r w:rsidR="00E31273">
        <w:rPr>
          <w:b w:val="0"/>
          <w:noProof/>
          <w:kern w:val="2"/>
          <w:sz w:val="24"/>
          <w:szCs w:val="24"/>
        </w:rPr>
        <w:tab/>
      </w:r>
      <w:r w:rsidRPr="00E31273">
        <w:rPr>
          <w:b w:val="0"/>
          <w:noProof/>
          <w:kern w:val="2"/>
          <w:sz w:val="24"/>
          <w:szCs w:val="24"/>
        </w:rPr>
        <w:t>Additional Entitlements under International Financing Standards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_Toc213694759 \h </w:instrText>
      </w:r>
      <w:r w:rsidRPr="00E31273">
        <w:rPr>
          <w:b w:val="0"/>
          <w:noProof/>
          <w:sz w:val="24"/>
          <w:szCs w:val="24"/>
        </w:rPr>
      </w:r>
      <w:r w:rsidRPr="00E31273">
        <w:rPr>
          <w:b w:val="0"/>
          <w:noProof/>
          <w:sz w:val="24"/>
          <w:szCs w:val="24"/>
        </w:rPr>
        <w:fldChar w:fldCharType="separate"/>
      </w:r>
      <w:r w:rsidR="00E36425">
        <w:rPr>
          <w:b w:val="0"/>
          <w:noProof/>
          <w:sz w:val="24"/>
          <w:szCs w:val="24"/>
        </w:rPr>
        <w:t>140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5.4.7 </w:t>
      </w:r>
      <w:r w:rsidR="00E31273">
        <w:rPr>
          <w:b w:val="0"/>
          <w:noProof/>
          <w:kern w:val="2"/>
          <w:sz w:val="24"/>
          <w:szCs w:val="24"/>
        </w:rPr>
        <w:tab/>
      </w:r>
      <w:r w:rsidRPr="00E31273">
        <w:rPr>
          <w:b w:val="0"/>
          <w:noProof/>
          <w:kern w:val="2"/>
          <w:sz w:val="24"/>
          <w:szCs w:val="24"/>
        </w:rPr>
        <w:t>Fair Compensation Practices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_Toc213694760 \h </w:instrText>
      </w:r>
      <w:r w:rsidRPr="00E31273">
        <w:rPr>
          <w:b w:val="0"/>
          <w:noProof/>
          <w:sz w:val="24"/>
          <w:szCs w:val="24"/>
        </w:rPr>
      </w:r>
      <w:r w:rsidRPr="00E31273">
        <w:rPr>
          <w:b w:val="0"/>
          <w:noProof/>
          <w:sz w:val="24"/>
          <w:szCs w:val="24"/>
        </w:rPr>
        <w:fldChar w:fldCharType="separate"/>
      </w:r>
      <w:r w:rsidR="00E36425">
        <w:rPr>
          <w:b w:val="0"/>
          <w:noProof/>
          <w:sz w:val="24"/>
          <w:szCs w:val="24"/>
        </w:rPr>
        <w:t>140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5.4.8 </w:t>
      </w:r>
      <w:r w:rsidR="00E31273">
        <w:rPr>
          <w:b w:val="0"/>
          <w:noProof/>
          <w:kern w:val="2"/>
          <w:sz w:val="24"/>
          <w:szCs w:val="24"/>
        </w:rPr>
        <w:tab/>
      </w:r>
      <w:r w:rsidRPr="00E31273">
        <w:rPr>
          <w:b w:val="0"/>
          <w:noProof/>
          <w:kern w:val="2"/>
          <w:sz w:val="24"/>
          <w:szCs w:val="24"/>
        </w:rPr>
        <w:t>Social Impact Assessments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_Toc213694761 \h </w:instrText>
      </w:r>
      <w:r w:rsidRPr="00E31273">
        <w:rPr>
          <w:b w:val="0"/>
          <w:noProof/>
          <w:sz w:val="24"/>
          <w:szCs w:val="24"/>
        </w:rPr>
      </w:r>
      <w:r w:rsidRPr="00E31273">
        <w:rPr>
          <w:b w:val="0"/>
          <w:noProof/>
          <w:sz w:val="24"/>
          <w:szCs w:val="24"/>
        </w:rPr>
        <w:fldChar w:fldCharType="separate"/>
      </w:r>
      <w:r w:rsidR="00E36425">
        <w:rPr>
          <w:b w:val="0"/>
          <w:noProof/>
          <w:sz w:val="24"/>
          <w:szCs w:val="24"/>
        </w:rPr>
        <w:t>140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5.4.9 </w:t>
      </w:r>
      <w:r w:rsidR="00E31273">
        <w:rPr>
          <w:b w:val="0"/>
          <w:noProof/>
          <w:kern w:val="2"/>
          <w:sz w:val="24"/>
          <w:szCs w:val="24"/>
        </w:rPr>
        <w:tab/>
      </w:r>
      <w:r w:rsidRPr="00E31273">
        <w:rPr>
          <w:b w:val="0"/>
          <w:noProof/>
          <w:kern w:val="2"/>
          <w:sz w:val="24"/>
          <w:szCs w:val="24"/>
        </w:rPr>
        <w:t>Monitoring and Evaluation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_Toc213694762 \h </w:instrText>
      </w:r>
      <w:r w:rsidRPr="00E31273">
        <w:rPr>
          <w:b w:val="0"/>
          <w:noProof/>
          <w:sz w:val="24"/>
          <w:szCs w:val="24"/>
        </w:rPr>
      </w:r>
      <w:r w:rsidRPr="00E31273">
        <w:rPr>
          <w:b w:val="0"/>
          <w:noProof/>
          <w:sz w:val="24"/>
          <w:szCs w:val="24"/>
        </w:rPr>
        <w:fldChar w:fldCharType="separate"/>
      </w:r>
      <w:r w:rsidR="00E36425">
        <w:rPr>
          <w:b w:val="0"/>
          <w:noProof/>
          <w:sz w:val="24"/>
          <w:szCs w:val="24"/>
        </w:rPr>
        <w:t>141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5.4.10 </w:t>
      </w:r>
      <w:r w:rsidR="00E31273">
        <w:rPr>
          <w:b w:val="0"/>
          <w:noProof/>
          <w:kern w:val="2"/>
          <w:sz w:val="24"/>
          <w:szCs w:val="24"/>
        </w:rPr>
        <w:tab/>
      </w:r>
      <w:r w:rsidRPr="00E31273">
        <w:rPr>
          <w:b w:val="0"/>
          <w:noProof/>
          <w:kern w:val="2"/>
          <w:sz w:val="24"/>
          <w:szCs w:val="24"/>
        </w:rPr>
        <w:t>Sustainability and Long-Term Development</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_Toc213694763 \h </w:instrText>
      </w:r>
      <w:r w:rsidRPr="00E31273">
        <w:rPr>
          <w:b w:val="0"/>
          <w:noProof/>
          <w:sz w:val="24"/>
          <w:szCs w:val="24"/>
        </w:rPr>
      </w:r>
      <w:r w:rsidRPr="00E31273">
        <w:rPr>
          <w:b w:val="0"/>
          <w:noProof/>
          <w:sz w:val="24"/>
          <w:szCs w:val="24"/>
        </w:rPr>
        <w:fldChar w:fldCharType="separate"/>
      </w:r>
      <w:r w:rsidR="00E36425">
        <w:rPr>
          <w:b w:val="0"/>
          <w:noProof/>
          <w:sz w:val="24"/>
          <w:szCs w:val="24"/>
        </w:rPr>
        <w:t>141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5.5 </w:t>
      </w:r>
      <w:r w:rsidR="00E31273">
        <w:rPr>
          <w:b w:val="0"/>
          <w:noProof/>
          <w:sz w:val="24"/>
          <w:szCs w:val="24"/>
        </w:rPr>
        <w:tab/>
      </w:r>
      <w:r w:rsidRPr="00E31273">
        <w:rPr>
          <w:b w:val="0"/>
          <w:noProof/>
          <w:sz w:val="24"/>
          <w:szCs w:val="24"/>
        </w:rPr>
        <w:t>Conclusion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_Toc213694764 \h </w:instrText>
      </w:r>
      <w:r w:rsidRPr="00E31273">
        <w:rPr>
          <w:b w:val="0"/>
          <w:noProof/>
          <w:sz w:val="24"/>
          <w:szCs w:val="24"/>
        </w:rPr>
      </w:r>
      <w:r w:rsidRPr="00E31273">
        <w:rPr>
          <w:b w:val="0"/>
          <w:noProof/>
          <w:sz w:val="24"/>
          <w:szCs w:val="24"/>
        </w:rPr>
        <w:fldChar w:fldCharType="separate"/>
      </w:r>
      <w:r w:rsidR="00E36425">
        <w:rPr>
          <w:b w:val="0"/>
          <w:noProof/>
          <w:sz w:val="24"/>
          <w:szCs w:val="24"/>
        </w:rPr>
        <w:t>143</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Cs w:val="0"/>
          <w:noProof/>
          <w:sz w:val="24"/>
          <w:szCs w:val="24"/>
          <w:lang w:val="en-US" w:eastAsia="en-US"/>
        </w:rPr>
      </w:pPr>
      <w:r w:rsidRPr="00E31273">
        <w:rPr>
          <w:noProof/>
          <w:sz w:val="24"/>
          <w:szCs w:val="24"/>
        </w:rPr>
        <w:t>CHAPTER SIX</w:t>
      </w:r>
      <w:r w:rsidRPr="00E31273">
        <w:rPr>
          <w:noProof/>
          <w:sz w:val="24"/>
          <w:szCs w:val="24"/>
        </w:rPr>
        <w:tab/>
      </w:r>
      <w:r w:rsidRPr="00E31273">
        <w:rPr>
          <w:noProof/>
          <w:sz w:val="24"/>
          <w:szCs w:val="24"/>
        </w:rPr>
        <w:fldChar w:fldCharType="begin"/>
      </w:r>
      <w:r w:rsidRPr="00E31273">
        <w:rPr>
          <w:noProof/>
          <w:sz w:val="24"/>
          <w:szCs w:val="24"/>
        </w:rPr>
        <w:instrText xml:space="preserve"> PAGEREF _Toc213694765 \h </w:instrText>
      </w:r>
      <w:r w:rsidRPr="00E31273">
        <w:rPr>
          <w:noProof/>
          <w:sz w:val="24"/>
          <w:szCs w:val="24"/>
        </w:rPr>
      </w:r>
      <w:r w:rsidRPr="00E31273">
        <w:rPr>
          <w:noProof/>
          <w:sz w:val="24"/>
          <w:szCs w:val="24"/>
        </w:rPr>
        <w:fldChar w:fldCharType="separate"/>
      </w:r>
      <w:r w:rsidR="00E36425">
        <w:rPr>
          <w:noProof/>
          <w:sz w:val="24"/>
          <w:szCs w:val="24"/>
        </w:rPr>
        <w:t>145</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Cs w:val="0"/>
          <w:noProof/>
          <w:sz w:val="24"/>
          <w:szCs w:val="24"/>
          <w:lang w:val="en-US" w:eastAsia="en-US"/>
        </w:rPr>
      </w:pPr>
      <w:r w:rsidRPr="00E31273">
        <w:rPr>
          <w:noProof/>
          <w:sz w:val="24"/>
          <w:szCs w:val="24"/>
        </w:rPr>
        <w:t>RECOMMENDATIONS AND CONCLUSION</w:t>
      </w:r>
      <w:r w:rsidRPr="00E31273">
        <w:rPr>
          <w:noProof/>
          <w:sz w:val="24"/>
          <w:szCs w:val="24"/>
        </w:rPr>
        <w:tab/>
      </w:r>
      <w:r w:rsidRPr="00E31273">
        <w:rPr>
          <w:noProof/>
          <w:sz w:val="24"/>
          <w:szCs w:val="24"/>
        </w:rPr>
        <w:fldChar w:fldCharType="begin"/>
      </w:r>
      <w:r w:rsidRPr="00E31273">
        <w:rPr>
          <w:noProof/>
          <w:sz w:val="24"/>
          <w:szCs w:val="24"/>
        </w:rPr>
        <w:instrText xml:space="preserve"> PAGEREF _Toc213694766 \h </w:instrText>
      </w:r>
      <w:r w:rsidRPr="00E31273">
        <w:rPr>
          <w:noProof/>
          <w:sz w:val="24"/>
          <w:szCs w:val="24"/>
        </w:rPr>
      </w:r>
      <w:r w:rsidRPr="00E31273">
        <w:rPr>
          <w:noProof/>
          <w:sz w:val="24"/>
          <w:szCs w:val="24"/>
        </w:rPr>
        <w:fldChar w:fldCharType="separate"/>
      </w:r>
      <w:r w:rsidR="00E36425">
        <w:rPr>
          <w:noProof/>
          <w:sz w:val="24"/>
          <w:szCs w:val="24"/>
        </w:rPr>
        <w:t>145</w:t>
      </w:r>
      <w:r w:rsidRPr="00E31273">
        <w:rPr>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6.0 </w:t>
      </w:r>
      <w:r w:rsidR="00E31273">
        <w:rPr>
          <w:b w:val="0"/>
          <w:noProof/>
          <w:sz w:val="24"/>
          <w:szCs w:val="24"/>
        </w:rPr>
        <w:tab/>
      </w:r>
      <w:r w:rsidRPr="00E31273">
        <w:rPr>
          <w:b w:val="0"/>
          <w:noProof/>
          <w:sz w:val="24"/>
          <w:szCs w:val="24"/>
        </w:rPr>
        <w:t>Introduction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_Toc213694767 \h </w:instrText>
      </w:r>
      <w:r w:rsidRPr="00E31273">
        <w:rPr>
          <w:b w:val="0"/>
          <w:noProof/>
          <w:sz w:val="24"/>
          <w:szCs w:val="24"/>
        </w:rPr>
      </w:r>
      <w:r w:rsidRPr="00E31273">
        <w:rPr>
          <w:b w:val="0"/>
          <w:noProof/>
          <w:sz w:val="24"/>
          <w:szCs w:val="24"/>
        </w:rPr>
        <w:fldChar w:fldCharType="separate"/>
      </w:r>
      <w:r w:rsidR="00E36425">
        <w:rPr>
          <w:b w:val="0"/>
          <w:noProof/>
          <w:sz w:val="24"/>
          <w:szCs w:val="24"/>
        </w:rPr>
        <w:t>145</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6.2 </w:t>
      </w:r>
      <w:r w:rsidR="00E31273">
        <w:rPr>
          <w:b w:val="0"/>
          <w:noProof/>
          <w:sz w:val="24"/>
          <w:szCs w:val="24"/>
        </w:rPr>
        <w:tab/>
      </w:r>
      <w:r w:rsidRPr="00E31273">
        <w:rPr>
          <w:b w:val="0"/>
          <w:noProof/>
          <w:sz w:val="24"/>
          <w:szCs w:val="24"/>
        </w:rPr>
        <w:t>Recommendations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_Toc213694768 \h </w:instrText>
      </w:r>
      <w:r w:rsidRPr="00E31273">
        <w:rPr>
          <w:b w:val="0"/>
          <w:noProof/>
          <w:sz w:val="24"/>
          <w:szCs w:val="24"/>
        </w:rPr>
      </w:r>
      <w:r w:rsidRPr="00E31273">
        <w:rPr>
          <w:b w:val="0"/>
          <w:noProof/>
          <w:sz w:val="24"/>
          <w:szCs w:val="24"/>
        </w:rPr>
        <w:fldChar w:fldCharType="separate"/>
      </w:r>
      <w:r w:rsidR="00E36425">
        <w:rPr>
          <w:b w:val="0"/>
          <w:noProof/>
          <w:sz w:val="24"/>
          <w:szCs w:val="24"/>
        </w:rPr>
        <w:t>147</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6.2.1 </w:t>
      </w:r>
      <w:r w:rsidR="00E31273">
        <w:rPr>
          <w:b w:val="0"/>
          <w:noProof/>
          <w:kern w:val="2"/>
          <w:sz w:val="24"/>
          <w:szCs w:val="24"/>
        </w:rPr>
        <w:tab/>
      </w:r>
      <w:r w:rsidRPr="00E31273">
        <w:rPr>
          <w:b w:val="0"/>
          <w:noProof/>
          <w:kern w:val="2"/>
          <w:sz w:val="24"/>
          <w:szCs w:val="24"/>
        </w:rPr>
        <w:t>Abolish the Use of DRC Method of valuation for Compulsory Land Acquisition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_Toc213694769 \h </w:instrText>
      </w:r>
      <w:r w:rsidRPr="00E31273">
        <w:rPr>
          <w:b w:val="0"/>
          <w:noProof/>
          <w:sz w:val="24"/>
          <w:szCs w:val="24"/>
        </w:rPr>
      </w:r>
      <w:r w:rsidRPr="00E31273">
        <w:rPr>
          <w:b w:val="0"/>
          <w:noProof/>
          <w:sz w:val="24"/>
          <w:szCs w:val="24"/>
        </w:rPr>
        <w:fldChar w:fldCharType="separate"/>
      </w:r>
      <w:r w:rsidR="00E36425">
        <w:rPr>
          <w:b w:val="0"/>
          <w:noProof/>
          <w:sz w:val="24"/>
          <w:szCs w:val="24"/>
        </w:rPr>
        <w:t>147</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6.2.2 </w:t>
      </w:r>
      <w:r w:rsidR="00E31273">
        <w:rPr>
          <w:b w:val="0"/>
          <w:noProof/>
          <w:kern w:val="2"/>
          <w:sz w:val="24"/>
          <w:szCs w:val="24"/>
        </w:rPr>
        <w:tab/>
      </w:r>
      <w:r w:rsidRPr="00E31273">
        <w:rPr>
          <w:b w:val="0"/>
          <w:noProof/>
          <w:kern w:val="2"/>
          <w:sz w:val="24"/>
          <w:szCs w:val="24"/>
        </w:rPr>
        <w:t>Payment of Relocation Costs during Land Compensation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_Toc213694770 \h </w:instrText>
      </w:r>
      <w:r w:rsidRPr="00E31273">
        <w:rPr>
          <w:b w:val="0"/>
          <w:noProof/>
          <w:sz w:val="24"/>
          <w:szCs w:val="24"/>
        </w:rPr>
      </w:r>
      <w:r w:rsidRPr="00E31273">
        <w:rPr>
          <w:b w:val="0"/>
          <w:noProof/>
          <w:sz w:val="24"/>
          <w:szCs w:val="24"/>
        </w:rPr>
        <w:fldChar w:fldCharType="separate"/>
      </w:r>
      <w:r w:rsidR="00E36425">
        <w:rPr>
          <w:b w:val="0"/>
          <w:noProof/>
          <w:sz w:val="24"/>
          <w:szCs w:val="24"/>
        </w:rPr>
        <w:t>149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6.2.3 </w:t>
      </w:r>
      <w:r w:rsidR="00E31273">
        <w:rPr>
          <w:b w:val="0"/>
          <w:noProof/>
          <w:kern w:val="2"/>
          <w:sz w:val="24"/>
          <w:szCs w:val="24"/>
        </w:rPr>
        <w:tab/>
      </w:r>
      <w:r w:rsidRPr="00E31273">
        <w:rPr>
          <w:b w:val="0"/>
          <w:noProof/>
          <w:kern w:val="2"/>
          <w:sz w:val="24"/>
          <w:szCs w:val="24"/>
        </w:rPr>
        <w:t>Allow Inflation Adjustments for Crops/trees Value Rates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_Toc213694771 \h </w:instrText>
      </w:r>
      <w:r w:rsidRPr="00E31273">
        <w:rPr>
          <w:b w:val="0"/>
          <w:noProof/>
          <w:sz w:val="24"/>
          <w:szCs w:val="24"/>
        </w:rPr>
      </w:r>
      <w:r w:rsidRPr="00E31273">
        <w:rPr>
          <w:b w:val="0"/>
          <w:noProof/>
          <w:sz w:val="24"/>
          <w:szCs w:val="24"/>
        </w:rPr>
        <w:fldChar w:fldCharType="separate"/>
      </w:r>
      <w:r w:rsidR="00E36425">
        <w:rPr>
          <w:b w:val="0"/>
          <w:noProof/>
          <w:sz w:val="24"/>
          <w:szCs w:val="24"/>
        </w:rPr>
        <w:t>149</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6.2.4 </w:t>
      </w:r>
      <w:r w:rsidR="00E31273">
        <w:rPr>
          <w:b w:val="0"/>
          <w:noProof/>
          <w:kern w:val="2"/>
          <w:sz w:val="24"/>
          <w:szCs w:val="24"/>
        </w:rPr>
        <w:tab/>
      </w:r>
      <w:r w:rsidRPr="00E31273">
        <w:rPr>
          <w:b w:val="0"/>
          <w:noProof/>
          <w:kern w:val="2"/>
          <w:sz w:val="24"/>
          <w:szCs w:val="24"/>
        </w:rPr>
        <w:t>Enable Options of Compensation Methods to PAPs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_Toc213694772 \h </w:instrText>
      </w:r>
      <w:r w:rsidRPr="00E31273">
        <w:rPr>
          <w:b w:val="0"/>
          <w:noProof/>
          <w:sz w:val="24"/>
          <w:szCs w:val="24"/>
        </w:rPr>
      </w:r>
      <w:r w:rsidRPr="00E31273">
        <w:rPr>
          <w:b w:val="0"/>
          <w:noProof/>
          <w:sz w:val="24"/>
          <w:szCs w:val="24"/>
        </w:rPr>
        <w:fldChar w:fldCharType="separate"/>
      </w:r>
      <w:r w:rsidR="00E36425">
        <w:rPr>
          <w:b w:val="0"/>
          <w:noProof/>
          <w:sz w:val="24"/>
          <w:szCs w:val="24"/>
        </w:rPr>
        <w:t>150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6.2.5 </w:t>
      </w:r>
      <w:r w:rsidR="00E31273">
        <w:rPr>
          <w:b w:val="0"/>
          <w:noProof/>
          <w:kern w:val="2"/>
          <w:sz w:val="24"/>
          <w:szCs w:val="24"/>
        </w:rPr>
        <w:tab/>
      </w:r>
      <w:r w:rsidRPr="00E31273">
        <w:rPr>
          <w:b w:val="0"/>
          <w:noProof/>
          <w:kern w:val="2"/>
          <w:sz w:val="24"/>
          <w:szCs w:val="24"/>
        </w:rPr>
        <w:t>Shorten Acquisition Processes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_Toc213694773 \h </w:instrText>
      </w:r>
      <w:r w:rsidRPr="00E31273">
        <w:rPr>
          <w:b w:val="0"/>
          <w:noProof/>
          <w:sz w:val="24"/>
          <w:szCs w:val="24"/>
        </w:rPr>
      </w:r>
      <w:r w:rsidRPr="00E31273">
        <w:rPr>
          <w:b w:val="0"/>
          <w:noProof/>
          <w:sz w:val="24"/>
          <w:szCs w:val="24"/>
        </w:rPr>
        <w:fldChar w:fldCharType="separate"/>
      </w:r>
      <w:r w:rsidR="00E36425">
        <w:rPr>
          <w:b w:val="0"/>
          <w:noProof/>
          <w:sz w:val="24"/>
          <w:szCs w:val="24"/>
        </w:rPr>
        <w:t>150</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kern w:val="2"/>
          <w:sz w:val="24"/>
          <w:szCs w:val="24"/>
        </w:rPr>
        <w:t xml:space="preserve">6.2.6 </w:t>
      </w:r>
      <w:r w:rsidR="00E31273">
        <w:rPr>
          <w:b w:val="0"/>
          <w:noProof/>
          <w:kern w:val="2"/>
          <w:sz w:val="24"/>
          <w:szCs w:val="24"/>
        </w:rPr>
        <w:tab/>
      </w:r>
      <w:r w:rsidRPr="00E31273">
        <w:rPr>
          <w:b w:val="0"/>
          <w:noProof/>
          <w:kern w:val="2"/>
          <w:sz w:val="24"/>
          <w:szCs w:val="24"/>
        </w:rPr>
        <w:t>Provide Clear Treatment for Orphanage Land in Metropolitan Areas</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_Toc213694774 \h </w:instrText>
      </w:r>
      <w:r w:rsidRPr="00E31273">
        <w:rPr>
          <w:b w:val="0"/>
          <w:noProof/>
          <w:sz w:val="24"/>
          <w:szCs w:val="24"/>
        </w:rPr>
      </w:r>
      <w:r w:rsidRPr="00E31273">
        <w:rPr>
          <w:b w:val="0"/>
          <w:noProof/>
          <w:sz w:val="24"/>
          <w:szCs w:val="24"/>
        </w:rPr>
        <w:fldChar w:fldCharType="separate"/>
      </w:r>
      <w:r w:rsidR="00E36425">
        <w:rPr>
          <w:b w:val="0"/>
          <w:noProof/>
          <w:sz w:val="24"/>
          <w:szCs w:val="24"/>
        </w:rPr>
        <w:t>151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 w:val="0"/>
          <w:bCs w:val="0"/>
          <w:noProof/>
          <w:sz w:val="24"/>
          <w:szCs w:val="24"/>
          <w:lang w:val="en-US" w:eastAsia="en-US"/>
        </w:rPr>
      </w:pPr>
      <w:r w:rsidRPr="00E31273">
        <w:rPr>
          <w:b w:val="0"/>
          <w:noProof/>
          <w:sz w:val="24"/>
          <w:szCs w:val="24"/>
        </w:rPr>
        <w:t xml:space="preserve">6.3 </w:t>
      </w:r>
      <w:r w:rsidR="00E31273">
        <w:rPr>
          <w:b w:val="0"/>
          <w:noProof/>
          <w:sz w:val="24"/>
          <w:szCs w:val="24"/>
        </w:rPr>
        <w:tab/>
      </w:r>
      <w:r w:rsidRPr="00E31273">
        <w:rPr>
          <w:b w:val="0"/>
          <w:noProof/>
          <w:sz w:val="24"/>
          <w:szCs w:val="24"/>
        </w:rPr>
        <w:t>Conclusion</w:t>
      </w:r>
      <w:r w:rsidRPr="00E31273">
        <w:rPr>
          <w:b w:val="0"/>
          <w:noProof/>
          <w:sz w:val="24"/>
          <w:szCs w:val="24"/>
        </w:rPr>
        <w:tab/>
      </w:r>
      <w:r w:rsidRPr="00E31273">
        <w:rPr>
          <w:b w:val="0"/>
          <w:noProof/>
          <w:sz w:val="24"/>
          <w:szCs w:val="24"/>
        </w:rPr>
        <w:fldChar w:fldCharType="begin"/>
      </w:r>
      <w:r w:rsidRPr="00E31273">
        <w:rPr>
          <w:b w:val="0"/>
          <w:noProof/>
          <w:sz w:val="24"/>
          <w:szCs w:val="24"/>
        </w:rPr>
        <w:instrText xml:space="preserve"> PAGEREF _Toc213694775 \h </w:instrText>
      </w:r>
      <w:r w:rsidRPr="00E31273">
        <w:rPr>
          <w:b w:val="0"/>
          <w:noProof/>
          <w:sz w:val="24"/>
          <w:szCs w:val="24"/>
        </w:rPr>
      </w:r>
      <w:r w:rsidRPr="00E31273">
        <w:rPr>
          <w:b w:val="0"/>
          <w:noProof/>
          <w:sz w:val="24"/>
          <w:szCs w:val="24"/>
        </w:rPr>
        <w:fldChar w:fldCharType="separate"/>
      </w:r>
      <w:r w:rsidR="00E36425">
        <w:rPr>
          <w:b w:val="0"/>
          <w:noProof/>
          <w:sz w:val="24"/>
          <w:szCs w:val="24"/>
        </w:rPr>
        <w:t>151</w:t>
      </w:r>
      <w:r w:rsidRPr="00E31273">
        <w:rPr>
          <w:b w:val="0"/>
          <w:noProof/>
          <w:sz w:val="24"/>
          <w:szCs w:val="24"/>
        </w:rPr>
        <w:fldChar w:fldCharType="end"/>
      </w:r>
    </w:p>
    <w:p w:rsidR="0081504E" w:rsidRPr="00E31273" w:rsidRDefault="0081504E" w:rsidP="00E31273">
      <w:pPr>
        <w:pStyle w:val="TOC1"/>
        <w:tabs>
          <w:tab w:val="clear" w:pos="9350"/>
          <w:tab w:val="right" w:leader="dot" w:pos="8222"/>
        </w:tabs>
        <w:spacing w:after="0" w:line="480" w:lineRule="auto"/>
        <w:ind w:left="851" w:hanging="851"/>
        <w:rPr>
          <w:rFonts w:eastAsiaTheme="minorEastAsia"/>
          <w:bCs w:val="0"/>
          <w:noProof/>
          <w:sz w:val="24"/>
          <w:szCs w:val="24"/>
          <w:lang w:val="en-US" w:eastAsia="en-US"/>
        </w:rPr>
      </w:pPr>
      <w:r w:rsidRPr="00E31273">
        <w:rPr>
          <w:noProof/>
          <w:sz w:val="24"/>
          <w:szCs w:val="24"/>
        </w:rPr>
        <w:t>REFERENCES</w:t>
      </w:r>
      <w:r w:rsidRPr="00E31273">
        <w:rPr>
          <w:noProof/>
          <w:sz w:val="24"/>
          <w:szCs w:val="24"/>
        </w:rPr>
        <w:tab/>
      </w:r>
      <w:r w:rsidRPr="00E31273">
        <w:rPr>
          <w:noProof/>
          <w:sz w:val="24"/>
          <w:szCs w:val="24"/>
        </w:rPr>
        <w:fldChar w:fldCharType="begin"/>
      </w:r>
      <w:r w:rsidRPr="00E31273">
        <w:rPr>
          <w:noProof/>
          <w:sz w:val="24"/>
          <w:szCs w:val="24"/>
        </w:rPr>
        <w:instrText xml:space="preserve"> PAGEREF _Toc213694776 \h </w:instrText>
      </w:r>
      <w:r w:rsidRPr="00E31273">
        <w:rPr>
          <w:noProof/>
          <w:sz w:val="24"/>
          <w:szCs w:val="24"/>
        </w:rPr>
      </w:r>
      <w:r w:rsidRPr="00E31273">
        <w:rPr>
          <w:noProof/>
          <w:sz w:val="24"/>
          <w:szCs w:val="24"/>
        </w:rPr>
        <w:fldChar w:fldCharType="separate"/>
      </w:r>
      <w:r w:rsidR="00E36425">
        <w:rPr>
          <w:noProof/>
          <w:sz w:val="24"/>
          <w:szCs w:val="24"/>
        </w:rPr>
        <w:t>153</w:t>
      </w:r>
      <w:r w:rsidRPr="00E31273">
        <w:rPr>
          <w:noProof/>
          <w:sz w:val="24"/>
          <w:szCs w:val="24"/>
        </w:rPr>
        <w:fldChar w:fldCharType="end"/>
      </w:r>
    </w:p>
    <w:p w:rsidR="00193DBA" w:rsidRPr="00D45A1F" w:rsidRDefault="0081504E" w:rsidP="00E31273">
      <w:pPr>
        <w:tabs>
          <w:tab w:val="right" w:leader="dot" w:pos="8222"/>
        </w:tabs>
        <w:spacing w:after="0" w:line="480" w:lineRule="auto"/>
        <w:ind w:left="1276" w:hanging="1276"/>
        <w:jc w:val="center"/>
        <w:rPr>
          <w:rFonts w:ascii="Times New Roman" w:hAnsi="Times New Roman"/>
          <w:b/>
          <w:sz w:val="24"/>
        </w:rPr>
      </w:pPr>
      <w:r w:rsidRPr="00E31273">
        <w:rPr>
          <w:rFonts w:ascii="Times New Roman" w:hAnsi="Times New Roman"/>
          <w:sz w:val="24"/>
          <w:szCs w:val="24"/>
        </w:rPr>
        <w:fldChar w:fldCharType="end"/>
      </w:r>
      <w:bookmarkStart w:id="30" w:name="_Toc202178975"/>
      <w:r w:rsidR="00373B70" w:rsidRPr="0029159E">
        <w:rPr>
          <w:bCs/>
        </w:rPr>
        <w:br w:type="page"/>
      </w:r>
      <w:r w:rsidR="00193DBA" w:rsidRPr="00D45A1F">
        <w:rPr>
          <w:rFonts w:ascii="Times New Roman" w:hAnsi="Times New Roman"/>
          <w:b/>
          <w:bCs/>
          <w:sz w:val="24"/>
        </w:rPr>
        <w:t>LIST OF STATUTES</w:t>
      </w:r>
      <w:bookmarkEnd w:id="30"/>
      <w:r w:rsidR="00326672" w:rsidRPr="00D45A1F">
        <w:rPr>
          <w:rFonts w:ascii="Times New Roman" w:hAnsi="Times New Roman"/>
          <w:b/>
          <w:bCs/>
          <w:sz w:val="24"/>
        </w:rPr>
        <w:fldChar w:fldCharType="begin"/>
      </w:r>
      <w:r w:rsidR="00326672" w:rsidRPr="00D45A1F">
        <w:rPr>
          <w:rFonts w:ascii="Times New Roman" w:hAnsi="Times New Roman"/>
          <w:b/>
          <w:sz w:val="24"/>
        </w:rPr>
        <w:instrText xml:space="preserve"> TC "</w:instrText>
      </w:r>
      <w:bookmarkStart w:id="31" w:name="_Toc213694648"/>
      <w:r w:rsidR="00326672" w:rsidRPr="00D45A1F">
        <w:rPr>
          <w:rFonts w:ascii="Times New Roman" w:hAnsi="Times New Roman"/>
          <w:b/>
          <w:bCs/>
          <w:sz w:val="24"/>
        </w:rPr>
        <w:instrText>LIST OF STATUTES</w:instrText>
      </w:r>
      <w:bookmarkEnd w:id="31"/>
      <w:r w:rsidR="00326672" w:rsidRPr="00D45A1F">
        <w:rPr>
          <w:rFonts w:ascii="Times New Roman" w:hAnsi="Times New Roman"/>
          <w:b/>
          <w:sz w:val="24"/>
        </w:rPr>
        <w:instrText xml:space="preserve">" \f C \l "1" </w:instrText>
      </w:r>
      <w:r w:rsidR="00326672" w:rsidRPr="00D45A1F">
        <w:rPr>
          <w:rFonts w:ascii="Times New Roman" w:hAnsi="Times New Roman"/>
          <w:b/>
          <w:bCs/>
          <w:sz w:val="24"/>
        </w:rPr>
        <w:fldChar w:fldCharType="end"/>
      </w:r>
    </w:p>
    <w:p w:rsidR="00B24701" w:rsidRPr="0029159E" w:rsidRDefault="00193DBA" w:rsidP="0029159E">
      <w:pPr>
        <w:pStyle w:val="NormalWeb"/>
        <w:spacing w:after="0" w:line="480" w:lineRule="auto"/>
        <w:jc w:val="both"/>
      </w:pPr>
      <w:r w:rsidRPr="0029159E">
        <w:rPr>
          <w:b/>
          <w:bCs/>
        </w:rPr>
        <w:t>International Instruments</w:t>
      </w:r>
    </w:p>
    <w:p w:rsidR="00B24701" w:rsidRPr="0029159E" w:rsidRDefault="00B24701" w:rsidP="0029159E">
      <w:pPr>
        <w:pStyle w:val="NormalWeb"/>
        <w:spacing w:after="0" w:line="480" w:lineRule="auto"/>
        <w:jc w:val="both"/>
        <w:rPr>
          <w:rFonts w:eastAsia="Times New Roman"/>
        </w:rPr>
      </w:pPr>
      <w:proofErr w:type="gramStart"/>
      <w:r w:rsidRPr="0029159E">
        <w:rPr>
          <w:rFonts w:eastAsia="Times New Roman"/>
        </w:rPr>
        <w:t xml:space="preserve">Food and Agriculture Organization of the United Nations (FAO), </w:t>
      </w:r>
      <w:r w:rsidRPr="0029159E">
        <w:rPr>
          <w:rFonts w:eastAsia="Times New Roman"/>
          <w:i/>
          <w:iCs/>
        </w:rPr>
        <w:t>Global Plan of Action for the Sustainable Management of Land Resources</w:t>
      </w:r>
      <w:r w:rsidRPr="0029159E">
        <w:rPr>
          <w:rFonts w:eastAsia="Times New Roman"/>
        </w:rPr>
        <w:t>, Rome, 2002.</w:t>
      </w:r>
      <w:proofErr w:type="gramEnd"/>
    </w:p>
    <w:p w:rsidR="00B24701" w:rsidRPr="0029159E" w:rsidRDefault="00B24701" w:rsidP="0029159E">
      <w:pPr>
        <w:spacing w:after="0" w:line="480" w:lineRule="auto"/>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 xml:space="preserve">Food and Agriculture Organization of the United Nations (FAO), </w:t>
      </w:r>
      <w:r w:rsidRPr="0029159E">
        <w:rPr>
          <w:rFonts w:ascii="Times New Roman" w:eastAsia="Times New Roman" w:hAnsi="Times New Roman"/>
          <w:i/>
          <w:iCs/>
          <w:sz w:val="24"/>
          <w:szCs w:val="24"/>
        </w:rPr>
        <w:t>Voluntary Guidelines on the Responsible Governance of Tenure of Land, Fisheries and Forests in the Context of National Food Security (VGGT)</w:t>
      </w:r>
      <w:r w:rsidRPr="0029159E">
        <w:rPr>
          <w:rFonts w:ascii="Times New Roman" w:eastAsia="Times New Roman" w:hAnsi="Times New Roman"/>
          <w:sz w:val="24"/>
          <w:szCs w:val="24"/>
        </w:rPr>
        <w:t>, Rome, 2012.</w:t>
      </w:r>
      <w:proofErr w:type="gramEnd"/>
    </w:p>
    <w:p w:rsidR="00B24701" w:rsidRPr="0029159E" w:rsidRDefault="00B24701" w:rsidP="0029159E">
      <w:pPr>
        <w:spacing w:after="0" w:line="480" w:lineRule="auto"/>
        <w:jc w:val="both"/>
        <w:rPr>
          <w:rFonts w:ascii="Times New Roman" w:eastAsia="Times New Roman" w:hAnsi="Times New Roman"/>
          <w:sz w:val="24"/>
          <w:szCs w:val="24"/>
        </w:rPr>
      </w:pPr>
      <w:proofErr w:type="spellStart"/>
      <w:r w:rsidRPr="0029159E">
        <w:rPr>
          <w:rFonts w:ascii="Times New Roman" w:eastAsia="Times New Roman" w:hAnsi="Times New Roman"/>
          <w:sz w:val="24"/>
          <w:szCs w:val="24"/>
        </w:rPr>
        <w:t>Ramsar</w:t>
      </w:r>
      <w:proofErr w:type="spellEnd"/>
      <w:r w:rsidRPr="0029159E">
        <w:rPr>
          <w:rFonts w:ascii="Times New Roman" w:eastAsia="Times New Roman" w:hAnsi="Times New Roman"/>
          <w:sz w:val="24"/>
          <w:szCs w:val="24"/>
        </w:rPr>
        <w:t xml:space="preserve"> Convention Secretariat, </w:t>
      </w:r>
      <w:r w:rsidRPr="0029159E">
        <w:rPr>
          <w:rFonts w:ascii="Times New Roman" w:eastAsia="Times New Roman" w:hAnsi="Times New Roman"/>
          <w:i/>
          <w:iCs/>
          <w:sz w:val="24"/>
          <w:szCs w:val="24"/>
        </w:rPr>
        <w:t>Convention on Wetlands of International Importance Especially as Waterfowl Habitat (</w:t>
      </w:r>
      <w:proofErr w:type="spellStart"/>
      <w:r w:rsidRPr="0029159E">
        <w:rPr>
          <w:rFonts w:ascii="Times New Roman" w:eastAsia="Times New Roman" w:hAnsi="Times New Roman"/>
          <w:i/>
          <w:iCs/>
          <w:sz w:val="24"/>
          <w:szCs w:val="24"/>
        </w:rPr>
        <w:t>Ramsar</w:t>
      </w:r>
      <w:proofErr w:type="spellEnd"/>
      <w:r w:rsidRPr="0029159E">
        <w:rPr>
          <w:rFonts w:ascii="Times New Roman" w:eastAsia="Times New Roman" w:hAnsi="Times New Roman"/>
          <w:i/>
          <w:iCs/>
          <w:sz w:val="24"/>
          <w:szCs w:val="24"/>
        </w:rPr>
        <w:t xml:space="preserve"> Convention)</w:t>
      </w:r>
      <w:r w:rsidRPr="0029159E">
        <w:rPr>
          <w:rFonts w:ascii="Times New Roman" w:eastAsia="Times New Roman" w:hAnsi="Times New Roman"/>
          <w:sz w:val="24"/>
          <w:szCs w:val="24"/>
        </w:rPr>
        <w:t xml:space="preserve">, adopted in </w:t>
      </w:r>
      <w:proofErr w:type="spellStart"/>
      <w:r w:rsidRPr="0029159E">
        <w:rPr>
          <w:rFonts w:ascii="Times New Roman" w:eastAsia="Times New Roman" w:hAnsi="Times New Roman"/>
          <w:sz w:val="24"/>
          <w:szCs w:val="24"/>
        </w:rPr>
        <w:t>Ramsar</w:t>
      </w:r>
      <w:proofErr w:type="spellEnd"/>
      <w:r w:rsidRPr="0029159E">
        <w:rPr>
          <w:rFonts w:ascii="Times New Roman" w:eastAsia="Times New Roman" w:hAnsi="Times New Roman"/>
          <w:sz w:val="24"/>
          <w:szCs w:val="24"/>
        </w:rPr>
        <w:t>, Iran, on 2 February 1971; entered into force for Tanzania in 2000.</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Convention on Biological Diversity (CBD)</w:t>
      </w:r>
      <w:r w:rsidRPr="0029159E">
        <w:rPr>
          <w:rFonts w:ascii="Times New Roman" w:eastAsia="Times New Roman" w:hAnsi="Times New Roman"/>
          <w:sz w:val="24"/>
          <w:szCs w:val="24"/>
        </w:rPr>
        <w:t>, adopted at the Earth Summit, Rio de Janeiro, on 5 June 1992; entered into force on 29 December 1993.</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 xml:space="preserve">Convention on the Elimination of All Forms of Discrimination </w:t>
      </w:r>
      <w:proofErr w:type="gramStart"/>
      <w:r w:rsidRPr="0029159E">
        <w:rPr>
          <w:rFonts w:ascii="Times New Roman" w:eastAsia="Times New Roman" w:hAnsi="Times New Roman"/>
          <w:i/>
          <w:iCs/>
          <w:sz w:val="24"/>
          <w:szCs w:val="24"/>
        </w:rPr>
        <w:t>Against</w:t>
      </w:r>
      <w:proofErr w:type="gramEnd"/>
      <w:r w:rsidRPr="0029159E">
        <w:rPr>
          <w:rFonts w:ascii="Times New Roman" w:eastAsia="Times New Roman" w:hAnsi="Times New Roman"/>
          <w:i/>
          <w:iCs/>
          <w:sz w:val="24"/>
          <w:szCs w:val="24"/>
        </w:rPr>
        <w:t xml:space="preserve"> Women (CEDAW)</w:t>
      </w:r>
      <w:r w:rsidRPr="0029159E">
        <w:rPr>
          <w:rFonts w:ascii="Times New Roman" w:eastAsia="Times New Roman" w:hAnsi="Times New Roman"/>
          <w:sz w:val="24"/>
          <w:szCs w:val="24"/>
        </w:rPr>
        <w:t>, adopted by the United Nations General Assembly Resolution 34/180 on 18 December 1979; entered into force on 3 September 1981.</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Convention on the Rights of Persons with Disabilities (CRPD)</w:t>
      </w:r>
      <w:r w:rsidRPr="0029159E">
        <w:rPr>
          <w:rFonts w:ascii="Times New Roman" w:eastAsia="Times New Roman" w:hAnsi="Times New Roman"/>
          <w:sz w:val="24"/>
          <w:szCs w:val="24"/>
        </w:rPr>
        <w:t>, adopted by the United Nations General Assembly Resolution 61/106 on 13 December 2006; entered into force on 3 May 2008.</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Convention on the Rights of the Child (CRC)</w:t>
      </w:r>
      <w:r w:rsidRPr="0029159E">
        <w:rPr>
          <w:rFonts w:ascii="Times New Roman" w:eastAsia="Times New Roman" w:hAnsi="Times New Roman"/>
          <w:sz w:val="24"/>
          <w:szCs w:val="24"/>
        </w:rPr>
        <w:t>, adopted by the United Nations General Assembly Resolution 44/25 on 20 November 1989; entered into force on 2 September 1990.</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International Convention on the Elimination of All Forms of Racial Discrimination (ICERD)</w:t>
      </w:r>
      <w:r w:rsidRPr="0029159E">
        <w:rPr>
          <w:rFonts w:ascii="Times New Roman" w:eastAsia="Times New Roman" w:hAnsi="Times New Roman"/>
          <w:sz w:val="24"/>
          <w:szCs w:val="24"/>
        </w:rPr>
        <w:t>, adopted by the United Nations General Assembly Resolution 2106 (XX) on 21 December 1965; entered into force on 4 January 1969.</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International Covenant on Civil and Political Rights (ICCPR)</w:t>
      </w:r>
      <w:r w:rsidRPr="0029159E">
        <w:rPr>
          <w:rFonts w:ascii="Times New Roman" w:eastAsia="Times New Roman" w:hAnsi="Times New Roman"/>
          <w:sz w:val="24"/>
          <w:szCs w:val="24"/>
        </w:rPr>
        <w:t>, adopted by the United Nations General Assembly Resolution 2200A (XXI) on 16 December 1966; entered into force on 23 March 1976.</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International Covenant on Economic, Social and Cultural Rights (ICESCR)</w:t>
      </w:r>
      <w:r w:rsidRPr="0029159E">
        <w:rPr>
          <w:rFonts w:ascii="Times New Roman" w:eastAsia="Times New Roman" w:hAnsi="Times New Roman"/>
          <w:sz w:val="24"/>
          <w:szCs w:val="24"/>
        </w:rPr>
        <w:t>, adopted by the United Nations General Assembly Resolution 2200A (XXI) on 16 December 1966; entered into force on 3 January 1976.</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New Urban Agenda</w:t>
      </w:r>
      <w:r w:rsidRPr="0029159E">
        <w:rPr>
          <w:rFonts w:ascii="Times New Roman" w:eastAsia="Times New Roman" w:hAnsi="Times New Roman"/>
          <w:sz w:val="24"/>
          <w:szCs w:val="24"/>
        </w:rPr>
        <w:t>, adopted at the United Nations Conference on Housing and Sustainable Urban Development (Habitat III), Quito, Ecuador, 20 October 2016.</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Paris Agreement</w:t>
      </w:r>
      <w:r w:rsidRPr="0029159E">
        <w:rPr>
          <w:rFonts w:ascii="Times New Roman" w:eastAsia="Times New Roman" w:hAnsi="Times New Roman"/>
          <w:sz w:val="24"/>
          <w:szCs w:val="24"/>
        </w:rPr>
        <w:t>, adopted under the United Nations Framework Convention on Climate Change on 12 December 2015; entered into force on 4 November 2016.</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United Nations Convention on the Law of the Sea (UNCLOS)</w:t>
      </w:r>
      <w:r w:rsidRPr="0029159E">
        <w:rPr>
          <w:rFonts w:ascii="Times New Roman" w:eastAsia="Times New Roman" w:hAnsi="Times New Roman"/>
          <w:sz w:val="24"/>
          <w:szCs w:val="24"/>
        </w:rPr>
        <w:t>, adopted at Montego Bay, Jamaica, on 10 December 1982; entered into force on 16 November 1994.</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United Nations Convention to Combat Desertification (UNCCD)</w:t>
      </w:r>
      <w:r w:rsidRPr="0029159E">
        <w:rPr>
          <w:rFonts w:ascii="Times New Roman" w:eastAsia="Times New Roman" w:hAnsi="Times New Roman"/>
          <w:sz w:val="24"/>
          <w:szCs w:val="24"/>
        </w:rPr>
        <w:t>, adopted in Paris on 17 June 1994; entered into force on 26 December 1996.</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United Nations Framework Convention on Climate Change (UNFCCC)</w:t>
      </w:r>
      <w:r w:rsidRPr="0029159E">
        <w:rPr>
          <w:rFonts w:ascii="Times New Roman" w:eastAsia="Times New Roman" w:hAnsi="Times New Roman"/>
          <w:sz w:val="24"/>
          <w:szCs w:val="24"/>
        </w:rPr>
        <w:t>, adopted at the Earth Summit, Rio de Janeiro, on 9 May 1992; entered into force on 21 March 1994.</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w:t>
      </w:r>
      <w:r w:rsidRPr="0029159E">
        <w:rPr>
          <w:rFonts w:ascii="Times New Roman" w:eastAsia="Times New Roman" w:hAnsi="Times New Roman"/>
          <w:i/>
          <w:iCs/>
          <w:sz w:val="24"/>
          <w:szCs w:val="24"/>
        </w:rPr>
        <w:t>Universal Declaration of Human Rights (UDHR)</w:t>
      </w:r>
      <w:r w:rsidRPr="0029159E">
        <w:rPr>
          <w:rFonts w:ascii="Times New Roman" w:eastAsia="Times New Roman" w:hAnsi="Times New Roman"/>
          <w:sz w:val="24"/>
          <w:szCs w:val="24"/>
        </w:rPr>
        <w:t xml:space="preserve">, adopted by the United Nations General Assembly Resolution 217 </w:t>
      </w:r>
      <w:proofErr w:type="gramStart"/>
      <w:r w:rsidRPr="0029159E">
        <w:rPr>
          <w:rFonts w:ascii="Times New Roman" w:eastAsia="Times New Roman" w:hAnsi="Times New Roman"/>
          <w:sz w:val="24"/>
          <w:szCs w:val="24"/>
        </w:rPr>
        <w:t>A</w:t>
      </w:r>
      <w:proofErr w:type="gramEnd"/>
      <w:r w:rsidRPr="0029159E">
        <w:rPr>
          <w:rFonts w:ascii="Times New Roman" w:eastAsia="Times New Roman" w:hAnsi="Times New Roman"/>
          <w:sz w:val="24"/>
          <w:szCs w:val="24"/>
        </w:rPr>
        <w:t xml:space="preserve"> (III) on 10 December 1948, Paris.</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Educational, Scientific and Cultural Organization (UNESCO), </w:t>
      </w:r>
      <w:r w:rsidRPr="0029159E">
        <w:rPr>
          <w:rFonts w:ascii="Times New Roman" w:eastAsia="Times New Roman" w:hAnsi="Times New Roman"/>
          <w:i/>
          <w:iCs/>
          <w:sz w:val="24"/>
          <w:szCs w:val="24"/>
        </w:rPr>
        <w:t>Convention Concerning the Protection of the World Cultural and Natural Heritage</w:t>
      </w:r>
      <w:r w:rsidRPr="0029159E">
        <w:rPr>
          <w:rFonts w:ascii="Times New Roman" w:eastAsia="Times New Roman" w:hAnsi="Times New Roman"/>
          <w:sz w:val="24"/>
          <w:szCs w:val="24"/>
        </w:rPr>
        <w:t>, adopted on 16 November 1972; entered into force on 17 December 1975.</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Nations–Principles for Responsible Investment (UNPRI), </w:t>
      </w:r>
      <w:r w:rsidRPr="0029159E">
        <w:rPr>
          <w:rFonts w:ascii="Times New Roman" w:eastAsia="Times New Roman" w:hAnsi="Times New Roman"/>
          <w:i/>
          <w:iCs/>
          <w:sz w:val="24"/>
          <w:szCs w:val="24"/>
        </w:rPr>
        <w:t>UN Principles for Responsible Investment</w:t>
      </w:r>
      <w:r w:rsidRPr="0029159E">
        <w:rPr>
          <w:rFonts w:ascii="Times New Roman" w:eastAsia="Times New Roman" w:hAnsi="Times New Roman"/>
          <w:sz w:val="24"/>
          <w:szCs w:val="24"/>
        </w:rPr>
        <w:t xml:space="preserve">, launched by the United Nations Environment </w:t>
      </w:r>
      <w:proofErr w:type="spellStart"/>
      <w:r w:rsidRPr="0029159E">
        <w:rPr>
          <w:rFonts w:ascii="Times New Roman" w:eastAsia="Times New Roman" w:hAnsi="Times New Roman"/>
          <w:sz w:val="24"/>
          <w:szCs w:val="24"/>
        </w:rPr>
        <w:t>Programme</w:t>
      </w:r>
      <w:proofErr w:type="spellEnd"/>
      <w:r w:rsidRPr="0029159E">
        <w:rPr>
          <w:rFonts w:ascii="Times New Roman" w:eastAsia="Times New Roman" w:hAnsi="Times New Roman"/>
          <w:sz w:val="24"/>
          <w:szCs w:val="24"/>
        </w:rPr>
        <w:t xml:space="preserve"> Finance Initiative (UNEP FI) and the UN Global Compact, New York, 2006.</w:t>
      </w:r>
    </w:p>
    <w:p w:rsidR="00193DBA" w:rsidRPr="0029159E" w:rsidRDefault="00193DBA" w:rsidP="0029159E">
      <w:pPr>
        <w:spacing w:after="0" w:line="480" w:lineRule="auto"/>
        <w:rPr>
          <w:rFonts w:ascii="Times New Roman" w:hAnsi="Times New Roman"/>
          <w:sz w:val="24"/>
          <w:szCs w:val="24"/>
        </w:rPr>
      </w:pPr>
    </w:p>
    <w:p w:rsidR="0064075B" w:rsidRPr="0029159E" w:rsidRDefault="0064075B" w:rsidP="0029159E">
      <w:pPr>
        <w:pStyle w:val="NormalWeb"/>
        <w:spacing w:after="0" w:line="480" w:lineRule="auto"/>
        <w:jc w:val="both"/>
      </w:pPr>
      <w:r w:rsidRPr="0029159E">
        <w:rPr>
          <w:b/>
          <w:bCs/>
        </w:rPr>
        <w:t xml:space="preserve">Regional </w:t>
      </w:r>
      <w:r w:rsidR="00193DBA" w:rsidRPr="0029159E">
        <w:rPr>
          <w:b/>
          <w:bCs/>
        </w:rPr>
        <w:t>Instruments</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African Union, </w:t>
      </w:r>
      <w:r w:rsidRPr="0029159E">
        <w:rPr>
          <w:rFonts w:ascii="Times New Roman" w:eastAsia="Times New Roman" w:hAnsi="Times New Roman"/>
          <w:i/>
          <w:iCs/>
          <w:sz w:val="24"/>
          <w:szCs w:val="24"/>
        </w:rPr>
        <w:t>African Charter on Human and Peoples’ Rights (ACHPR)</w:t>
      </w:r>
      <w:r w:rsidRPr="0029159E">
        <w:rPr>
          <w:rFonts w:ascii="Times New Roman" w:eastAsia="Times New Roman" w:hAnsi="Times New Roman"/>
          <w:sz w:val="24"/>
          <w:szCs w:val="24"/>
        </w:rPr>
        <w:t>, adopted in Nairobi, Kenya, on 27 June 1981; entered into force on 21 October 1986.</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African Union, </w:t>
      </w:r>
      <w:r w:rsidRPr="0029159E">
        <w:rPr>
          <w:rFonts w:ascii="Times New Roman" w:eastAsia="Times New Roman" w:hAnsi="Times New Roman"/>
          <w:i/>
          <w:iCs/>
          <w:sz w:val="24"/>
          <w:szCs w:val="24"/>
        </w:rPr>
        <w:t>African Charter on the Rights and Welfare of the Child (ACRWC)</w:t>
      </w:r>
      <w:r w:rsidRPr="0029159E">
        <w:rPr>
          <w:rFonts w:ascii="Times New Roman" w:eastAsia="Times New Roman" w:hAnsi="Times New Roman"/>
          <w:sz w:val="24"/>
          <w:szCs w:val="24"/>
        </w:rPr>
        <w:t>, adopted in Addis Ababa, Ethiopia, on 11 July 1990; entered into force on 29 November 1999.</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African Union, </w:t>
      </w:r>
      <w:r w:rsidRPr="0029159E">
        <w:rPr>
          <w:rFonts w:ascii="Times New Roman" w:eastAsia="Times New Roman" w:hAnsi="Times New Roman"/>
          <w:i/>
          <w:iCs/>
          <w:sz w:val="24"/>
          <w:szCs w:val="24"/>
        </w:rPr>
        <w:t>African Union Policy on Agriculture and Rural Development</w:t>
      </w:r>
      <w:r w:rsidRPr="0029159E">
        <w:rPr>
          <w:rFonts w:ascii="Times New Roman" w:eastAsia="Times New Roman" w:hAnsi="Times New Roman"/>
          <w:sz w:val="24"/>
          <w:szCs w:val="24"/>
        </w:rPr>
        <w:t>, Addis Ababa: African Union Commission, 2006.</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African Union, </w:t>
      </w:r>
      <w:r w:rsidRPr="0029159E">
        <w:rPr>
          <w:rFonts w:ascii="Times New Roman" w:eastAsia="Times New Roman" w:hAnsi="Times New Roman"/>
          <w:i/>
          <w:iCs/>
          <w:sz w:val="24"/>
          <w:szCs w:val="24"/>
        </w:rPr>
        <w:t>Agenda 2063: The Africa We Want</w:t>
      </w:r>
      <w:r w:rsidRPr="0029159E">
        <w:rPr>
          <w:rFonts w:ascii="Times New Roman" w:eastAsia="Times New Roman" w:hAnsi="Times New Roman"/>
          <w:sz w:val="24"/>
          <w:szCs w:val="24"/>
        </w:rPr>
        <w:t>, Addis Ababa: African Union Commission, 2013.</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African Union, </w:t>
      </w:r>
      <w:r w:rsidRPr="0029159E">
        <w:rPr>
          <w:rFonts w:ascii="Times New Roman" w:eastAsia="Times New Roman" w:hAnsi="Times New Roman"/>
          <w:i/>
          <w:iCs/>
          <w:sz w:val="24"/>
          <w:szCs w:val="24"/>
        </w:rPr>
        <w:t>Framework and Guidelines on Land Policy in Africa</w:t>
      </w:r>
      <w:r w:rsidRPr="0029159E">
        <w:rPr>
          <w:rFonts w:ascii="Times New Roman" w:eastAsia="Times New Roman" w:hAnsi="Times New Roman"/>
          <w:sz w:val="24"/>
          <w:szCs w:val="24"/>
        </w:rPr>
        <w:t>, Addis Ababa: African Union Commission, Economic Commission for Africa (ECA), and African Development Bank (</w:t>
      </w:r>
      <w:proofErr w:type="spellStart"/>
      <w:r w:rsidRPr="0029159E">
        <w:rPr>
          <w:rFonts w:ascii="Times New Roman" w:eastAsia="Times New Roman" w:hAnsi="Times New Roman"/>
          <w:sz w:val="24"/>
          <w:szCs w:val="24"/>
        </w:rPr>
        <w:t>AfDB</w:t>
      </w:r>
      <w:proofErr w:type="spellEnd"/>
      <w:r w:rsidRPr="0029159E">
        <w:rPr>
          <w:rFonts w:ascii="Times New Roman" w:eastAsia="Times New Roman" w:hAnsi="Times New Roman"/>
          <w:sz w:val="24"/>
          <w:szCs w:val="24"/>
        </w:rPr>
        <w:t>), 2009.</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African Union, </w:t>
      </w:r>
      <w:r w:rsidRPr="0029159E">
        <w:rPr>
          <w:rFonts w:ascii="Times New Roman" w:eastAsia="Times New Roman" w:hAnsi="Times New Roman"/>
          <w:i/>
          <w:iCs/>
          <w:sz w:val="24"/>
          <w:szCs w:val="24"/>
        </w:rPr>
        <w:t>Guiding Principles on Large-Scale Land-Based Investments in Africa (The African Union Land Policy Guidelines)</w:t>
      </w:r>
      <w:r w:rsidRPr="0029159E">
        <w:rPr>
          <w:rFonts w:ascii="Times New Roman" w:eastAsia="Times New Roman" w:hAnsi="Times New Roman"/>
          <w:sz w:val="24"/>
          <w:szCs w:val="24"/>
        </w:rPr>
        <w:t xml:space="preserve">, Addis Ababa: African Union Commission, ECA, and </w:t>
      </w:r>
      <w:proofErr w:type="spellStart"/>
      <w:r w:rsidRPr="0029159E">
        <w:rPr>
          <w:rFonts w:ascii="Times New Roman" w:eastAsia="Times New Roman" w:hAnsi="Times New Roman"/>
          <w:sz w:val="24"/>
          <w:szCs w:val="24"/>
        </w:rPr>
        <w:t>AfDB</w:t>
      </w:r>
      <w:proofErr w:type="spellEnd"/>
      <w:r w:rsidRPr="0029159E">
        <w:rPr>
          <w:rFonts w:ascii="Times New Roman" w:eastAsia="Times New Roman" w:hAnsi="Times New Roman"/>
          <w:sz w:val="24"/>
          <w:szCs w:val="24"/>
        </w:rPr>
        <w:t>, 2014.</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African Union, </w:t>
      </w:r>
      <w:r w:rsidRPr="0029159E">
        <w:rPr>
          <w:rFonts w:ascii="Times New Roman" w:eastAsia="Times New Roman" w:hAnsi="Times New Roman"/>
          <w:i/>
          <w:iCs/>
          <w:sz w:val="24"/>
          <w:szCs w:val="24"/>
        </w:rPr>
        <w:t>Protocol to the African Charter on Human and Peoples’ Rights on the Rights of Women in Africa (Maputo Protocol)</w:t>
      </w:r>
      <w:r w:rsidRPr="0029159E">
        <w:rPr>
          <w:rFonts w:ascii="Times New Roman" w:eastAsia="Times New Roman" w:hAnsi="Times New Roman"/>
          <w:sz w:val="24"/>
          <w:szCs w:val="24"/>
        </w:rPr>
        <w:t>, adopted in Maputo, Mozambique, on 11 July 2003; entered into force on 25 November 2005.</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East African Community (EAC), </w:t>
      </w:r>
      <w:r w:rsidRPr="0029159E">
        <w:rPr>
          <w:rFonts w:ascii="Times New Roman" w:eastAsia="Times New Roman" w:hAnsi="Times New Roman"/>
          <w:i/>
          <w:iCs/>
          <w:sz w:val="24"/>
          <w:szCs w:val="24"/>
        </w:rPr>
        <w:t xml:space="preserve">Regional Policy on </w:t>
      </w:r>
      <w:proofErr w:type="spellStart"/>
      <w:r w:rsidRPr="0029159E">
        <w:rPr>
          <w:rFonts w:ascii="Times New Roman" w:eastAsia="Times New Roman" w:hAnsi="Times New Roman"/>
          <w:i/>
          <w:iCs/>
          <w:sz w:val="24"/>
          <w:szCs w:val="24"/>
        </w:rPr>
        <w:t>Transboundary</w:t>
      </w:r>
      <w:proofErr w:type="spellEnd"/>
      <w:r w:rsidRPr="0029159E">
        <w:rPr>
          <w:rFonts w:ascii="Times New Roman" w:eastAsia="Times New Roman" w:hAnsi="Times New Roman"/>
          <w:i/>
          <w:iCs/>
          <w:sz w:val="24"/>
          <w:szCs w:val="24"/>
        </w:rPr>
        <w:t xml:space="preserve"> Water Resources Management</w:t>
      </w:r>
      <w:r w:rsidRPr="0029159E">
        <w:rPr>
          <w:rFonts w:ascii="Times New Roman" w:eastAsia="Times New Roman" w:hAnsi="Times New Roman"/>
          <w:sz w:val="24"/>
          <w:szCs w:val="24"/>
        </w:rPr>
        <w:t xml:space="preserve">, </w:t>
      </w:r>
      <w:proofErr w:type="spellStart"/>
      <w:r w:rsidRPr="0029159E">
        <w:rPr>
          <w:rFonts w:ascii="Times New Roman" w:eastAsia="Times New Roman" w:hAnsi="Times New Roman"/>
          <w:sz w:val="24"/>
          <w:szCs w:val="24"/>
        </w:rPr>
        <w:t>Arusha</w:t>
      </w:r>
      <w:proofErr w:type="spellEnd"/>
      <w:r w:rsidRPr="0029159E">
        <w:rPr>
          <w:rFonts w:ascii="Times New Roman" w:eastAsia="Times New Roman" w:hAnsi="Times New Roman"/>
          <w:sz w:val="24"/>
          <w:szCs w:val="24"/>
        </w:rPr>
        <w:t>: EAC Secretariat, 2009.</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East African Community (EAC), </w:t>
      </w:r>
      <w:r w:rsidRPr="0029159E">
        <w:rPr>
          <w:rFonts w:ascii="Times New Roman" w:eastAsia="Times New Roman" w:hAnsi="Times New Roman"/>
          <w:i/>
          <w:iCs/>
          <w:sz w:val="24"/>
          <w:szCs w:val="24"/>
        </w:rPr>
        <w:t>Treaty for the Establishment of the East African Community</w:t>
      </w:r>
      <w:r w:rsidRPr="0029159E">
        <w:rPr>
          <w:rFonts w:ascii="Times New Roman" w:eastAsia="Times New Roman" w:hAnsi="Times New Roman"/>
          <w:sz w:val="24"/>
          <w:szCs w:val="24"/>
        </w:rPr>
        <w:t xml:space="preserve">, signed in </w:t>
      </w:r>
      <w:proofErr w:type="spellStart"/>
      <w:r w:rsidRPr="0029159E">
        <w:rPr>
          <w:rFonts w:ascii="Times New Roman" w:eastAsia="Times New Roman" w:hAnsi="Times New Roman"/>
          <w:sz w:val="24"/>
          <w:szCs w:val="24"/>
        </w:rPr>
        <w:t>Arusha</w:t>
      </w:r>
      <w:proofErr w:type="spellEnd"/>
      <w:r w:rsidRPr="0029159E">
        <w:rPr>
          <w:rFonts w:ascii="Times New Roman" w:eastAsia="Times New Roman" w:hAnsi="Times New Roman"/>
          <w:sz w:val="24"/>
          <w:szCs w:val="24"/>
        </w:rPr>
        <w:t>, Tanzania, on 30 November 1999; entered into force on 7 July 2000.</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Great Lakes Region (GLR), </w:t>
      </w:r>
      <w:r w:rsidRPr="0029159E">
        <w:rPr>
          <w:rFonts w:ascii="Times New Roman" w:eastAsia="Times New Roman" w:hAnsi="Times New Roman"/>
          <w:i/>
          <w:iCs/>
          <w:sz w:val="24"/>
          <w:szCs w:val="24"/>
        </w:rPr>
        <w:t>Framework for Regional Integration and Development</w:t>
      </w:r>
      <w:r w:rsidRPr="0029159E">
        <w:rPr>
          <w:rFonts w:ascii="Times New Roman" w:eastAsia="Times New Roman" w:hAnsi="Times New Roman"/>
          <w:sz w:val="24"/>
          <w:szCs w:val="24"/>
        </w:rPr>
        <w:t xml:space="preserve">, Bujumbura: International Conference on the Great Lakes Region (ICGLR) Secretariat, </w:t>
      </w:r>
      <w:proofErr w:type="spellStart"/>
      <w:r w:rsidRPr="0029159E">
        <w:rPr>
          <w:rFonts w:ascii="Times New Roman" w:eastAsia="Times New Roman" w:hAnsi="Times New Roman"/>
          <w:sz w:val="24"/>
          <w:szCs w:val="24"/>
        </w:rPr>
        <w:t>n.d.</w:t>
      </w:r>
      <w:proofErr w:type="spellEnd"/>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Southern African Development Community (SADC), </w:t>
      </w:r>
      <w:r w:rsidRPr="0029159E">
        <w:rPr>
          <w:rFonts w:ascii="Times New Roman" w:eastAsia="Times New Roman" w:hAnsi="Times New Roman"/>
          <w:i/>
          <w:iCs/>
          <w:sz w:val="24"/>
          <w:szCs w:val="24"/>
        </w:rPr>
        <w:t>Regional Infrastructure Development Master Plan (RIDMP)</w:t>
      </w:r>
      <w:r w:rsidRPr="0029159E">
        <w:rPr>
          <w:rFonts w:ascii="Times New Roman" w:eastAsia="Times New Roman" w:hAnsi="Times New Roman"/>
          <w:sz w:val="24"/>
          <w:szCs w:val="24"/>
        </w:rPr>
        <w:t>, Gaborone: SADC Secretariat, 2009.</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United Nations Environment </w:t>
      </w:r>
      <w:proofErr w:type="spellStart"/>
      <w:r w:rsidRPr="0029159E">
        <w:rPr>
          <w:rFonts w:ascii="Times New Roman" w:eastAsia="Times New Roman" w:hAnsi="Times New Roman"/>
          <w:sz w:val="24"/>
          <w:szCs w:val="24"/>
        </w:rPr>
        <w:t>Programme</w:t>
      </w:r>
      <w:proofErr w:type="spellEnd"/>
      <w:r w:rsidRPr="0029159E">
        <w:rPr>
          <w:rFonts w:ascii="Times New Roman" w:eastAsia="Times New Roman" w:hAnsi="Times New Roman"/>
          <w:sz w:val="24"/>
          <w:szCs w:val="24"/>
        </w:rPr>
        <w:t xml:space="preserve"> (UNEP), </w:t>
      </w:r>
      <w:r w:rsidRPr="0029159E">
        <w:rPr>
          <w:rFonts w:ascii="Times New Roman" w:eastAsia="Times New Roman" w:hAnsi="Times New Roman"/>
          <w:i/>
          <w:iCs/>
          <w:sz w:val="24"/>
          <w:szCs w:val="24"/>
        </w:rPr>
        <w:t>Nairobi Convention for the Protection, Management, and Development of the Marine and Coastal Environment of the Eastern African Region</w:t>
      </w:r>
      <w:r w:rsidRPr="0029159E">
        <w:rPr>
          <w:rFonts w:ascii="Times New Roman" w:eastAsia="Times New Roman" w:hAnsi="Times New Roman"/>
          <w:sz w:val="24"/>
          <w:szCs w:val="24"/>
        </w:rPr>
        <w:t>, adopted in Nairobi on 21 June 1985; entered into force on 30 May 1996.</w:t>
      </w:r>
    </w:p>
    <w:p w:rsidR="00193DBA" w:rsidRPr="0029159E" w:rsidRDefault="00193DBA" w:rsidP="0029159E">
      <w:pPr>
        <w:spacing w:after="0" w:line="480" w:lineRule="auto"/>
        <w:rPr>
          <w:rFonts w:ascii="Times New Roman" w:hAnsi="Times New Roman"/>
          <w:b/>
          <w:bCs/>
          <w:sz w:val="24"/>
          <w:szCs w:val="24"/>
        </w:rPr>
      </w:pPr>
    </w:p>
    <w:p w:rsidR="0064075B" w:rsidRPr="0029159E" w:rsidRDefault="00193DBA" w:rsidP="0029159E">
      <w:pPr>
        <w:pStyle w:val="NormalWeb"/>
        <w:spacing w:after="0" w:line="480" w:lineRule="auto"/>
        <w:jc w:val="both"/>
        <w:rPr>
          <w:b/>
          <w:bCs/>
        </w:rPr>
      </w:pPr>
      <w:r w:rsidRPr="0029159E">
        <w:rPr>
          <w:b/>
          <w:bCs/>
        </w:rPr>
        <w:t>D</w:t>
      </w:r>
      <w:r w:rsidR="0064075B" w:rsidRPr="0029159E">
        <w:rPr>
          <w:b/>
          <w:bCs/>
        </w:rPr>
        <w:t>omestic Laws (Tanzania)</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1896 Circular (German East Africa), </w:t>
      </w:r>
      <w:r w:rsidRPr="0029159E">
        <w:rPr>
          <w:rFonts w:ascii="Times New Roman" w:eastAsia="Times New Roman" w:hAnsi="Times New Roman"/>
          <w:i/>
          <w:iCs/>
          <w:sz w:val="24"/>
          <w:szCs w:val="24"/>
        </w:rPr>
        <w:t>Circular of 1896 on Land Administration in German East Africa</w:t>
      </w:r>
      <w:r w:rsidRPr="0029159E">
        <w:rPr>
          <w:rFonts w:ascii="Times New Roman" w:eastAsia="Times New Roman" w:hAnsi="Times New Roman"/>
          <w:sz w:val="24"/>
          <w:szCs w:val="24"/>
        </w:rPr>
        <w:t>, Berlin: German Colonial Office.</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African Union, </w:t>
      </w:r>
      <w:r w:rsidRPr="0029159E">
        <w:rPr>
          <w:rFonts w:ascii="Times New Roman" w:eastAsia="Times New Roman" w:hAnsi="Times New Roman"/>
          <w:i/>
          <w:iCs/>
          <w:sz w:val="24"/>
          <w:szCs w:val="24"/>
        </w:rPr>
        <w:t>Imperial Decree of 1895 (Regulating Land Administration in German East Africa)</w:t>
      </w:r>
      <w:r w:rsidRPr="0029159E">
        <w:rPr>
          <w:rFonts w:ascii="Times New Roman" w:eastAsia="Times New Roman" w:hAnsi="Times New Roman"/>
          <w:sz w:val="24"/>
          <w:szCs w:val="24"/>
        </w:rPr>
        <w:t>, Berlin: German Colonial Office.</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Constitution of the United Republic of Tanzania, </w:t>
      </w:r>
      <w:r w:rsidRPr="0029159E">
        <w:rPr>
          <w:rFonts w:ascii="Times New Roman" w:eastAsia="Times New Roman" w:hAnsi="Times New Roman"/>
          <w:i/>
          <w:iCs/>
          <w:sz w:val="24"/>
          <w:szCs w:val="24"/>
        </w:rPr>
        <w:t>The Constitution of the United Republic of Tanzania (as amended)</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 1977.</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Environmental Management Act, No. 20,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Environmental Management Act, 2004</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Forestry Act, No. 14,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Forest Act, 2002</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Graves (Removal) Act,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Graves (Removal) Act</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 </w:t>
      </w:r>
      <w:proofErr w:type="spellStart"/>
      <w:r w:rsidRPr="0029159E">
        <w:rPr>
          <w:rFonts w:ascii="Times New Roman" w:eastAsia="Times New Roman" w:hAnsi="Times New Roman"/>
          <w:sz w:val="24"/>
          <w:szCs w:val="24"/>
        </w:rPr>
        <w:t>n.d.</w:t>
      </w:r>
      <w:proofErr w:type="spellEnd"/>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Investment Act, No. 25,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Tanzania Investment Act, 1997</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Land (Assessment of the Value of Land for Compensation) Regulations, </w:t>
      </w:r>
      <w:r w:rsidRPr="0029159E">
        <w:rPr>
          <w:rFonts w:ascii="Times New Roman" w:eastAsia="Times New Roman" w:hAnsi="Times New Roman"/>
          <w:i/>
          <w:iCs/>
          <w:sz w:val="24"/>
          <w:szCs w:val="24"/>
        </w:rPr>
        <w:t>The Land (Assessment of the Value of Land for Compensation) Regulations, 2001</w:t>
      </w:r>
      <w:r w:rsidRPr="0029159E">
        <w:rPr>
          <w:rFonts w:ascii="Times New Roman" w:eastAsia="Times New Roman" w:hAnsi="Times New Roman"/>
          <w:sz w:val="24"/>
          <w:szCs w:val="24"/>
        </w:rPr>
        <w:t xml:space="preserve">, Government Notice No. 78 of 2001,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Land Acquisition Act, No. 47,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Land Acquisition Act, 1967</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Land Act, No. 4,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Land Act, 1999</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Land Tenure Ordinance,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Land Tenure Ordinance, 1923 (Cap. 113 of the Laws of Tanganyika)</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Local Government (Urban Authorities) Act, No. 8,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Local Government (Urban Authorities) Act, 1982</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Mining Act, No. 14,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Mining Act, 2010</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National Land Policy,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National Land Policy, 1995</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Ministry of Lands, Housing and Human Settlements Development.</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Roads Act, No. 13,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Roads Act, 2007</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Tanganyika Order in Council, </w:t>
      </w:r>
      <w:r w:rsidRPr="0029159E">
        <w:rPr>
          <w:rFonts w:ascii="Times New Roman" w:eastAsia="Times New Roman" w:hAnsi="Times New Roman"/>
          <w:i/>
          <w:iCs/>
          <w:sz w:val="24"/>
          <w:szCs w:val="24"/>
        </w:rPr>
        <w:t>The Tanganyika Order in Council, 1920</w:t>
      </w:r>
      <w:r w:rsidRPr="0029159E">
        <w:rPr>
          <w:rFonts w:ascii="Times New Roman" w:eastAsia="Times New Roman" w:hAnsi="Times New Roman"/>
          <w:sz w:val="24"/>
          <w:szCs w:val="24"/>
        </w:rPr>
        <w:t>, London: His Majesty’s Stationery Office.</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Urban Planning Act, No. 8,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Urban Planning Act, 2007</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Valuation and </w:t>
      </w:r>
      <w:proofErr w:type="spellStart"/>
      <w:r w:rsidRPr="0029159E">
        <w:rPr>
          <w:rFonts w:ascii="Times New Roman" w:eastAsia="Times New Roman" w:hAnsi="Times New Roman"/>
          <w:sz w:val="24"/>
          <w:szCs w:val="24"/>
        </w:rPr>
        <w:t>Valuers</w:t>
      </w:r>
      <w:proofErr w:type="spellEnd"/>
      <w:r w:rsidRPr="0029159E">
        <w:rPr>
          <w:rFonts w:ascii="Times New Roman" w:eastAsia="Times New Roman" w:hAnsi="Times New Roman"/>
          <w:sz w:val="24"/>
          <w:szCs w:val="24"/>
        </w:rPr>
        <w:t xml:space="preserve"> (General) Regulations,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Valuation and </w:t>
      </w:r>
      <w:proofErr w:type="spellStart"/>
      <w:r w:rsidRPr="0029159E">
        <w:rPr>
          <w:rFonts w:ascii="Times New Roman" w:eastAsia="Times New Roman" w:hAnsi="Times New Roman"/>
          <w:i/>
          <w:iCs/>
          <w:sz w:val="24"/>
          <w:szCs w:val="24"/>
        </w:rPr>
        <w:t>Valuers</w:t>
      </w:r>
      <w:proofErr w:type="spellEnd"/>
      <w:r w:rsidRPr="0029159E">
        <w:rPr>
          <w:rFonts w:ascii="Times New Roman" w:eastAsia="Times New Roman" w:hAnsi="Times New Roman"/>
          <w:i/>
          <w:iCs/>
          <w:sz w:val="24"/>
          <w:szCs w:val="24"/>
        </w:rPr>
        <w:t xml:space="preserve"> (General) Regulations, 2018</w:t>
      </w:r>
      <w:r w:rsidRPr="0029159E">
        <w:rPr>
          <w:rFonts w:ascii="Times New Roman" w:eastAsia="Times New Roman" w:hAnsi="Times New Roman"/>
          <w:sz w:val="24"/>
          <w:szCs w:val="24"/>
        </w:rPr>
        <w:t xml:space="preserve">, Government Notice No. 619B of 23 August 2018,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Valuation and </w:t>
      </w:r>
      <w:proofErr w:type="spellStart"/>
      <w:r w:rsidRPr="0029159E">
        <w:rPr>
          <w:rFonts w:ascii="Times New Roman" w:eastAsia="Times New Roman" w:hAnsi="Times New Roman"/>
          <w:sz w:val="24"/>
          <w:szCs w:val="24"/>
        </w:rPr>
        <w:t>Valuers</w:t>
      </w:r>
      <w:proofErr w:type="spellEnd"/>
      <w:r w:rsidRPr="0029159E">
        <w:rPr>
          <w:rFonts w:ascii="Times New Roman" w:eastAsia="Times New Roman" w:hAnsi="Times New Roman"/>
          <w:sz w:val="24"/>
          <w:szCs w:val="24"/>
        </w:rPr>
        <w:t xml:space="preserve"> Registration Act, No. 7,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Valuation and </w:t>
      </w:r>
      <w:proofErr w:type="spellStart"/>
      <w:r w:rsidRPr="0029159E">
        <w:rPr>
          <w:rFonts w:ascii="Times New Roman" w:eastAsia="Times New Roman" w:hAnsi="Times New Roman"/>
          <w:i/>
          <w:iCs/>
          <w:sz w:val="24"/>
          <w:szCs w:val="24"/>
        </w:rPr>
        <w:t>Valuers</w:t>
      </w:r>
      <w:proofErr w:type="spellEnd"/>
      <w:r w:rsidRPr="0029159E">
        <w:rPr>
          <w:rFonts w:ascii="Times New Roman" w:eastAsia="Times New Roman" w:hAnsi="Times New Roman"/>
          <w:i/>
          <w:iCs/>
          <w:sz w:val="24"/>
          <w:szCs w:val="24"/>
        </w:rPr>
        <w:t xml:space="preserve"> Registration Act, 2016</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B24701" w:rsidRPr="0029159E" w:rsidRDefault="00B24701"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Village Land Act, No. 5, </w:t>
      </w:r>
      <w:proofErr w:type="gramStart"/>
      <w:r w:rsidRPr="0029159E">
        <w:rPr>
          <w:rFonts w:ascii="Times New Roman" w:eastAsia="Times New Roman" w:hAnsi="Times New Roman"/>
          <w:i/>
          <w:iCs/>
          <w:sz w:val="24"/>
          <w:szCs w:val="24"/>
        </w:rPr>
        <w:t>The</w:t>
      </w:r>
      <w:proofErr w:type="gramEnd"/>
      <w:r w:rsidRPr="0029159E">
        <w:rPr>
          <w:rFonts w:ascii="Times New Roman" w:eastAsia="Times New Roman" w:hAnsi="Times New Roman"/>
          <w:i/>
          <w:iCs/>
          <w:sz w:val="24"/>
          <w:szCs w:val="24"/>
        </w:rPr>
        <w:t xml:space="preserve"> Village Land Act, 1999</w:t>
      </w:r>
      <w:r w:rsidRPr="0029159E">
        <w:rPr>
          <w:rFonts w:ascii="Times New Roman" w:eastAsia="Times New Roman" w:hAnsi="Times New Roman"/>
          <w:sz w:val="24"/>
          <w:szCs w:val="24"/>
        </w:rPr>
        <w:t xml:space="preserve">, Dar </w:t>
      </w:r>
      <w:proofErr w:type="spellStart"/>
      <w:r w:rsidRPr="0029159E">
        <w:rPr>
          <w:rFonts w:ascii="Times New Roman" w:eastAsia="Times New Roman" w:hAnsi="Times New Roman"/>
          <w:sz w:val="24"/>
          <w:szCs w:val="24"/>
        </w:rPr>
        <w:t>es</w:t>
      </w:r>
      <w:proofErr w:type="spellEnd"/>
      <w:r w:rsidRPr="0029159E">
        <w:rPr>
          <w:rFonts w:ascii="Times New Roman" w:eastAsia="Times New Roman" w:hAnsi="Times New Roman"/>
          <w:sz w:val="24"/>
          <w:szCs w:val="24"/>
        </w:rPr>
        <w:t xml:space="preserve"> Salaam: Government Printer.</w:t>
      </w:r>
    </w:p>
    <w:p w:rsidR="00193DBA" w:rsidRDefault="00193DBA" w:rsidP="0029159E">
      <w:pPr>
        <w:spacing w:after="0" w:line="480" w:lineRule="auto"/>
        <w:rPr>
          <w:rFonts w:ascii="Times New Roman" w:hAnsi="Times New Roman"/>
          <w:b/>
          <w:bCs/>
          <w:sz w:val="24"/>
          <w:szCs w:val="24"/>
        </w:rPr>
      </w:pPr>
    </w:p>
    <w:p w:rsidR="002748AB" w:rsidRDefault="002748AB" w:rsidP="0029159E">
      <w:pPr>
        <w:spacing w:after="0" w:line="480" w:lineRule="auto"/>
        <w:rPr>
          <w:rFonts w:ascii="Times New Roman" w:hAnsi="Times New Roman"/>
          <w:b/>
          <w:bCs/>
          <w:sz w:val="24"/>
          <w:szCs w:val="24"/>
        </w:rPr>
      </w:pPr>
    </w:p>
    <w:p w:rsidR="002748AB" w:rsidRDefault="002748AB" w:rsidP="0029159E">
      <w:pPr>
        <w:spacing w:after="0" w:line="480" w:lineRule="auto"/>
        <w:rPr>
          <w:rFonts w:ascii="Times New Roman" w:hAnsi="Times New Roman"/>
          <w:b/>
          <w:bCs/>
          <w:sz w:val="24"/>
          <w:szCs w:val="24"/>
        </w:rPr>
      </w:pPr>
    </w:p>
    <w:p w:rsidR="002748AB" w:rsidRDefault="002748AB" w:rsidP="0029159E">
      <w:pPr>
        <w:spacing w:after="0" w:line="480" w:lineRule="auto"/>
        <w:rPr>
          <w:rFonts w:ascii="Times New Roman" w:hAnsi="Times New Roman"/>
          <w:b/>
          <w:bCs/>
          <w:sz w:val="24"/>
          <w:szCs w:val="24"/>
        </w:rPr>
      </w:pPr>
    </w:p>
    <w:p w:rsidR="002748AB" w:rsidRDefault="002748AB" w:rsidP="0029159E">
      <w:pPr>
        <w:spacing w:after="0" w:line="480" w:lineRule="auto"/>
        <w:rPr>
          <w:rFonts w:ascii="Times New Roman" w:hAnsi="Times New Roman"/>
          <w:b/>
          <w:bCs/>
          <w:sz w:val="24"/>
          <w:szCs w:val="24"/>
        </w:rPr>
      </w:pPr>
    </w:p>
    <w:p w:rsidR="002748AB" w:rsidRDefault="002748AB" w:rsidP="0029159E">
      <w:pPr>
        <w:spacing w:after="0" w:line="480" w:lineRule="auto"/>
        <w:rPr>
          <w:rFonts w:ascii="Times New Roman" w:hAnsi="Times New Roman"/>
          <w:b/>
          <w:bCs/>
          <w:sz w:val="24"/>
          <w:szCs w:val="24"/>
        </w:rPr>
      </w:pPr>
    </w:p>
    <w:p w:rsidR="002748AB" w:rsidRDefault="002748AB" w:rsidP="0029159E">
      <w:pPr>
        <w:spacing w:after="0" w:line="480" w:lineRule="auto"/>
        <w:rPr>
          <w:rFonts w:ascii="Times New Roman" w:hAnsi="Times New Roman"/>
          <w:b/>
          <w:bCs/>
          <w:sz w:val="24"/>
          <w:szCs w:val="24"/>
        </w:rPr>
      </w:pPr>
    </w:p>
    <w:p w:rsidR="002748AB" w:rsidRDefault="002748AB" w:rsidP="0029159E">
      <w:pPr>
        <w:spacing w:after="0" w:line="480" w:lineRule="auto"/>
        <w:rPr>
          <w:rFonts w:ascii="Times New Roman" w:hAnsi="Times New Roman"/>
          <w:b/>
          <w:bCs/>
          <w:sz w:val="24"/>
          <w:szCs w:val="24"/>
        </w:rPr>
      </w:pPr>
    </w:p>
    <w:p w:rsidR="002748AB" w:rsidRDefault="002748AB" w:rsidP="0029159E">
      <w:pPr>
        <w:spacing w:after="0" w:line="480" w:lineRule="auto"/>
        <w:rPr>
          <w:rFonts w:ascii="Times New Roman" w:hAnsi="Times New Roman"/>
          <w:b/>
          <w:bCs/>
          <w:sz w:val="24"/>
          <w:szCs w:val="24"/>
        </w:rPr>
      </w:pPr>
    </w:p>
    <w:p w:rsidR="002748AB" w:rsidRDefault="002748AB" w:rsidP="0029159E">
      <w:pPr>
        <w:spacing w:after="0" w:line="480" w:lineRule="auto"/>
        <w:rPr>
          <w:rFonts w:ascii="Times New Roman" w:hAnsi="Times New Roman"/>
          <w:b/>
          <w:bCs/>
          <w:sz w:val="24"/>
          <w:szCs w:val="24"/>
        </w:rPr>
      </w:pPr>
    </w:p>
    <w:p w:rsidR="002748AB" w:rsidRPr="0029159E" w:rsidRDefault="002748AB" w:rsidP="0029159E">
      <w:pPr>
        <w:spacing w:after="0" w:line="480" w:lineRule="auto"/>
        <w:rPr>
          <w:rFonts w:ascii="Times New Roman" w:hAnsi="Times New Roman"/>
          <w:b/>
          <w:bCs/>
          <w:sz w:val="24"/>
          <w:szCs w:val="24"/>
        </w:rPr>
      </w:pPr>
    </w:p>
    <w:p w:rsidR="00262B03" w:rsidRPr="0029159E" w:rsidRDefault="00262B03" w:rsidP="0029159E">
      <w:pPr>
        <w:spacing w:after="0" w:line="480" w:lineRule="auto"/>
        <w:rPr>
          <w:rFonts w:ascii="Times New Roman" w:hAnsi="Times New Roman"/>
          <w:b/>
          <w:bCs/>
          <w:sz w:val="24"/>
          <w:szCs w:val="24"/>
        </w:rPr>
      </w:pPr>
    </w:p>
    <w:p w:rsidR="00262B03" w:rsidRPr="0029159E" w:rsidRDefault="00262B03" w:rsidP="0029159E">
      <w:pPr>
        <w:spacing w:after="0" w:line="480" w:lineRule="auto"/>
        <w:rPr>
          <w:rFonts w:ascii="Times New Roman" w:hAnsi="Times New Roman"/>
          <w:b/>
          <w:bCs/>
          <w:sz w:val="24"/>
          <w:szCs w:val="24"/>
        </w:rPr>
      </w:pPr>
    </w:p>
    <w:p w:rsidR="00262B03" w:rsidRPr="0029159E" w:rsidRDefault="002748AB" w:rsidP="002748AB">
      <w:pPr>
        <w:spacing w:after="0" w:line="480" w:lineRule="auto"/>
        <w:jc w:val="center"/>
        <w:rPr>
          <w:rFonts w:ascii="Times New Roman" w:hAnsi="Times New Roman"/>
          <w:b/>
          <w:bCs/>
          <w:sz w:val="24"/>
          <w:szCs w:val="24"/>
        </w:rPr>
      </w:pPr>
      <w:r w:rsidRPr="0029159E">
        <w:rPr>
          <w:rFonts w:ascii="Times New Roman" w:hAnsi="Times New Roman"/>
          <w:b/>
          <w:bCs/>
          <w:sz w:val="24"/>
          <w:szCs w:val="24"/>
        </w:rPr>
        <w:t>LIST OF CASES</w:t>
      </w:r>
      <w:r w:rsidR="00326672">
        <w:rPr>
          <w:rFonts w:ascii="Times New Roman" w:hAnsi="Times New Roman"/>
          <w:b/>
          <w:bCs/>
          <w:sz w:val="24"/>
          <w:szCs w:val="24"/>
        </w:rPr>
        <w:fldChar w:fldCharType="begin"/>
      </w:r>
      <w:r w:rsidR="00326672">
        <w:instrText xml:space="preserve"> TC "</w:instrText>
      </w:r>
      <w:bookmarkStart w:id="32" w:name="_Toc213694649"/>
      <w:r w:rsidR="00326672" w:rsidRPr="000A39BB">
        <w:rPr>
          <w:rFonts w:ascii="Times New Roman" w:hAnsi="Times New Roman"/>
          <w:b/>
          <w:bCs/>
          <w:sz w:val="24"/>
          <w:szCs w:val="24"/>
        </w:rPr>
        <w:instrText>LIST OF CASES</w:instrText>
      </w:r>
      <w:bookmarkEnd w:id="32"/>
      <w:r w:rsidR="00326672">
        <w:instrText xml:space="preserve">" \f C \l "1" </w:instrText>
      </w:r>
      <w:r w:rsidR="00326672">
        <w:rPr>
          <w:rFonts w:ascii="Times New Roman" w:hAnsi="Times New Roman"/>
          <w:b/>
          <w:bCs/>
          <w:sz w:val="24"/>
          <w:szCs w:val="24"/>
        </w:rPr>
        <w:fldChar w:fldCharType="end"/>
      </w:r>
    </w:p>
    <w:p w:rsidR="00262B03" w:rsidRPr="0029159E" w:rsidRDefault="00262B03" w:rsidP="00D45A1F">
      <w:pPr>
        <w:spacing w:after="0" w:line="480" w:lineRule="auto"/>
        <w:jc w:val="both"/>
        <w:rPr>
          <w:rFonts w:ascii="Times New Roman" w:hAnsi="Times New Roman"/>
          <w:b/>
          <w:bCs/>
          <w:sz w:val="24"/>
          <w:szCs w:val="24"/>
        </w:rPr>
      </w:pPr>
      <w:proofErr w:type="gramStart"/>
      <w:r w:rsidRPr="0029159E">
        <w:rPr>
          <w:rFonts w:ascii="Times New Roman" w:eastAsia="Times New Roman" w:hAnsi="Times New Roman"/>
          <w:bCs/>
          <w:sz w:val="24"/>
          <w:szCs w:val="24"/>
        </w:rPr>
        <w:t>Attorney General v. SISI Enterprises Ltd</w:t>
      </w:r>
      <w:r w:rsidRPr="0029159E">
        <w:rPr>
          <w:rFonts w:ascii="Times New Roman" w:eastAsia="Times New Roman" w:hAnsi="Times New Roman"/>
          <w:sz w:val="24"/>
          <w:szCs w:val="24"/>
        </w:rPr>
        <w:t xml:space="preserve"> [2007] TLR 204 (High Court of Tanzania).</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bCs/>
          <w:sz w:val="24"/>
          <w:szCs w:val="24"/>
        </w:rPr>
        <w:t>Chikuta</w:t>
      </w:r>
      <w:proofErr w:type="spellEnd"/>
      <w:r w:rsidRPr="0029159E">
        <w:rPr>
          <w:rFonts w:ascii="Times New Roman" w:eastAsia="Times New Roman" w:hAnsi="Times New Roman"/>
          <w:bCs/>
          <w:sz w:val="24"/>
          <w:szCs w:val="24"/>
        </w:rPr>
        <w:t xml:space="preserve"> v. Government of Tanzania</w:t>
      </w:r>
      <w:r w:rsidRPr="0029159E">
        <w:rPr>
          <w:rFonts w:ascii="Times New Roman" w:eastAsia="Times New Roman" w:hAnsi="Times New Roman"/>
          <w:sz w:val="24"/>
          <w:szCs w:val="24"/>
        </w:rPr>
        <w:t xml:space="preserve"> (2009) (High Court of Tanzania) (unreported).</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bCs/>
          <w:sz w:val="24"/>
          <w:szCs w:val="24"/>
        </w:rPr>
        <w:t>Kigamboni</w:t>
      </w:r>
      <w:proofErr w:type="spellEnd"/>
      <w:r w:rsidRPr="0029159E">
        <w:rPr>
          <w:rFonts w:ascii="Times New Roman" w:eastAsia="Times New Roman" w:hAnsi="Times New Roman"/>
          <w:bCs/>
          <w:sz w:val="24"/>
          <w:szCs w:val="24"/>
        </w:rPr>
        <w:t xml:space="preserve"> Development Corporation Ltd v.</w:t>
      </w:r>
      <w:proofErr w:type="gramEnd"/>
      <w:r w:rsidRPr="0029159E">
        <w:rPr>
          <w:rFonts w:ascii="Times New Roman" w:eastAsia="Times New Roman" w:hAnsi="Times New Roman"/>
          <w:bCs/>
          <w:sz w:val="24"/>
          <w:szCs w:val="24"/>
        </w:rPr>
        <w:t xml:space="preserve"> </w:t>
      </w:r>
      <w:proofErr w:type="gramStart"/>
      <w:r w:rsidRPr="0029159E">
        <w:rPr>
          <w:rFonts w:ascii="Times New Roman" w:eastAsia="Times New Roman" w:hAnsi="Times New Roman"/>
          <w:bCs/>
          <w:sz w:val="24"/>
          <w:szCs w:val="24"/>
        </w:rPr>
        <w:t>The National Housing Corporation</w:t>
      </w:r>
      <w:r w:rsidRPr="0029159E">
        <w:rPr>
          <w:rFonts w:ascii="Times New Roman" w:eastAsia="Times New Roman" w:hAnsi="Times New Roman"/>
          <w:sz w:val="24"/>
          <w:szCs w:val="24"/>
        </w:rPr>
        <w:t xml:space="preserve"> (2014) (High Court of Tanzania) (unreported).</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bCs/>
          <w:sz w:val="24"/>
          <w:szCs w:val="24"/>
        </w:rPr>
        <w:t>Lupembe</w:t>
      </w:r>
      <w:proofErr w:type="spellEnd"/>
      <w:r w:rsidRPr="0029159E">
        <w:rPr>
          <w:rFonts w:ascii="Times New Roman" w:eastAsia="Times New Roman" w:hAnsi="Times New Roman"/>
          <w:bCs/>
          <w:sz w:val="24"/>
          <w:szCs w:val="24"/>
        </w:rPr>
        <w:t xml:space="preserve"> v.</w:t>
      </w:r>
      <w:proofErr w:type="gramEnd"/>
      <w:r w:rsidRPr="0029159E">
        <w:rPr>
          <w:rFonts w:ascii="Times New Roman" w:eastAsia="Times New Roman" w:hAnsi="Times New Roman"/>
          <w:bCs/>
          <w:sz w:val="24"/>
          <w:szCs w:val="24"/>
        </w:rPr>
        <w:t xml:space="preserve"> </w:t>
      </w:r>
      <w:proofErr w:type="gramStart"/>
      <w:r w:rsidRPr="0029159E">
        <w:rPr>
          <w:rFonts w:ascii="Times New Roman" w:eastAsia="Times New Roman" w:hAnsi="Times New Roman"/>
          <w:bCs/>
          <w:sz w:val="24"/>
          <w:szCs w:val="24"/>
        </w:rPr>
        <w:t>The Ministry of Lands, Housing and Human Settlements</w:t>
      </w:r>
      <w:r w:rsidRPr="0029159E">
        <w:rPr>
          <w:rFonts w:ascii="Times New Roman" w:eastAsia="Times New Roman" w:hAnsi="Times New Roman"/>
          <w:sz w:val="24"/>
          <w:szCs w:val="24"/>
        </w:rPr>
        <w:t xml:space="preserve"> (2005) (High Court of Tanzania) (unreported).</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bCs/>
          <w:sz w:val="24"/>
          <w:szCs w:val="24"/>
        </w:rPr>
        <w:t>Mbamba</w:t>
      </w:r>
      <w:proofErr w:type="spellEnd"/>
      <w:r w:rsidRPr="0029159E">
        <w:rPr>
          <w:rFonts w:ascii="Times New Roman" w:eastAsia="Times New Roman" w:hAnsi="Times New Roman"/>
          <w:bCs/>
          <w:sz w:val="24"/>
          <w:szCs w:val="24"/>
        </w:rPr>
        <w:t xml:space="preserve"> v. Tanzania Roads Agency (TRA)</w:t>
      </w:r>
      <w:r w:rsidRPr="0029159E">
        <w:rPr>
          <w:rFonts w:ascii="Times New Roman" w:eastAsia="Times New Roman" w:hAnsi="Times New Roman"/>
          <w:sz w:val="24"/>
          <w:szCs w:val="24"/>
        </w:rPr>
        <w:t xml:space="preserve"> (2011) (High Court of Tanzania) (unreported).</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bCs/>
          <w:sz w:val="24"/>
          <w:szCs w:val="24"/>
        </w:rPr>
        <w:t>Mbuyu</w:t>
      </w:r>
      <w:proofErr w:type="spellEnd"/>
      <w:r w:rsidRPr="0029159E">
        <w:rPr>
          <w:rFonts w:ascii="Times New Roman" w:eastAsia="Times New Roman" w:hAnsi="Times New Roman"/>
          <w:bCs/>
          <w:sz w:val="24"/>
          <w:szCs w:val="24"/>
        </w:rPr>
        <w:t xml:space="preserve"> v. Tanzania Electric Supply Company Ltd (TANESCO)</w:t>
      </w:r>
      <w:r w:rsidRPr="0029159E">
        <w:rPr>
          <w:rFonts w:ascii="Times New Roman" w:eastAsia="Times New Roman" w:hAnsi="Times New Roman"/>
          <w:sz w:val="24"/>
          <w:szCs w:val="24"/>
        </w:rPr>
        <w:t xml:space="preserve"> (2000) (High Court of Tanzania) (unreported).</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bCs/>
          <w:sz w:val="24"/>
          <w:szCs w:val="24"/>
        </w:rPr>
        <w:t>Mmasi</w:t>
      </w:r>
      <w:proofErr w:type="spellEnd"/>
      <w:r w:rsidRPr="0029159E">
        <w:rPr>
          <w:rFonts w:ascii="Times New Roman" w:eastAsia="Times New Roman" w:hAnsi="Times New Roman"/>
          <w:bCs/>
          <w:sz w:val="24"/>
          <w:szCs w:val="24"/>
        </w:rPr>
        <w:t xml:space="preserve"> v. Tanzania National Parks</w:t>
      </w:r>
      <w:r w:rsidRPr="0029159E">
        <w:rPr>
          <w:rFonts w:ascii="Times New Roman" w:eastAsia="Times New Roman" w:hAnsi="Times New Roman"/>
          <w:sz w:val="24"/>
          <w:szCs w:val="24"/>
        </w:rPr>
        <w:t xml:space="preserve"> (2002) (High Court of Tanzania) (unreported).</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spellStart"/>
      <w:r w:rsidRPr="0029159E">
        <w:rPr>
          <w:rFonts w:ascii="Times New Roman" w:eastAsia="Times New Roman" w:hAnsi="Times New Roman"/>
          <w:bCs/>
          <w:sz w:val="24"/>
          <w:szCs w:val="24"/>
        </w:rPr>
        <w:t>Mulbadaw</w:t>
      </w:r>
      <w:proofErr w:type="spellEnd"/>
      <w:r w:rsidRPr="0029159E">
        <w:rPr>
          <w:rFonts w:ascii="Times New Roman" w:eastAsia="Times New Roman" w:hAnsi="Times New Roman"/>
          <w:bCs/>
          <w:sz w:val="24"/>
          <w:szCs w:val="24"/>
        </w:rPr>
        <w:t xml:space="preserve"> Village Council and 67 Others v. National Agricultural and Food Corporation (NAFCO)</w:t>
      </w:r>
      <w:r w:rsidRPr="0029159E">
        <w:rPr>
          <w:rFonts w:ascii="Times New Roman" w:eastAsia="Times New Roman" w:hAnsi="Times New Roman"/>
          <w:sz w:val="24"/>
          <w:szCs w:val="24"/>
        </w:rPr>
        <w:t xml:space="preserve"> (High Court of Tanzania, </w:t>
      </w:r>
      <w:proofErr w:type="spellStart"/>
      <w:r w:rsidRPr="0029159E">
        <w:rPr>
          <w:rFonts w:ascii="Times New Roman" w:eastAsia="Times New Roman" w:hAnsi="Times New Roman"/>
          <w:sz w:val="24"/>
          <w:szCs w:val="24"/>
        </w:rPr>
        <w:t>Arusha</w:t>
      </w:r>
      <w:proofErr w:type="spellEnd"/>
      <w:r w:rsidRPr="0029159E">
        <w:rPr>
          <w:rFonts w:ascii="Times New Roman" w:eastAsia="Times New Roman" w:hAnsi="Times New Roman"/>
          <w:sz w:val="24"/>
          <w:szCs w:val="24"/>
        </w:rPr>
        <w:t xml:space="preserve"> District Registry) (unreported).</w:t>
      </w:r>
    </w:p>
    <w:p w:rsidR="00262B03" w:rsidRPr="0029159E" w:rsidRDefault="00262B03" w:rsidP="00D45A1F">
      <w:pPr>
        <w:spacing w:after="0" w:line="480" w:lineRule="auto"/>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bCs/>
          <w:sz w:val="24"/>
          <w:szCs w:val="24"/>
        </w:rPr>
        <w:t>Mwanza</w:t>
      </w:r>
      <w:proofErr w:type="spellEnd"/>
      <w:r w:rsidRPr="0029159E">
        <w:rPr>
          <w:rFonts w:ascii="Times New Roman" w:eastAsia="Times New Roman" w:hAnsi="Times New Roman"/>
          <w:bCs/>
          <w:sz w:val="24"/>
          <w:szCs w:val="24"/>
        </w:rPr>
        <w:t xml:space="preserve"> v.</w:t>
      </w:r>
      <w:proofErr w:type="gramEnd"/>
      <w:r w:rsidRPr="0029159E">
        <w:rPr>
          <w:rFonts w:ascii="Times New Roman" w:eastAsia="Times New Roman" w:hAnsi="Times New Roman"/>
          <w:bCs/>
          <w:sz w:val="24"/>
          <w:szCs w:val="24"/>
        </w:rPr>
        <w:t xml:space="preserve"> </w:t>
      </w:r>
      <w:proofErr w:type="gramStart"/>
      <w:r w:rsidRPr="0029159E">
        <w:rPr>
          <w:rFonts w:ascii="Times New Roman" w:eastAsia="Times New Roman" w:hAnsi="Times New Roman"/>
          <w:bCs/>
          <w:sz w:val="24"/>
          <w:szCs w:val="24"/>
        </w:rPr>
        <w:t>The Ministry of Lands</w:t>
      </w:r>
      <w:r w:rsidRPr="0029159E">
        <w:rPr>
          <w:rFonts w:ascii="Times New Roman" w:eastAsia="Times New Roman" w:hAnsi="Times New Roman"/>
          <w:sz w:val="24"/>
          <w:szCs w:val="24"/>
        </w:rPr>
        <w:t xml:space="preserve"> (2007) (High Court of Tanzania) (unreported).</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bCs/>
          <w:sz w:val="24"/>
          <w:szCs w:val="24"/>
        </w:rPr>
        <w:t>Nandwa</w:t>
      </w:r>
      <w:proofErr w:type="spellEnd"/>
      <w:r w:rsidRPr="0029159E">
        <w:rPr>
          <w:rFonts w:ascii="Times New Roman" w:eastAsia="Times New Roman" w:hAnsi="Times New Roman"/>
          <w:bCs/>
          <w:sz w:val="24"/>
          <w:szCs w:val="24"/>
        </w:rPr>
        <w:t xml:space="preserve"> v.</w:t>
      </w:r>
      <w:proofErr w:type="gramEnd"/>
      <w:r w:rsidRPr="0029159E">
        <w:rPr>
          <w:rFonts w:ascii="Times New Roman" w:eastAsia="Times New Roman" w:hAnsi="Times New Roman"/>
          <w:bCs/>
          <w:sz w:val="24"/>
          <w:szCs w:val="24"/>
        </w:rPr>
        <w:t xml:space="preserve"> </w:t>
      </w:r>
      <w:proofErr w:type="gramStart"/>
      <w:r w:rsidRPr="0029159E">
        <w:rPr>
          <w:rFonts w:ascii="Times New Roman" w:eastAsia="Times New Roman" w:hAnsi="Times New Roman"/>
          <w:bCs/>
          <w:sz w:val="24"/>
          <w:szCs w:val="24"/>
        </w:rPr>
        <w:t>The Attorney General</w:t>
      </w:r>
      <w:r w:rsidRPr="0029159E">
        <w:rPr>
          <w:rFonts w:ascii="Times New Roman" w:eastAsia="Times New Roman" w:hAnsi="Times New Roman"/>
          <w:sz w:val="24"/>
          <w:szCs w:val="24"/>
        </w:rPr>
        <w:t xml:space="preserve"> (2006) (High Court of Tanzania) (unreported).</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bCs/>
          <w:sz w:val="24"/>
          <w:szCs w:val="24"/>
        </w:rPr>
        <w:t>Ndunguru</w:t>
      </w:r>
      <w:proofErr w:type="spellEnd"/>
      <w:r w:rsidRPr="0029159E">
        <w:rPr>
          <w:rFonts w:ascii="Times New Roman" w:eastAsia="Times New Roman" w:hAnsi="Times New Roman"/>
          <w:bCs/>
          <w:sz w:val="24"/>
          <w:szCs w:val="24"/>
        </w:rPr>
        <w:t xml:space="preserve"> v.</w:t>
      </w:r>
      <w:proofErr w:type="gramEnd"/>
      <w:r w:rsidRPr="0029159E">
        <w:rPr>
          <w:rFonts w:ascii="Times New Roman" w:eastAsia="Times New Roman" w:hAnsi="Times New Roman"/>
          <w:bCs/>
          <w:sz w:val="24"/>
          <w:szCs w:val="24"/>
        </w:rPr>
        <w:t xml:space="preserve"> </w:t>
      </w:r>
      <w:proofErr w:type="gramStart"/>
      <w:r w:rsidRPr="0029159E">
        <w:rPr>
          <w:rFonts w:ascii="Times New Roman" w:eastAsia="Times New Roman" w:hAnsi="Times New Roman"/>
          <w:bCs/>
          <w:sz w:val="24"/>
          <w:szCs w:val="24"/>
        </w:rPr>
        <w:t>The Ministry of Lands</w:t>
      </w:r>
      <w:r w:rsidRPr="0029159E">
        <w:rPr>
          <w:rFonts w:ascii="Times New Roman" w:eastAsia="Times New Roman" w:hAnsi="Times New Roman"/>
          <w:sz w:val="24"/>
          <w:szCs w:val="24"/>
        </w:rPr>
        <w:t xml:space="preserve"> (2008) (High Court of Tanzania) (unreported).</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gramStart"/>
      <w:r w:rsidRPr="0029159E">
        <w:rPr>
          <w:rFonts w:ascii="Times New Roman" w:eastAsia="Times New Roman" w:hAnsi="Times New Roman"/>
          <w:bCs/>
          <w:sz w:val="24"/>
          <w:szCs w:val="24"/>
        </w:rPr>
        <w:t xml:space="preserve">Philemon </w:t>
      </w:r>
      <w:proofErr w:type="spellStart"/>
      <w:r w:rsidRPr="0029159E">
        <w:rPr>
          <w:rFonts w:ascii="Times New Roman" w:eastAsia="Times New Roman" w:hAnsi="Times New Roman"/>
          <w:bCs/>
          <w:sz w:val="24"/>
          <w:szCs w:val="24"/>
        </w:rPr>
        <w:t>Vanai</w:t>
      </w:r>
      <w:proofErr w:type="spellEnd"/>
      <w:r w:rsidRPr="0029159E">
        <w:rPr>
          <w:rFonts w:ascii="Times New Roman" w:eastAsia="Times New Roman" w:hAnsi="Times New Roman"/>
          <w:bCs/>
          <w:sz w:val="24"/>
          <w:szCs w:val="24"/>
        </w:rPr>
        <w:t xml:space="preserve"> </w:t>
      </w:r>
      <w:proofErr w:type="spellStart"/>
      <w:r w:rsidRPr="0029159E">
        <w:rPr>
          <w:rFonts w:ascii="Times New Roman" w:eastAsia="Times New Roman" w:hAnsi="Times New Roman"/>
          <w:bCs/>
          <w:sz w:val="24"/>
          <w:szCs w:val="24"/>
        </w:rPr>
        <w:t>Saiteru</w:t>
      </w:r>
      <w:proofErr w:type="spellEnd"/>
      <w:r w:rsidRPr="0029159E">
        <w:rPr>
          <w:rFonts w:ascii="Times New Roman" w:eastAsia="Times New Roman" w:hAnsi="Times New Roman"/>
          <w:bCs/>
          <w:sz w:val="24"/>
          <w:szCs w:val="24"/>
        </w:rPr>
        <w:t xml:space="preserve"> </w:t>
      </w:r>
      <w:proofErr w:type="spellStart"/>
      <w:r w:rsidRPr="0029159E">
        <w:rPr>
          <w:rFonts w:ascii="Times New Roman" w:eastAsia="Times New Roman" w:hAnsi="Times New Roman"/>
          <w:bCs/>
          <w:sz w:val="24"/>
          <w:szCs w:val="24"/>
        </w:rPr>
        <w:t>Mollel</w:t>
      </w:r>
      <w:proofErr w:type="spellEnd"/>
      <w:r w:rsidRPr="0029159E">
        <w:rPr>
          <w:rFonts w:ascii="Times New Roman" w:eastAsia="Times New Roman" w:hAnsi="Times New Roman"/>
          <w:bCs/>
          <w:sz w:val="24"/>
          <w:szCs w:val="24"/>
        </w:rPr>
        <w:t xml:space="preserve"> v. William Titus </w:t>
      </w:r>
      <w:proofErr w:type="spellStart"/>
      <w:r w:rsidRPr="0029159E">
        <w:rPr>
          <w:rFonts w:ascii="Times New Roman" w:eastAsia="Times New Roman" w:hAnsi="Times New Roman"/>
          <w:bCs/>
          <w:sz w:val="24"/>
          <w:szCs w:val="24"/>
        </w:rPr>
        <w:t>Mollel</w:t>
      </w:r>
      <w:proofErr w:type="spellEnd"/>
      <w:r w:rsidRPr="0029159E">
        <w:rPr>
          <w:rFonts w:ascii="Times New Roman" w:eastAsia="Times New Roman" w:hAnsi="Times New Roman"/>
          <w:bCs/>
          <w:sz w:val="24"/>
          <w:szCs w:val="24"/>
        </w:rPr>
        <w:t xml:space="preserve"> and Peter </w:t>
      </w:r>
      <w:proofErr w:type="spellStart"/>
      <w:r w:rsidRPr="0029159E">
        <w:rPr>
          <w:rFonts w:ascii="Times New Roman" w:eastAsia="Times New Roman" w:hAnsi="Times New Roman"/>
          <w:bCs/>
          <w:sz w:val="24"/>
          <w:szCs w:val="24"/>
        </w:rPr>
        <w:t>Fridolin</w:t>
      </w:r>
      <w:proofErr w:type="spellEnd"/>
      <w:r w:rsidRPr="0029159E">
        <w:rPr>
          <w:rFonts w:ascii="Times New Roman" w:eastAsia="Times New Roman" w:hAnsi="Times New Roman"/>
          <w:bCs/>
          <w:sz w:val="24"/>
          <w:szCs w:val="24"/>
        </w:rPr>
        <w:t xml:space="preserve"> </w:t>
      </w:r>
      <w:proofErr w:type="spellStart"/>
      <w:r w:rsidRPr="0029159E">
        <w:rPr>
          <w:rFonts w:ascii="Times New Roman" w:eastAsia="Times New Roman" w:hAnsi="Times New Roman"/>
          <w:bCs/>
          <w:sz w:val="24"/>
          <w:szCs w:val="24"/>
        </w:rPr>
        <w:t>Temu</w:t>
      </w:r>
      <w:proofErr w:type="spellEnd"/>
      <w:r w:rsidRPr="0029159E">
        <w:rPr>
          <w:rFonts w:ascii="Times New Roman" w:eastAsia="Times New Roman" w:hAnsi="Times New Roman"/>
          <w:sz w:val="24"/>
          <w:szCs w:val="24"/>
        </w:rPr>
        <w:t xml:space="preserve"> [1995] TLR 137 (Court of Appeal of Tanzania).</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gramStart"/>
      <w:r w:rsidRPr="0029159E">
        <w:rPr>
          <w:rFonts w:ascii="Times New Roman" w:eastAsia="Times New Roman" w:hAnsi="Times New Roman"/>
          <w:bCs/>
          <w:sz w:val="24"/>
          <w:szCs w:val="24"/>
        </w:rPr>
        <w:t xml:space="preserve">Tanzania National Roads Agency and The </w:t>
      </w:r>
      <w:proofErr w:type="spellStart"/>
      <w:r w:rsidRPr="0029159E">
        <w:rPr>
          <w:rFonts w:ascii="Times New Roman" w:eastAsia="Times New Roman" w:hAnsi="Times New Roman"/>
          <w:bCs/>
          <w:sz w:val="24"/>
          <w:szCs w:val="24"/>
        </w:rPr>
        <w:t>Honourable</w:t>
      </w:r>
      <w:proofErr w:type="spellEnd"/>
      <w:r w:rsidRPr="0029159E">
        <w:rPr>
          <w:rFonts w:ascii="Times New Roman" w:eastAsia="Times New Roman" w:hAnsi="Times New Roman"/>
          <w:bCs/>
          <w:sz w:val="24"/>
          <w:szCs w:val="24"/>
        </w:rPr>
        <w:t xml:space="preserve"> Attorney General v. Jonas </w:t>
      </w:r>
      <w:proofErr w:type="spellStart"/>
      <w:r w:rsidRPr="0029159E">
        <w:rPr>
          <w:rFonts w:ascii="Times New Roman" w:eastAsia="Times New Roman" w:hAnsi="Times New Roman"/>
          <w:bCs/>
          <w:sz w:val="24"/>
          <w:szCs w:val="24"/>
        </w:rPr>
        <w:t>Kinyagula</w:t>
      </w:r>
      <w:proofErr w:type="spellEnd"/>
      <w:r w:rsidRPr="0029159E">
        <w:rPr>
          <w:rFonts w:ascii="Times New Roman" w:eastAsia="Times New Roman" w:hAnsi="Times New Roman"/>
          <w:b/>
          <w:sz w:val="24"/>
          <w:szCs w:val="24"/>
        </w:rPr>
        <w:t>,</w:t>
      </w:r>
      <w:r w:rsidRPr="0029159E">
        <w:rPr>
          <w:rFonts w:ascii="Times New Roman" w:eastAsia="Times New Roman" w:hAnsi="Times New Roman"/>
          <w:sz w:val="24"/>
          <w:szCs w:val="24"/>
        </w:rPr>
        <w:t xml:space="preserve"> Civil Appeal No. 471 of 2020 (Court of Appeal of Tanzania) (unreported).</w:t>
      </w:r>
      <w:proofErr w:type="gramEnd"/>
    </w:p>
    <w:p w:rsidR="00262B03" w:rsidRPr="0029159E" w:rsidRDefault="00262B03" w:rsidP="00D45A1F">
      <w:pPr>
        <w:spacing w:after="0" w:line="480" w:lineRule="auto"/>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bCs/>
          <w:sz w:val="24"/>
          <w:szCs w:val="24"/>
        </w:rPr>
        <w:t>Zuberi</w:t>
      </w:r>
      <w:proofErr w:type="spellEnd"/>
      <w:r w:rsidRPr="0029159E">
        <w:rPr>
          <w:rFonts w:ascii="Times New Roman" w:eastAsia="Times New Roman" w:hAnsi="Times New Roman"/>
          <w:bCs/>
          <w:sz w:val="24"/>
          <w:szCs w:val="24"/>
        </w:rPr>
        <w:t xml:space="preserve"> v.</w:t>
      </w:r>
      <w:proofErr w:type="gramEnd"/>
      <w:r w:rsidRPr="0029159E">
        <w:rPr>
          <w:rFonts w:ascii="Times New Roman" w:eastAsia="Times New Roman" w:hAnsi="Times New Roman"/>
          <w:bCs/>
          <w:sz w:val="24"/>
          <w:szCs w:val="24"/>
        </w:rPr>
        <w:t xml:space="preserve"> </w:t>
      </w:r>
      <w:proofErr w:type="gramStart"/>
      <w:r w:rsidRPr="0029159E">
        <w:rPr>
          <w:rFonts w:ascii="Times New Roman" w:eastAsia="Times New Roman" w:hAnsi="Times New Roman"/>
          <w:bCs/>
          <w:sz w:val="24"/>
          <w:szCs w:val="24"/>
        </w:rPr>
        <w:t>The National Social Security Fund (NSSF)</w:t>
      </w:r>
      <w:r w:rsidRPr="0029159E">
        <w:rPr>
          <w:rFonts w:ascii="Times New Roman" w:eastAsia="Times New Roman" w:hAnsi="Times New Roman"/>
          <w:sz w:val="24"/>
          <w:szCs w:val="24"/>
        </w:rPr>
        <w:t xml:space="preserve"> (2010) (High Court of Tanzania) (unreported).</w:t>
      </w:r>
      <w:proofErr w:type="gramEnd"/>
    </w:p>
    <w:p w:rsidR="002F2CB3" w:rsidRPr="0029159E" w:rsidRDefault="002F2CB3" w:rsidP="0029159E">
      <w:pPr>
        <w:spacing w:after="0" w:line="480" w:lineRule="auto"/>
        <w:jc w:val="center"/>
        <w:rPr>
          <w:rFonts w:ascii="Times New Roman" w:hAnsi="Times New Roman"/>
          <w:b/>
          <w:sz w:val="24"/>
          <w:szCs w:val="24"/>
        </w:rPr>
      </w:pPr>
    </w:p>
    <w:p w:rsidR="002F2CB3" w:rsidRDefault="002F2CB3"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Default="002748AB" w:rsidP="0029159E">
      <w:pPr>
        <w:spacing w:after="0" w:line="480" w:lineRule="auto"/>
        <w:jc w:val="center"/>
        <w:rPr>
          <w:rFonts w:ascii="Times New Roman" w:hAnsi="Times New Roman"/>
          <w:b/>
          <w:sz w:val="24"/>
          <w:szCs w:val="24"/>
        </w:rPr>
      </w:pPr>
    </w:p>
    <w:p w:rsidR="002748AB" w:rsidRPr="0029159E" w:rsidRDefault="002748AB" w:rsidP="0029159E">
      <w:pPr>
        <w:spacing w:after="0" w:line="480" w:lineRule="auto"/>
        <w:jc w:val="center"/>
        <w:rPr>
          <w:rFonts w:ascii="Times New Roman" w:hAnsi="Times New Roman"/>
          <w:b/>
          <w:sz w:val="24"/>
          <w:szCs w:val="24"/>
        </w:rPr>
      </w:pPr>
    </w:p>
    <w:p w:rsidR="002F2CB3" w:rsidRPr="0029159E" w:rsidRDefault="002F2CB3" w:rsidP="0029159E">
      <w:pPr>
        <w:spacing w:after="0" w:line="480" w:lineRule="auto"/>
        <w:jc w:val="center"/>
        <w:rPr>
          <w:rFonts w:ascii="Times New Roman" w:hAnsi="Times New Roman"/>
          <w:b/>
          <w:sz w:val="24"/>
          <w:szCs w:val="24"/>
        </w:rPr>
      </w:pPr>
    </w:p>
    <w:p w:rsidR="002F2CB3" w:rsidRPr="0029159E" w:rsidRDefault="002F2CB3" w:rsidP="0029159E">
      <w:pPr>
        <w:pStyle w:val="Heading1"/>
        <w:spacing w:line="480" w:lineRule="auto"/>
        <w:rPr>
          <w:color w:val="auto"/>
        </w:rPr>
      </w:pPr>
      <w:bookmarkStart w:id="33" w:name="_Toc202178974"/>
      <w:r w:rsidRPr="0029159E">
        <w:rPr>
          <w:color w:val="auto"/>
        </w:rPr>
        <w:t>LIST OF ABBREVIATIONS</w:t>
      </w:r>
      <w:bookmarkEnd w:id="33"/>
      <w:r w:rsidR="00326672">
        <w:rPr>
          <w:color w:val="auto"/>
        </w:rPr>
        <w:fldChar w:fldCharType="begin"/>
      </w:r>
      <w:r w:rsidR="00326672">
        <w:instrText xml:space="preserve"> TC "</w:instrText>
      </w:r>
      <w:bookmarkStart w:id="34" w:name="_Toc213694650"/>
      <w:r w:rsidR="00326672" w:rsidRPr="0025509E">
        <w:rPr>
          <w:color w:val="auto"/>
        </w:rPr>
        <w:instrText>LIST OF ABBREVIATIONS</w:instrText>
      </w:r>
      <w:bookmarkEnd w:id="34"/>
      <w:r w:rsidR="00326672">
        <w:instrText xml:space="preserve">" \f C \l "1" </w:instrText>
      </w:r>
      <w:r w:rsidR="00326672">
        <w:rPr>
          <w:color w:val="auto"/>
        </w:rPr>
        <w:fldChar w:fldCharType="end"/>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AIHSRN</w:t>
      </w:r>
      <w:r w:rsidRPr="0029159E">
        <w:rPr>
          <w:rFonts w:ascii="Times New Roman" w:eastAsia="Times New Roman" w:hAnsi="Times New Roman"/>
          <w:sz w:val="24"/>
          <w:szCs w:val="24"/>
        </w:rPr>
        <w:tab/>
        <w:t>African Integrated High-Speed Railway Network</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CBD</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r>
      <w:proofErr w:type="gramStart"/>
      <w:r w:rsidRPr="0029159E">
        <w:rPr>
          <w:rFonts w:ascii="Times New Roman" w:eastAsia="Times New Roman" w:hAnsi="Times New Roman"/>
          <w:sz w:val="24"/>
          <w:szCs w:val="24"/>
        </w:rPr>
        <w:t>The</w:t>
      </w:r>
      <w:proofErr w:type="gramEnd"/>
      <w:r w:rsidRPr="0029159E">
        <w:rPr>
          <w:rFonts w:ascii="Times New Roman" w:eastAsia="Times New Roman" w:hAnsi="Times New Roman"/>
          <w:sz w:val="24"/>
          <w:szCs w:val="24"/>
        </w:rPr>
        <w:t xml:space="preserve"> 1992 United Nations Convention on Biological Diversity</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CEDAW</w:t>
      </w:r>
      <w:r w:rsidRPr="0029159E">
        <w:rPr>
          <w:rFonts w:ascii="Times New Roman" w:eastAsia="Times New Roman" w:hAnsi="Times New Roman"/>
          <w:sz w:val="24"/>
          <w:szCs w:val="24"/>
        </w:rPr>
        <w:tab/>
        <w:t>Convention on the Elimination of All Forms of Discrimination against Women</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CRC</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r>
      <w:proofErr w:type="gramStart"/>
      <w:r w:rsidRPr="0029159E">
        <w:rPr>
          <w:rFonts w:ascii="Times New Roman" w:eastAsia="Times New Roman" w:hAnsi="Times New Roman"/>
          <w:sz w:val="24"/>
          <w:szCs w:val="24"/>
        </w:rPr>
        <w:t>The</w:t>
      </w:r>
      <w:proofErr w:type="gramEnd"/>
      <w:r w:rsidRPr="0029159E">
        <w:rPr>
          <w:rFonts w:ascii="Times New Roman" w:eastAsia="Times New Roman" w:hAnsi="Times New Roman"/>
          <w:sz w:val="24"/>
          <w:szCs w:val="24"/>
        </w:rPr>
        <w:t xml:space="preserve"> Convention on the Rights of the Child</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CRPD</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r>
      <w:proofErr w:type="gramStart"/>
      <w:r w:rsidRPr="0029159E">
        <w:rPr>
          <w:rFonts w:ascii="Times New Roman" w:eastAsia="Times New Roman" w:hAnsi="Times New Roman"/>
          <w:sz w:val="24"/>
          <w:szCs w:val="24"/>
        </w:rPr>
        <w:t>The</w:t>
      </w:r>
      <w:proofErr w:type="gramEnd"/>
      <w:r w:rsidRPr="0029159E">
        <w:rPr>
          <w:rFonts w:ascii="Times New Roman" w:eastAsia="Times New Roman" w:hAnsi="Times New Roman"/>
          <w:sz w:val="24"/>
          <w:szCs w:val="24"/>
        </w:rPr>
        <w:t xml:space="preserve"> Convention on the Rights of Persons with Disabilities</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DMDP</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Metropolitan Development Project</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DRC</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Depreciated Replacement Cost</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 xml:space="preserve">EAC </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r>
      <w:proofErr w:type="gramStart"/>
      <w:r w:rsidRPr="0029159E">
        <w:rPr>
          <w:rFonts w:ascii="Times New Roman" w:eastAsia="Times New Roman" w:hAnsi="Times New Roman"/>
          <w:sz w:val="24"/>
          <w:szCs w:val="24"/>
        </w:rPr>
        <w:t>The</w:t>
      </w:r>
      <w:proofErr w:type="gramEnd"/>
      <w:r w:rsidRPr="0029159E">
        <w:rPr>
          <w:rFonts w:ascii="Times New Roman" w:eastAsia="Times New Roman" w:hAnsi="Times New Roman"/>
          <w:sz w:val="24"/>
          <w:szCs w:val="24"/>
        </w:rPr>
        <w:t xml:space="preserve"> East African Community</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 xml:space="preserve">EACOP </w:t>
      </w:r>
      <w:r w:rsidRPr="0029159E">
        <w:rPr>
          <w:rFonts w:ascii="Times New Roman" w:eastAsia="Times New Roman" w:hAnsi="Times New Roman"/>
          <w:sz w:val="24"/>
          <w:szCs w:val="24"/>
        </w:rPr>
        <w:tab/>
        <w:t>East Africa Crude Oil Pipeline</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 xml:space="preserve">ESMF </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Environmental and Social Management Frameworks</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EU</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European Union</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GLR</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Great Lakes Region</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ICCPR</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International Covenant on Civil and Political Rights</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ICERD</w:t>
      </w:r>
      <w:r w:rsidRPr="0029159E">
        <w:rPr>
          <w:rFonts w:ascii="Times New Roman" w:eastAsia="Times New Roman" w:hAnsi="Times New Roman"/>
          <w:sz w:val="24"/>
          <w:szCs w:val="24"/>
        </w:rPr>
        <w:tab/>
        <w:t>International Convention on the Elimination of All Forms of Racial Discrimination</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 xml:space="preserve">ICESCR </w:t>
      </w:r>
      <w:r w:rsidRPr="0029159E">
        <w:rPr>
          <w:rFonts w:ascii="Times New Roman" w:eastAsia="Times New Roman" w:hAnsi="Times New Roman"/>
          <w:sz w:val="24"/>
          <w:szCs w:val="24"/>
        </w:rPr>
        <w:tab/>
        <w:t>International Covenant on Economic, Social and Cultural Rights</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IFC</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International Financial Corporation Performance Standards</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IFIs</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International Financial Institutions</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IMF</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International Monetary Fund</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PAPs</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Project Affected People</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 xml:space="preserve">PS </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Performance Standard</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 xml:space="preserve">PTD </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Public Trust Doctrine</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 xml:space="preserve">RFP </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Resettlement Policy Framework</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SADC</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r>
      <w:proofErr w:type="gramStart"/>
      <w:r w:rsidRPr="0029159E">
        <w:rPr>
          <w:rFonts w:ascii="Times New Roman" w:eastAsia="Times New Roman" w:hAnsi="Times New Roman"/>
          <w:sz w:val="24"/>
          <w:szCs w:val="24"/>
        </w:rPr>
        <w:t>The</w:t>
      </w:r>
      <w:proofErr w:type="gramEnd"/>
      <w:r w:rsidRPr="0029159E">
        <w:rPr>
          <w:rFonts w:ascii="Times New Roman" w:eastAsia="Times New Roman" w:hAnsi="Times New Roman"/>
          <w:sz w:val="24"/>
          <w:szCs w:val="24"/>
        </w:rPr>
        <w:t xml:space="preserve"> Southern African Development Community</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 xml:space="preserve">SGR </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Standard Gauge Railway</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SIAs</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Social Impact Assessments</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UDHR</w:t>
      </w:r>
      <w:r w:rsidR="00326672">
        <w:rPr>
          <w:rFonts w:ascii="Times New Roman" w:eastAsia="Times New Roman" w:hAnsi="Times New Roman"/>
          <w:sz w:val="24"/>
          <w:szCs w:val="24"/>
        </w:rPr>
        <w:tab/>
      </w:r>
      <w:r w:rsidR="00326672">
        <w:rPr>
          <w:rFonts w:ascii="Times New Roman" w:eastAsia="Times New Roman" w:hAnsi="Times New Roman"/>
          <w:sz w:val="24"/>
          <w:szCs w:val="24"/>
        </w:rPr>
        <w:tab/>
      </w:r>
      <w:r w:rsidRPr="0029159E">
        <w:rPr>
          <w:rFonts w:ascii="Times New Roman" w:eastAsia="Times New Roman" w:hAnsi="Times New Roman"/>
          <w:sz w:val="24"/>
          <w:szCs w:val="24"/>
        </w:rPr>
        <w:t>Universal Declaration of Human Rights</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UN</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United Nations</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UNCCD</w:t>
      </w:r>
      <w:r w:rsidRPr="0029159E">
        <w:rPr>
          <w:rFonts w:ascii="Times New Roman" w:eastAsia="Times New Roman" w:hAnsi="Times New Roman"/>
          <w:sz w:val="24"/>
          <w:szCs w:val="24"/>
        </w:rPr>
        <w:tab/>
      </w:r>
      <w:proofErr w:type="gramStart"/>
      <w:r w:rsidRPr="0029159E">
        <w:rPr>
          <w:rFonts w:ascii="Times New Roman" w:eastAsia="Times New Roman" w:hAnsi="Times New Roman"/>
          <w:sz w:val="24"/>
          <w:szCs w:val="24"/>
        </w:rPr>
        <w:t>The</w:t>
      </w:r>
      <w:proofErr w:type="gramEnd"/>
      <w:r w:rsidRPr="0029159E">
        <w:rPr>
          <w:rFonts w:ascii="Times New Roman" w:eastAsia="Times New Roman" w:hAnsi="Times New Roman"/>
          <w:sz w:val="24"/>
          <w:szCs w:val="24"/>
        </w:rPr>
        <w:t xml:space="preserve"> UN Convention to Combat Desertification</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 xml:space="preserve">UNCLOS </w:t>
      </w:r>
      <w:r w:rsidRPr="0029159E">
        <w:rPr>
          <w:rFonts w:ascii="Times New Roman" w:eastAsia="Times New Roman" w:hAnsi="Times New Roman"/>
          <w:sz w:val="24"/>
          <w:szCs w:val="24"/>
        </w:rPr>
        <w:tab/>
      </w:r>
      <w:proofErr w:type="gramStart"/>
      <w:r w:rsidRPr="0029159E">
        <w:rPr>
          <w:rFonts w:ascii="Times New Roman" w:eastAsia="Times New Roman" w:hAnsi="Times New Roman"/>
          <w:sz w:val="24"/>
          <w:szCs w:val="24"/>
        </w:rPr>
        <w:t>The</w:t>
      </w:r>
      <w:proofErr w:type="gramEnd"/>
      <w:r w:rsidRPr="0029159E">
        <w:rPr>
          <w:rFonts w:ascii="Times New Roman" w:eastAsia="Times New Roman" w:hAnsi="Times New Roman"/>
          <w:sz w:val="24"/>
          <w:szCs w:val="24"/>
        </w:rPr>
        <w:t xml:space="preserve"> United Nations Convention on the Law of the Sea</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UNFCCC</w:t>
      </w:r>
      <w:r w:rsidRPr="0029159E">
        <w:rPr>
          <w:rFonts w:ascii="Times New Roman" w:eastAsia="Times New Roman" w:hAnsi="Times New Roman"/>
          <w:sz w:val="24"/>
          <w:szCs w:val="24"/>
        </w:rPr>
        <w:tab/>
      </w:r>
      <w:proofErr w:type="gramStart"/>
      <w:r w:rsidRPr="0029159E">
        <w:rPr>
          <w:rFonts w:ascii="Times New Roman" w:eastAsia="Times New Roman" w:hAnsi="Times New Roman"/>
          <w:sz w:val="24"/>
          <w:szCs w:val="24"/>
        </w:rPr>
        <w:t>The</w:t>
      </w:r>
      <w:proofErr w:type="gramEnd"/>
      <w:r w:rsidRPr="0029159E">
        <w:rPr>
          <w:rFonts w:ascii="Times New Roman" w:eastAsia="Times New Roman" w:hAnsi="Times New Roman"/>
          <w:sz w:val="24"/>
          <w:szCs w:val="24"/>
        </w:rPr>
        <w:t xml:space="preserve"> 1992 United Nations Framework Convention on Climate Change</w:t>
      </w:r>
    </w:p>
    <w:p w:rsidR="000755AA" w:rsidRPr="0029159E" w:rsidRDefault="000755AA" w:rsidP="0029159E">
      <w:pPr>
        <w:spacing w:after="0" w:line="480" w:lineRule="auto"/>
        <w:rPr>
          <w:rFonts w:ascii="Times New Roman" w:eastAsia="Times New Roman" w:hAnsi="Times New Roman"/>
          <w:sz w:val="24"/>
          <w:szCs w:val="24"/>
        </w:rPr>
      </w:pPr>
      <w:r w:rsidRPr="0029159E">
        <w:rPr>
          <w:rFonts w:ascii="Times New Roman" w:eastAsia="Times New Roman" w:hAnsi="Times New Roman"/>
          <w:sz w:val="24"/>
          <w:szCs w:val="24"/>
        </w:rPr>
        <w:t>UNPRI</w:t>
      </w:r>
      <w:r w:rsidRPr="0029159E">
        <w:rPr>
          <w:rFonts w:ascii="Times New Roman" w:eastAsia="Times New Roman" w:hAnsi="Times New Roman"/>
          <w:sz w:val="24"/>
          <w:szCs w:val="24"/>
        </w:rPr>
        <w:tab/>
        <w:t>UN Principles for Responsible Investment</w:t>
      </w:r>
    </w:p>
    <w:p w:rsidR="000755AA" w:rsidRPr="0029159E" w:rsidRDefault="000755AA" w:rsidP="0029159E">
      <w:pPr>
        <w:spacing w:after="0" w:line="480" w:lineRule="auto"/>
        <w:rPr>
          <w:rFonts w:ascii="Times New Roman" w:hAnsi="Times New Roman"/>
          <w:sz w:val="24"/>
          <w:szCs w:val="24"/>
        </w:rPr>
      </w:pPr>
      <w:r w:rsidRPr="0029159E">
        <w:rPr>
          <w:rFonts w:ascii="Times New Roman" w:eastAsia="Times New Roman" w:hAnsi="Times New Roman"/>
          <w:sz w:val="24"/>
          <w:szCs w:val="24"/>
        </w:rPr>
        <w:t>WB</w:t>
      </w:r>
      <w:r w:rsidRPr="0029159E">
        <w:rPr>
          <w:rFonts w:ascii="Times New Roman" w:eastAsia="Times New Roman" w:hAnsi="Times New Roman"/>
          <w:sz w:val="24"/>
          <w:szCs w:val="24"/>
        </w:rPr>
        <w:tab/>
      </w:r>
      <w:r w:rsidRPr="0029159E">
        <w:rPr>
          <w:rFonts w:ascii="Times New Roman" w:eastAsia="Times New Roman" w:hAnsi="Times New Roman"/>
          <w:sz w:val="24"/>
          <w:szCs w:val="24"/>
        </w:rPr>
        <w:tab/>
        <w:t>World Bank</w:t>
      </w:r>
    </w:p>
    <w:p w:rsidR="002F2CB3" w:rsidRPr="0029159E" w:rsidRDefault="002F2CB3" w:rsidP="0029159E">
      <w:pPr>
        <w:pStyle w:val="Heading1"/>
        <w:spacing w:line="480" w:lineRule="auto"/>
        <w:jc w:val="left"/>
        <w:rPr>
          <w:bCs/>
          <w:color w:val="auto"/>
        </w:rPr>
      </w:pPr>
    </w:p>
    <w:bookmarkEnd w:id="23"/>
    <w:p w:rsidR="002F2CB3" w:rsidRPr="0029159E" w:rsidRDefault="002F2CB3" w:rsidP="0029159E">
      <w:pPr>
        <w:spacing w:after="0" w:line="480" w:lineRule="auto"/>
        <w:rPr>
          <w:rFonts w:ascii="Times New Roman" w:hAnsi="Times New Roman"/>
          <w:b/>
          <w:sz w:val="24"/>
          <w:szCs w:val="24"/>
        </w:rPr>
        <w:sectPr w:rsidR="002F2CB3" w:rsidRPr="0029159E" w:rsidSect="0029159E">
          <w:headerReference w:type="default" r:id="rId10"/>
          <w:headerReference w:type="first" r:id="rId11"/>
          <w:pgSz w:w="11907" w:h="16839" w:code="9"/>
          <w:pgMar w:top="2268" w:right="1418" w:bottom="1418" w:left="2268" w:header="993" w:footer="720" w:gutter="0"/>
          <w:pgNumType w:fmt="lowerRoman" w:start="1"/>
          <w:cols w:space="720"/>
          <w:titlePg/>
          <w:docGrid w:linePitch="360"/>
        </w:sectPr>
      </w:pPr>
    </w:p>
    <w:p w:rsidR="002F2CB3" w:rsidRPr="0029159E" w:rsidRDefault="002F2CB3" w:rsidP="0029159E">
      <w:pPr>
        <w:pStyle w:val="ListParagraph"/>
        <w:keepNext/>
        <w:keepLines/>
        <w:spacing w:after="0" w:line="480" w:lineRule="auto"/>
        <w:ind w:left="0"/>
        <w:jc w:val="center"/>
        <w:outlineLvl w:val="0"/>
        <w:rPr>
          <w:rFonts w:ascii="Times New Roman" w:hAnsi="Times New Roman"/>
          <w:b/>
          <w:sz w:val="24"/>
          <w:szCs w:val="24"/>
          <w:lang w:val="en-GB"/>
        </w:rPr>
      </w:pPr>
      <w:bookmarkStart w:id="35" w:name="_Toc202178977"/>
      <w:bookmarkStart w:id="36" w:name="_Toc121655346"/>
      <w:r w:rsidRPr="0029159E">
        <w:rPr>
          <w:rFonts w:ascii="Times New Roman" w:hAnsi="Times New Roman"/>
          <w:b/>
          <w:sz w:val="24"/>
          <w:szCs w:val="24"/>
          <w:lang w:val="en-GB"/>
        </w:rPr>
        <w:t>CHAPTER ONE</w:t>
      </w:r>
      <w:bookmarkEnd w:id="35"/>
      <w:r w:rsidR="00326672">
        <w:rPr>
          <w:rFonts w:ascii="Times New Roman" w:hAnsi="Times New Roman"/>
          <w:b/>
          <w:sz w:val="24"/>
          <w:szCs w:val="24"/>
          <w:lang w:val="en-GB"/>
        </w:rPr>
        <w:fldChar w:fldCharType="begin"/>
      </w:r>
      <w:r w:rsidR="00326672">
        <w:instrText xml:space="preserve"> TC "</w:instrText>
      </w:r>
      <w:bookmarkStart w:id="37" w:name="_Toc213694651"/>
      <w:r w:rsidR="00326672" w:rsidRPr="007D1C7C">
        <w:rPr>
          <w:rFonts w:ascii="Times New Roman" w:hAnsi="Times New Roman"/>
          <w:b/>
          <w:sz w:val="24"/>
          <w:szCs w:val="24"/>
          <w:lang w:val="en-GB"/>
        </w:rPr>
        <w:instrText>CHAPTER ONE</w:instrText>
      </w:r>
      <w:bookmarkEnd w:id="37"/>
      <w:r w:rsidR="00326672">
        <w:instrText xml:space="preserve">" \f C \l "1" </w:instrText>
      </w:r>
      <w:r w:rsidR="00326672">
        <w:rPr>
          <w:rFonts w:ascii="Times New Roman" w:hAnsi="Times New Roman"/>
          <w:b/>
          <w:sz w:val="24"/>
          <w:szCs w:val="24"/>
          <w:lang w:val="en-GB"/>
        </w:rPr>
        <w:fldChar w:fldCharType="end"/>
      </w:r>
    </w:p>
    <w:p w:rsidR="002F2CB3" w:rsidRPr="0029159E" w:rsidRDefault="002F2CB3" w:rsidP="0029159E">
      <w:pPr>
        <w:pStyle w:val="ListParagraph"/>
        <w:keepNext/>
        <w:keepLines/>
        <w:spacing w:after="0" w:line="480" w:lineRule="auto"/>
        <w:ind w:left="0"/>
        <w:jc w:val="center"/>
        <w:outlineLvl w:val="0"/>
        <w:rPr>
          <w:rFonts w:ascii="Times New Roman" w:hAnsi="Times New Roman"/>
          <w:b/>
          <w:sz w:val="24"/>
          <w:szCs w:val="24"/>
          <w:lang w:val="en-GB"/>
        </w:rPr>
      </w:pPr>
      <w:bookmarkStart w:id="38" w:name="_Toc202178978"/>
      <w:r w:rsidRPr="0029159E">
        <w:rPr>
          <w:rFonts w:ascii="Times New Roman" w:hAnsi="Times New Roman"/>
          <w:b/>
          <w:sz w:val="24"/>
          <w:szCs w:val="24"/>
          <w:lang w:val="en-GB"/>
        </w:rPr>
        <w:t>INTRODUCTION AND BACKGROUND OF THE STUDY</w:t>
      </w:r>
      <w:bookmarkStart w:id="39" w:name="_Toc172889821"/>
      <w:bookmarkStart w:id="40" w:name="_Toc168841339"/>
      <w:bookmarkStart w:id="41" w:name="_Toc168841268"/>
      <w:bookmarkStart w:id="42" w:name="_Toc173297586"/>
      <w:bookmarkStart w:id="43" w:name="_Toc165714538"/>
      <w:bookmarkEnd w:id="36"/>
      <w:bookmarkEnd w:id="38"/>
      <w:r w:rsidR="00326672">
        <w:rPr>
          <w:rFonts w:ascii="Times New Roman" w:hAnsi="Times New Roman"/>
          <w:b/>
          <w:sz w:val="24"/>
          <w:szCs w:val="24"/>
          <w:lang w:val="en-GB"/>
        </w:rPr>
        <w:fldChar w:fldCharType="begin"/>
      </w:r>
      <w:r w:rsidR="00326672">
        <w:instrText xml:space="preserve"> TC "</w:instrText>
      </w:r>
      <w:bookmarkStart w:id="44" w:name="_Toc213694652"/>
      <w:r w:rsidR="00326672" w:rsidRPr="00355348">
        <w:rPr>
          <w:rFonts w:ascii="Times New Roman" w:hAnsi="Times New Roman"/>
          <w:b/>
          <w:sz w:val="24"/>
          <w:szCs w:val="24"/>
          <w:lang w:val="en-GB"/>
        </w:rPr>
        <w:instrText>INTRODUCTION AND BACKGROUND OF THE STUDY</w:instrText>
      </w:r>
      <w:bookmarkEnd w:id="44"/>
      <w:r w:rsidR="00326672">
        <w:instrText xml:space="preserve">" \f C \l "1" </w:instrText>
      </w:r>
      <w:r w:rsidR="00326672">
        <w:rPr>
          <w:rFonts w:ascii="Times New Roman" w:hAnsi="Times New Roman"/>
          <w:b/>
          <w:sz w:val="24"/>
          <w:szCs w:val="24"/>
          <w:lang w:val="en-GB"/>
        </w:rPr>
        <w:fldChar w:fldCharType="end"/>
      </w:r>
    </w:p>
    <w:p w:rsidR="002F2CB3" w:rsidRPr="0029159E" w:rsidRDefault="002F2CB3" w:rsidP="0029159E">
      <w:pPr>
        <w:pStyle w:val="Heading1"/>
        <w:spacing w:line="480" w:lineRule="auto"/>
        <w:jc w:val="left"/>
        <w:rPr>
          <w:color w:val="auto"/>
          <w:lang w:val="en-GB"/>
        </w:rPr>
      </w:pPr>
      <w:bookmarkStart w:id="45" w:name="_Toc202178979"/>
      <w:r w:rsidRPr="0029159E">
        <w:rPr>
          <w:color w:val="auto"/>
          <w:lang w:val="en-GB"/>
        </w:rPr>
        <w:t>1.0 Introduction</w:t>
      </w:r>
      <w:bookmarkEnd w:id="45"/>
      <w:r w:rsidR="00326672">
        <w:rPr>
          <w:color w:val="auto"/>
          <w:lang w:val="en-GB"/>
        </w:rPr>
        <w:fldChar w:fldCharType="begin"/>
      </w:r>
      <w:r w:rsidR="00326672">
        <w:instrText xml:space="preserve"> TC "</w:instrText>
      </w:r>
      <w:bookmarkStart w:id="46" w:name="_Toc213694653"/>
      <w:r w:rsidR="00326672" w:rsidRPr="00514749">
        <w:rPr>
          <w:color w:val="auto"/>
          <w:lang w:val="en-GB"/>
        </w:rPr>
        <w:instrText>1.0 Introduction</w:instrText>
      </w:r>
      <w:bookmarkEnd w:id="46"/>
      <w:r w:rsidR="00326672">
        <w:instrText xml:space="preserve">" \f C \l "1" </w:instrText>
      </w:r>
      <w:r w:rsidR="00326672">
        <w:rPr>
          <w:color w:val="auto"/>
          <w:lang w:val="en-GB"/>
        </w:rPr>
        <w:fldChar w:fldCharType="end"/>
      </w:r>
    </w:p>
    <w:p w:rsidR="00A04BFC" w:rsidRPr="0029159E" w:rsidRDefault="00A04BFC" w:rsidP="0029159E">
      <w:pPr>
        <w:spacing w:after="0" w:line="480" w:lineRule="auto"/>
        <w:jc w:val="both"/>
        <w:rPr>
          <w:rFonts w:ascii="Times New Roman" w:hAnsi="Times New Roman"/>
          <w:sz w:val="24"/>
          <w:szCs w:val="24"/>
        </w:rPr>
      </w:pPr>
      <w:r w:rsidRPr="0029159E">
        <w:rPr>
          <w:rFonts w:ascii="Times New Roman" w:hAnsi="Times New Roman"/>
          <w:sz w:val="24"/>
          <w:szCs w:val="24"/>
        </w:rPr>
        <w:t>A fundamental legal principle asserts that an individual has the right to possess property and to its legal protection.</w:t>
      </w:r>
      <w:r w:rsidRPr="0029159E">
        <w:rPr>
          <w:rFonts w:ascii="Times New Roman" w:hAnsi="Times New Roman"/>
          <w:sz w:val="24"/>
          <w:szCs w:val="24"/>
          <w:vertAlign w:val="superscript"/>
        </w:rPr>
        <w:footnoteReference w:id="1"/>
      </w:r>
      <w:r w:rsidRPr="0029159E">
        <w:rPr>
          <w:rFonts w:ascii="Times New Roman" w:hAnsi="Times New Roman"/>
          <w:sz w:val="24"/>
          <w:szCs w:val="24"/>
        </w:rPr>
        <w:t xml:space="preserve">  When property is expropriated, the affected individual must receive compensation.</w:t>
      </w:r>
      <w:r w:rsidRPr="0029159E">
        <w:rPr>
          <w:rFonts w:ascii="Times New Roman" w:hAnsi="Times New Roman"/>
          <w:sz w:val="24"/>
          <w:szCs w:val="24"/>
          <w:vertAlign w:val="superscript"/>
        </w:rPr>
        <w:footnoteReference w:id="2"/>
      </w:r>
      <w:r w:rsidRPr="0029159E">
        <w:rPr>
          <w:rFonts w:ascii="Times New Roman" w:hAnsi="Times New Roman"/>
          <w:sz w:val="24"/>
          <w:szCs w:val="24"/>
        </w:rPr>
        <w:t>Any expropriation of private property without timely and equitable compensation contravenes the principles of justice and fairness in compensation. The government is obligated to pay compensation, and the amount shall be decided by standards that guarantee adequate compensation.</w:t>
      </w:r>
      <w:r w:rsidRPr="0029159E">
        <w:rPr>
          <w:rFonts w:ascii="Times New Roman" w:hAnsi="Times New Roman"/>
          <w:sz w:val="24"/>
          <w:szCs w:val="24"/>
          <w:vertAlign w:val="superscript"/>
        </w:rPr>
        <w:footnoteReference w:id="3"/>
      </w:r>
      <w:r w:rsidRPr="0029159E">
        <w:rPr>
          <w:rFonts w:ascii="Times New Roman" w:hAnsi="Times New Roman"/>
          <w:sz w:val="24"/>
          <w:szCs w:val="24"/>
        </w:rPr>
        <w:t xml:space="preserve">  In instances of land acquisition, the Minister is obligated to disburse compensation on behalf of the Government, as mutually agreed. </w:t>
      </w:r>
      <w:r w:rsidRPr="0029159E">
        <w:rPr>
          <w:rFonts w:ascii="Times New Roman" w:hAnsi="Times New Roman"/>
          <w:sz w:val="24"/>
          <w:szCs w:val="24"/>
          <w:vertAlign w:val="superscript"/>
        </w:rPr>
        <w:footnoteReference w:id="4"/>
      </w:r>
      <w:r w:rsidRPr="0029159E">
        <w:rPr>
          <w:rFonts w:ascii="Times New Roman" w:hAnsi="Times New Roman"/>
          <w:sz w:val="24"/>
          <w:szCs w:val="24"/>
        </w:rPr>
        <w:t xml:space="preserve"> </w:t>
      </w:r>
    </w:p>
    <w:p w:rsidR="00CF7558" w:rsidRPr="0029159E" w:rsidRDefault="00CF7558"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equivalence principle requires that the dispossessed receive compensation comparable to their loss from compulsorily acquired land and/or unexhausted improvements.</w:t>
      </w:r>
      <w:r w:rsidRPr="0029159E">
        <w:rPr>
          <w:rFonts w:ascii="Times New Roman" w:hAnsi="Times New Roman"/>
          <w:sz w:val="24"/>
          <w:szCs w:val="24"/>
          <w:vertAlign w:val="superscript"/>
        </w:rPr>
        <w:footnoteReference w:id="5"/>
      </w:r>
      <w:r w:rsidRPr="0029159E">
        <w:rPr>
          <w:rFonts w:ascii="Times New Roman" w:hAnsi="Times New Roman"/>
          <w:sz w:val="24"/>
          <w:szCs w:val="24"/>
        </w:rPr>
        <w:t xml:space="preserve"> </w:t>
      </w:r>
      <w:r w:rsidR="008B177A" w:rsidRPr="0029159E">
        <w:rPr>
          <w:rFonts w:ascii="Times New Roman" w:hAnsi="Times New Roman"/>
          <w:sz w:val="24"/>
          <w:szCs w:val="24"/>
        </w:rPr>
        <w:t xml:space="preserve">It is illegal for any individual to be dispossessed of their property for </w:t>
      </w:r>
      <w:proofErr w:type="spellStart"/>
      <w:r w:rsidR="008B177A" w:rsidRPr="0029159E">
        <w:rPr>
          <w:rFonts w:ascii="Times New Roman" w:hAnsi="Times New Roman"/>
          <w:sz w:val="24"/>
          <w:szCs w:val="24"/>
        </w:rPr>
        <w:t>nationalisation</w:t>
      </w:r>
      <w:proofErr w:type="spellEnd"/>
      <w:r w:rsidR="008B177A" w:rsidRPr="0029159E">
        <w:rPr>
          <w:rFonts w:ascii="Times New Roman" w:hAnsi="Times New Roman"/>
          <w:sz w:val="24"/>
          <w:szCs w:val="24"/>
        </w:rPr>
        <w:t xml:space="preserve"> or any other reasons without legal permission that ensures fair and reasonable compensation</w:t>
      </w:r>
      <w:r w:rsidRPr="0029159E">
        <w:rPr>
          <w:rFonts w:ascii="Times New Roman" w:hAnsi="Times New Roman"/>
          <w:sz w:val="24"/>
          <w:szCs w:val="24"/>
        </w:rPr>
        <w:t>.</w:t>
      </w:r>
      <w:r w:rsidRPr="0029159E">
        <w:rPr>
          <w:rFonts w:ascii="Times New Roman" w:hAnsi="Times New Roman"/>
          <w:sz w:val="24"/>
          <w:szCs w:val="24"/>
          <w:vertAlign w:val="superscript"/>
        </w:rPr>
        <w:footnoteReference w:id="6"/>
      </w:r>
      <w:r w:rsidRPr="0029159E">
        <w:rPr>
          <w:rFonts w:ascii="Times New Roman" w:hAnsi="Times New Roman"/>
          <w:sz w:val="24"/>
          <w:szCs w:val="24"/>
        </w:rPr>
        <w:t xml:space="preserve"> </w:t>
      </w:r>
      <w:r w:rsidR="00CF7558" w:rsidRPr="0029159E">
        <w:rPr>
          <w:rFonts w:ascii="Times New Roman" w:hAnsi="Times New Roman"/>
          <w:sz w:val="24"/>
          <w:szCs w:val="24"/>
        </w:rPr>
        <w:t xml:space="preserve"> </w:t>
      </w:r>
      <w:r w:rsidRPr="0029159E">
        <w:rPr>
          <w:rFonts w:ascii="Times New Roman" w:hAnsi="Times New Roman"/>
          <w:sz w:val="24"/>
          <w:szCs w:val="24"/>
        </w:rPr>
        <w:t>The amount for compensation paid to the dispossessed people is supposed to be based on the market value of the property or land.</w:t>
      </w:r>
      <w:r w:rsidRPr="0029159E">
        <w:rPr>
          <w:rFonts w:ascii="Times New Roman" w:hAnsi="Times New Roman"/>
          <w:sz w:val="24"/>
          <w:szCs w:val="24"/>
          <w:vertAlign w:val="superscript"/>
        </w:rPr>
        <w:footnoteReference w:id="7"/>
      </w:r>
      <w:r w:rsidRPr="0029159E">
        <w:rPr>
          <w:rFonts w:ascii="Times New Roman" w:hAnsi="Times New Roman"/>
          <w:sz w:val="24"/>
          <w:szCs w:val="24"/>
        </w:rPr>
        <w:t xml:space="preserve"> This notwithstanding, there have been serious complaints with regard to compensation paid to the affected people following land acquisition by the government. This is because </w:t>
      </w:r>
      <w:r w:rsidR="008B177A" w:rsidRPr="0029159E">
        <w:rPr>
          <w:rFonts w:ascii="Times New Roman" w:hAnsi="Times New Roman"/>
          <w:sz w:val="24"/>
          <w:szCs w:val="24"/>
        </w:rPr>
        <w:t xml:space="preserve">the government is paying inadequate compensation to the Project Affected Persons (PAPs), who are the people </w:t>
      </w:r>
      <w:proofErr w:type="gramStart"/>
      <w:r w:rsidR="008B177A" w:rsidRPr="0029159E">
        <w:rPr>
          <w:rFonts w:ascii="Times New Roman" w:hAnsi="Times New Roman"/>
          <w:sz w:val="24"/>
          <w:szCs w:val="24"/>
        </w:rPr>
        <w:t>directly</w:t>
      </w:r>
      <w:proofErr w:type="gramEnd"/>
      <w:r w:rsidR="008B177A" w:rsidRPr="0029159E">
        <w:rPr>
          <w:rFonts w:ascii="Times New Roman" w:hAnsi="Times New Roman"/>
          <w:sz w:val="24"/>
          <w:szCs w:val="24"/>
        </w:rPr>
        <w:t xml:space="preserve"> affected by land acquisition through the loss of part or all of their</w:t>
      </w:r>
      <w:r w:rsidRPr="0029159E">
        <w:rPr>
          <w:rFonts w:ascii="Times New Roman" w:hAnsi="Times New Roman"/>
          <w:sz w:val="24"/>
          <w:szCs w:val="24"/>
        </w:rPr>
        <w:t xml:space="preserve"> property.</w:t>
      </w:r>
      <w:r w:rsidRPr="0029159E">
        <w:rPr>
          <w:rFonts w:ascii="Times New Roman" w:hAnsi="Times New Roman"/>
          <w:sz w:val="24"/>
          <w:szCs w:val="24"/>
          <w:vertAlign w:val="superscript"/>
        </w:rPr>
        <w:footnoteReference w:id="8"/>
      </w:r>
      <w:r w:rsidRPr="0029159E">
        <w:rPr>
          <w:rFonts w:ascii="Times New Roman" w:hAnsi="Times New Roman"/>
          <w:sz w:val="24"/>
          <w:szCs w:val="24"/>
        </w:rPr>
        <w:t xml:space="preserve"> The PAPs oftentimes complain about inadequate compensation that is insufficient to enable them to replace the property and have the same quality of life before relocation. Therefore, this study intends to research persistent complaints resulting from compulsory land acquisition in Tanzania. It seeks to address the unfairness of land acquisition compensation law in Tanzania by exposing the weaknesses of the depreciated replacement cost method.</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pStyle w:val="Heading1"/>
        <w:spacing w:line="480" w:lineRule="auto"/>
        <w:jc w:val="both"/>
        <w:rPr>
          <w:color w:val="auto"/>
        </w:rPr>
      </w:pPr>
      <w:bookmarkStart w:id="47" w:name="_Toc202178980"/>
      <w:bookmarkStart w:id="48" w:name="_Hlk146700183"/>
      <w:bookmarkEnd w:id="39"/>
      <w:bookmarkEnd w:id="40"/>
      <w:bookmarkEnd w:id="41"/>
      <w:bookmarkEnd w:id="42"/>
      <w:bookmarkEnd w:id="43"/>
      <w:r w:rsidRPr="0029159E">
        <w:rPr>
          <w:color w:val="auto"/>
        </w:rPr>
        <w:t>1.1 Background of the Problem</w:t>
      </w:r>
      <w:bookmarkEnd w:id="47"/>
      <w:r w:rsidR="00326672">
        <w:rPr>
          <w:color w:val="auto"/>
        </w:rPr>
        <w:fldChar w:fldCharType="begin"/>
      </w:r>
      <w:r w:rsidR="00326672">
        <w:instrText xml:space="preserve"> TC "</w:instrText>
      </w:r>
      <w:bookmarkStart w:id="49" w:name="_Toc213694654"/>
      <w:r w:rsidR="00326672" w:rsidRPr="00C06529">
        <w:rPr>
          <w:color w:val="auto"/>
        </w:rPr>
        <w:instrText>1.1 Background of the Problem</w:instrText>
      </w:r>
      <w:bookmarkEnd w:id="49"/>
      <w:r w:rsidR="00326672">
        <w:instrText xml:space="preserve">" \f C \l "1" </w:instrText>
      </w:r>
      <w:r w:rsidR="00326672">
        <w:rPr>
          <w:color w:val="auto"/>
        </w:rPr>
        <w:fldChar w:fldCharType="end"/>
      </w:r>
    </w:p>
    <w:bookmarkEnd w:id="48"/>
    <w:p w:rsidR="002F2CB3"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In Tanzania,</w:t>
      </w:r>
      <w:r w:rsidR="00896311" w:rsidRPr="0029159E">
        <w:rPr>
          <w:rFonts w:ascii="Times New Roman" w:hAnsi="Times New Roman"/>
          <w:sz w:val="24"/>
          <w:szCs w:val="24"/>
        </w:rPr>
        <w:t xml:space="preserve"> before colonialism, land tenure was governed by the customary laws of approximately 120 distinct tribes. Land ownership was communal, held by families, clans, or tribes. Chiefs, headmen, and elders possessed the authority of land administration in a fiduciary capacity for the community.</w:t>
      </w:r>
      <w:r w:rsidR="00896311" w:rsidRPr="0029159E">
        <w:rPr>
          <w:rFonts w:ascii="Times New Roman" w:hAnsi="Times New Roman"/>
          <w:sz w:val="24"/>
          <w:szCs w:val="24"/>
          <w:vertAlign w:val="superscript"/>
        </w:rPr>
        <w:footnoteReference w:id="9"/>
      </w:r>
      <w:r w:rsidR="00896311" w:rsidRPr="0029159E">
        <w:rPr>
          <w:rFonts w:ascii="Times New Roman" w:hAnsi="Times New Roman"/>
          <w:sz w:val="24"/>
          <w:szCs w:val="24"/>
        </w:rPr>
        <w:t xml:space="preserve"> The village elders possessed the authority to award unoccupied or abandoned land, but not occupied land, unless a regulation restricted the extent of land an individual might own. Such elders possessed neither the authority nor the entitlement to reallocate an individual's land to another based on the presumption that the former held excessive land while the latter possessed none. The powers persisted throughout the colonial period, but were constrained by the newly implemented German and subsequently British land tenure systems, which designated all lands as crown and public lands, respectively.</w:t>
      </w:r>
      <w:r w:rsidR="00896311" w:rsidRPr="0029159E">
        <w:rPr>
          <w:rFonts w:ascii="Times New Roman" w:hAnsi="Times New Roman"/>
          <w:sz w:val="24"/>
          <w:szCs w:val="24"/>
          <w:vertAlign w:val="superscript"/>
        </w:rPr>
        <w:footnoteReference w:id="10"/>
      </w:r>
      <w:r w:rsidR="00896311" w:rsidRPr="0029159E">
        <w:rPr>
          <w:rFonts w:ascii="Times New Roman" w:hAnsi="Times New Roman"/>
          <w:sz w:val="24"/>
          <w:szCs w:val="24"/>
        </w:rPr>
        <w:t xml:space="preserve">  </w:t>
      </w:r>
      <w:r w:rsidRPr="0029159E">
        <w:rPr>
          <w:rFonts w:ascii="Times New Roman" w:hAnsi="Times New Roman"/>
          <w:sz w:val="24"/>
          <w:szCs w:val="24"/>
        </w:rPr>
        <w:t xml:space="preserve">This portrays that, before the coming of colonialism, no land acquisition existed on occupied land; the elders only allocated unoccupied land. </w:t>
      </w:r>
    </w:p>
    <w:p w:rsidR="00DD22A6" w:rsidRPr="0029159E" w:rsidRDefault="00DD22A6" w:rsidP="0029159E">
      <w:pPr>
        <w:spacing w:after="0" w:line="480" w:lineRule="auto"/>
        <w:jc w:val="both"/>
        <w:rPr>
          <w:rFonts w:ascii="Times New Roman" w:hAnsi="Times New Roman"/>
          <w:sz w:val="24"/>
          <w:szCs w:val="24"/>
        </w:rPr>
      </w:pPr>
    </w:p>
    <w:p w:rsidR="002F2CB3" w:rsidRDefault="00B52132"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Colonialism necessitated the alienation of productive or potentially fruitful lands to advance plantation agriculture. Legal and policy measures promoted land alienation. During the German Era, the essential instruments </w:t>
      </w:r>
      <w:proofErr w:type="spellStart"/>
      <w:r w:rsidRPr="0029159E">
        <w:rPr>
          <w:rFonts w:ascii="Times New Roman" w:hAnsi="Times New Roman"/>
          <w:sz w:val="24"/>
          <w:szCs w:val="24"/>
        </w:rPr>
        <w:t>utilised</w:t>
      </w:r>
      <w:proofErr w:type="spellEnd"/>
      <w:r w:rsidRPr="0029159E">
        <w:rPr>
          <w:rFonts w:ascii="Times New Roman" w:hAnsi="Times New Roman"/>
          <w:sz w:val="24"/>
          <w:szCs w:val="24"/>
        </w:rPr>
        <w:t xml:space="preserve"> were the Imperial Decree of November 26, 1895, and the 1896 Circular/rules for its implementation. All land in German East Africa was considered </w:t>
      </w:r>
      <w:proofErr w:type="spellStart"/>
      <w:r w:rsidRPr="0029159E">
        <w:rPr>
          <w:rFonts w:ascii="Times New Roman" w:hAnsi="Times New Roman"/>
          <w:sz w:val="24"/>
          <w:szCs w:val="24"/>
        </w:rPr>
        <w:t>unowned</w:t>
      </w:r>
      <w:proofErr w:type="spellEnd"/>
      <w:r w:rsidRPr="0029159E">
        <w:rPr>
          <w:rFonts w:ascii="Times New Roman" w:hAnsi="Times New Roman"/>
          <w:sz w:val="24"/>
          <w:szCs w:val="24"/>
        </w:rPr>
        <w:t xml:space="preserve"> and classified as crown land, with ownership vested in the Empire, save where private individuals or specific designated persons could substantiate claims to ownership and genuine rights in land.</w:t>
      </w:r>
      <w:r w:rsidRPr="0029159E">
        <w:rPr>
          <w:rFonts w:ascii="Times New Roman" w:hAnsi="Times New Roman"/>
          <w:sz w:val="24"/>
          <w:szCs w:val="24"/>
          <w:vertAlign w:val="superscript"/>
        </w:rPr>
        <w:footnoteReference w:id="11"/>
      </w:r>
      <w:r w:rsidRPr="0029159E">
        <w:rPr>
          <w:rFonts w:ascii="Times New Roman" w:hAnsi="Times New Roman"/>
          <w:sz w:val="24"/>
          <w:szCs w:val="24"/>
        </w:rPr>
        <w:t xml:space="preserve">  Consequently, the Decree stipulated that all land, regardless of occupation status, was classified as </w:t>
      </w:r>
      <w:proofErr w:type="spellStart"/>
      <w:r w:rsidRPr="0029159E">
        <w:rPr>
          <w:rFonts w:ascii="Times New Roman" w:hAnsi="Times New Roman"/>
          <w:sz w:val="24"/>
          <w:szCs w:val="24"/>
        </w:rPr>
        <w:t>unowned</w:t>
      </w:r>
      <w:proofErr w:type="spellEnd"/>
      <w:r w:rsidRPr="0029159E">
        <w:rPr>
          <w:rFonts w:ascii="Times New Roman" w:hAnsi="Times New Roman"/>
          <w:sz w:val="24"/>
          <w:szCs w:val="24"/>
        </w:rPr>
        <w:t xml:space="preserve"> crown land. The Germans also established the 1896 circular, which differentiated between ownership claims and mere rights of occupation.</w:t>
      </w:r>
      <w:r w:rsidRPr="0029159E">
        <w:rPr>
          <w:rFonts w:ascii="Times New Roman" w:hAnsi="Times New Roman"/>
          <w:sz w:val="24"/>
          <w:szCs w:val="24"/>
          <w:vertAlign w:val="superscript"/>
        </w:rPr>
        <w:footnoteReference w:id="12"/>
      </w:r>
      <w:r w:rsidRPr="0029159E">
        <w:rPr>
          <w:rFonts w:ascii="Times New Roman" w:hAnsi="Times New Roman"/>
          <w:sz w:val="24"/>
          <w:szCs w:val="24"/>
        </w:rPr>
        <w:t xml:space="preserve"> </w:t>
      </w:r>
    </w:p>
    <w:p w:rsidR="00DD22A6" w:rsidRPr="0029159E" w:rsidRDefault="00DD22A6" w:rsidP="0029159E">
      <w:pPr>
        <w:spacing w:after="0" w:line="480" w:lineRule="auto"/>
        <w:jc w:val="both"/>
        <w:rPr>
          <w:rFonts w:ascii="Times New Roman" w:hAnsi="Times New Roman"/>
          <w:sz w:val="24"/>
          <w:szCs w:val="24"/>
        </w:rPr>
      </w:pPr>
    </w:p>
    <w:p w:rsidR="00983AAE" w:rsidRPr="0029159E" w:rsidRDefault="00983AAE" w:rsidP="0029159E">
      <w:pPr>
        <w:spacing w:after="0" w:line="480" w:lineRule="auto"/>
        <w:jc w:val="both"/>
        <w:rPr>
          <w:rFonts w:ascii="Times New Roman" w:hAnsi="Times New Roman"/>
          <w:sz w:val="24"/>
          <w:szCs w:val="24"/>
        </w:rPr>
      </w:pPr>
      <w:r w:rsidRPr="0029159E">
        <w:rPr>
          <w:rFonts w:ascii="Times New Roman" w:hAnsi="Times New Roman"/>
          <w:sz w:val="24"/>
          <w:szCs w:val="24"/>
        </w:rPr>
        <w:t>Ownership assertions were to be substantiated by documentation and were primarily directed at the settlers.</w:t>
      </w:r>
      <w:r w:rsidRPr="0029159E">
        <w:rPr>
          <w:rFonts w:ascii="Times New Roman" w:hAnsi="Times New Roman"/>
          <w:sz w:val="24"/>
          <w:szCs w:val="24"/>
          <w:vertAlign w:val="superscript"/>
        </w:rPr>
        <w:footnoteReference w:id="13"/>
      </w:r>
      <w:r w:rsidRPr="0029159E">
        <w:rPr>
          <w:rFonts w:ascii="Times New Roman" w:hAnsi="Times New Roman"/>
          <w:sz w:val="24"/>
          <w:szCs w:val="24"/>
        </w:rPr>
        <w:t xml:space="preserve"> The mere rights of possession could only be substantiated via cultivation and were directed towards the indigenous population. During the colonial period, documentation was required for indigenous populations. As a result, indigenous territories were deemed </w:t>
      </w:r>
      <w:proofErr w:type="spellStart"/>
      <w:r w:rsidRPr="0029159E">
        <w:rPr>
          <w:rFonts w:ascii="Times New Roman" w:hAnsi="Times New Roman"/>
          <w:sz w:val="24"/>
          <w:szCs w:val="24"/>
        </w:rPr>
        <w:t>unowned</w:t>
      </w:r>
      <w:proofErr w:type="spellEnd"/>
      <w:r w:rsidRPr="0029159E">
        <w:rPr>
          <w:rFonts w:ascii="Times New Roman" w:hAnsi="Times New Roman"/>
          <w:sz w:val="24"/>
          <w:szCs w:val="24"/>
        </w:rPr>
        <w:t>, as the sole compelling means to substantiate ownership was through documentary evidence, which was lacking.</w:t>
      </w:r>
      <w:r w:rsidRPr="0029159E">
        <w:rPr>
          <w:rFonts w:ascii="Times New Roman" w:hAnsi="Times New Roman"/>
          <w:sz w:val="24"/>
          <w:szCs w:val="24"/>
          <w:vertAlign w:val="superscript"/>
        </w:rPr>
        <w:footnoteReference w:id="14"/>
      </w:r>
      <w:r w:rsidRPr="0029159E">
        <w:rPr>
          <w:rFonts w:ascii="Times New Roman" w:hAnsi="Times New Roman"/>
          <w:sz w:val="24"/>
          <w:szCs w:val="24"/>
        </w:rPr>
        <w:t xml:space="preserve">  Such territories were seamlessly classified as crown lands. Additionally, there was transfer of ownership, leases, and customary tenure. The occupier could retain ownership of the land indefinitely, contingent upon a resumption clause allowing the Government to acquire it for public purposes at the original cost, plus compensation for any enhancements made; this applied primarily to </w:t>
      </w:r>
      <w:proofErr w:type="gramStart"/>
      <w:r w:rsidRPr="0029159E">
        <w:rPr>
          <w:rFonts w:ascii="Times New Roman" w:hAnsi="Times New Roman"/>
          <w:sz w:val="24"/>
          <w:szCs w:val="24"/>
        </w:rPr>
        <w:t>those</w:t>
      </w:r>
      <w:proofErr w:type="gramEnd"/>
      <w:r w:rsidRPr="0029159E">
        <w:rPr>
          <w:rFonts w:ascii="Times New Roman" w:hAnsi="Times New Roman"/>
          <w:sz w:val="24"/>
          <w:szCs w:val="24"/>
        </w:rPr>
        <w:t xml:space="preserve"> possessing ownership documentation, particularly settlers. </w:t>
      </w:r>
      <w:r w:rsidRPr="0029159E">
        <w:rPr>
          <w:rFonts w:ascii="Times New Roman" w:hAnsi="Times New Roman"/>
          <w:sz w:val="24"/>
          <w:szCs w:val="24"/>
          <w:vertAlign w:val="superscript"/>
        </w:rPr>
        <w:footnoteReference w:id="15"/>
      </w:r>
    </w:p>
    <w:p w:rsidR="00983AAE" w:rsidRPr="0029159E" w:rsidRDefault="00983AAE"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Generally, during the German era, natives were not paid compensation after their lands were taken because all land was </w:t>
      </w:r>
      <w:proofErr w:type="spellStart"/>
      <w:r w:rsidRPr="0029159E">
        <w:rPr>
          <w:rFonts w:ascii="Times New Roman" w:hAnsi="Times New Roman"/>
          <w:sz w:val="24"/>
          <w:szCs w:val="24"/>
        </w:rPr>
        <w:t>unowned</w:t>
      </w:r>
      <w:proofErr w:type="spellEnd"/>
      <w:r w:rsidRPr="0029159E">
        <w:rPr>
          <w:rFonts w:ascii="Times New Roman" w:hAnsi="Times New Roman"/>
          <w:sz w:val="24"/>
          <w:szCs w:val="24"/>
        </w:rPr>
        <w:t xml:space="preserve"> and was claimed as crown land by the Germans. For a native to be paid compensation, he had to possess ownership documents</w:t>
      </w:r>
      <w:r w:rsidR="0095231D" w:rsidRPr="0029159E">
        <w:rPr>
          <w:rFonts w:ascii="Times New Roman" w:hAnsi="Times New Roman"/>
          <w:sz w:val="24"/>
          <w:szCs w:val="24"/>
        </w:rPr>
        <w:t>,</w:t>
      </w:r>
      <w:r w:rsidRPr="0029159E">
        <w:rPr>
          <w:rFonts w:ascii="Times New Roman" w:hAnsi="Times New Roman"/>
          <w:sz w:val="24"/>
          <w:szCs w:val="24"/>
        </w:rPr>
        <w:t xml:space="preserve"> which they didn’t have since land was customarily owned. Compensation was only paid to the settlers who had proof of ownership.</w:t>
      </w:r>
      <w:r w:rsidRPr="0029159E">
        <w:rPr>
          <w:rFonts w:ascii="Times New Roman" w:hAnsi="Times New Roman"/>
          <w:sz w:val="24"/>
          <w:szCs w:val="24"/>
          <w:vertAlign w:val="superscript"/>
        </w:rPr>
        <w:footnoteReference w:id="16"/>
      </w:r>
      <w:r w:rsidRPr="0029159E">
        <w:rPr>
          <w:rFonts w:ascii="Times New Roman" w:hAnsi="Times New Roman"/>
          <w:sz w:val="24"/>
          <w:szCs w:val="24"/>
        </w:rPr>
        <w:t xml:space="preserve"> </w:t>
      </w:r>
    </w:p>
    <w:p w:rsidR="0095231D" w:rsidRPr="0029159E" w:rsidRDefault="0095231D" w:rsidP="0029159E">
      <w:pPr>
        <w:spacing w:after="0" w:line="480" w:lineRule="auto"/>
        <w:jc w:val="both"/>
        <w:rPr>
          <w:rFonts w:ascii="Times New Roman" w:hAnsi="Times New Roman"/>
          <w:sz w:val="24"/>
          <w:szCs w:val="24"/>
        </w:rPr>
      </w:pPr>
    </w:p>
    <w:p w:rsidR="0095231D" w:rsidRPr="0029159E" w:rsidRDefault="0095231D"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In the British colonial period, the </w:t>
      </w:r>
      <w:proofErr w:type="spellStart"/>
      <w:r w:rsidRPr="0029159E">
        <w:rPr>
          <w:rFonts w:ascii="Times New Roman" w:hAnsi="Times New Roman"/>
          <w:sz w:val="24"/>
          <w:szCs w:val="24"/>
        </w:rPr>
        <w:t>colonisers</w:t>
      </w:r>
      <w:proofErr w:type="spellEnd"/>
      <w:r w:rsidRPr="0029159E">
        <w:rPr>
          <w:rFonts w:ascii="Times New Roman" w:hAnsi="Times New Roman"/>
          <w:sz w:val="24"/>
          <w:szCs w:val="24"/>
        </w:rPr>
        <w:t xml:space="preserve"> initiated their governance by issuing an Order in Council (Tanganyika Order in Council of 1920), regarded as the inaugural constitution. The Order in Council briefly addressed public lands under section 8(1). The British enacted the Land Tenure Ordinance in 1923. The Ordinance designated all lands, regardless of occupancy status, as public lands. The section's proviso indicated that '... the legality of the title or interest in the land lawfully acquired prior to the Ordinance's commencement shall remain unaffected.</w:t>
      </w:r>
      <w:r w:rsidRPr="0029159E">
        <w:rPr>
          <w:rFonts w:ascii="Times New Roman" w:hAnsi="Times New Roman"/>
          <w:sz w:val="24"/>
          <w:szCs w:val="24"/>
          <w:vertAlign w:val="superscript"/>
        </w:rPr>
        <w:footnoteReference w:id="17"/>
      </w:r>
      <w:r w:rsidRPr="0029159E">
        <w:rPr>
          <w:rFonts w:ascii="Times New Roman" w:hAnsi="Times New Roman"/>
          <w:sz w:val="24"/>
          <w:szCs w:val="24"/>
        </w:rPr>
        <w:t xml:space="preserve">’ During the colonial period, in numerous acquisition proceedings, the impacted individuals were required to consent not only to the proposed property acquisitions but also to the compensation amounts. If no agreement was attained, such cases were referred to the High Court for a determination, which, in the majority of instances, was </w:t>
      </w:r>
      <w:proofErr w:type="spellStart"/>
      <w:r w:rsidRPr="0029159E">
        <w:rPr>
          <w:rFonts w:ascii="Times New Roman" w:hAnsi="Times New Roman"/>
          <w:sz w:val="24"/>
          <w:szCs w:val="24"/>
        </w:rPr>
        <w:t>unfavourable</w:t>
      </w:r>
      <w:proofErr w:type="spellEnd"/>
      <w:r w:rsidRPr="0029159E">
        <w:rPr>
          <w:rFonts w:ascii="Times New Roman" w:hAnsi="Times New Roman"/>
          <w:sz w:val="24"/>
          <w:szCs w:val="24"/>
        </w:rPr>
        <w:t xml:space="preserve"> to the affected individuals. The colonial land office typically coordinated and managed expropriation procedures by delineating the intended acquisition zone, assessing compensable third-party interests, and issuing notifications of the intent to purchase prior to the actual repossession of land. </w:t>
      </w:r>
      <w:r w:rsidRPr="0029159E">
        <w:rPr>
          <w:rFonts w:ascii="Times New Roman" w:hAnsi="Times New Roman"/>
          <w:sz w:val="24"/>
          <w:szCs w:val="24"/>
          <w:vertAlign w:val="superscript"/>
        </w:rPr>
        <w:footnoteReference w:id="18"/>
      </w:r>
      <w:r w:rsidRPr="0029159E">
        <w:rPr>
          <w:rFonts w:ascii="Times New Roman" w:hAnsi="Times New Roman"/>
          <w:sz w:val="24"/>
          <w:szCs w:val="24"/>
        </w:rPr>
        <w:t xml:space="preserve"> </w:t>
      </w:r>
    </w:p>
    <w:p w:rsidR="0095231D" w:rsidRPr="0029159E" w:rsidRDefault="0095231D"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affected people received alternative plots and free transport and were also permitted to cut and freely collect building materials from the surrounding forests. </w:t>
      </w:r>
      <w:r w:rsidR="0095231D" w:rsidRPr="0029159E">
        <w:rPr>
          <w:rFonts w:ascii="Times New Roman" w:hAnsi="Times New Roman"/>
          <w:sz w:val="24"/>
          <w:szCs w:val="24"/>
        </w:rPr>
        <w:t>The preamble to the Ordinance, which, according to the principles of statutory interpretation, is not considered part of the act, elaborated extensively on the safeguarding of indigenous rights. Overall, as demonstrated by section 3 and the stipulation in section 2, the Ordinance failed to safeguard native rights</w:t>
      </w:r>
      <w:r w:rsidRPr="0029159E">
        <w:rPr>
          <w:rFonts w:ascii="Times New Roman" w:hAnsi="Times New Roman"/>
          <w:sz w:val="24"/>
          <w:szCs w:val="24"/>
        </w:rPr>
        <w:t>.</w:t>
      </w:r>
      <w:r w:rsidRPr="0029159E">
        <w:rPr>
          <w:rFonts w:ascii="Times New Roman" w:hAnsi="Times New Roman"/>
          <w:sz w:val="24"/>
          <w:szCs w:val="24"/>
          <w:vertAlign w:val="superscript"/>
        </w:rPr>
        <w:footnoteReference w:id="19"/>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p>
    <w:p w:rsidR="00C10292"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After Tanganyika’s independence in 1961, the Land Acquisition Act, No. 47 of 1967, was enacted to regulate compensation activities. During this time, only unexhausted improvements were paid plus an interest rate of 6% on delayed compensation payment after an elapse of six months from the date of valuation approval by the Government Chief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Under this Act, land had no value and thus no compensation amount on land was paid.</w:t>
      </w:r>
      <w:r w:rsidRPr="0029159E">
        <w:rPr>
          <w:rFonts w:ascii="Times New Roman" w:hAnsi="Times New Roman"/>
          <w:sz w:val="24"/>
          <w:szCs w:val="24"/>
          <w:vertAlign w:val="superscript"/>
        </w:rPr>
        <w:footnoteReference w:id="20"/>
      </w:r>
      <w:r w:rsidRPr="0029159E">
        <w:rPr>
          <w:rFonts w:ascii="Times New Roman" w:hAnsi="Times New Roman"/>
          <w:sz w:val="24"/>
          <w:szCs w:val="24"/>
        </w:rPr>
        <w:t xml:space="preserve"> After the enactment of the Land Act No. 4 of 1999, land was </w:t>
      </w:r>
      <w:proofErr w:type="spellStart"/>
      <w:r w:rsidRPr="0029159E">
        <w:rPr>
          <w:rFonts w:ascii="Times New Roman" w:hAnsi="Times New Roman"/>
          <w:sz w:val="24"/>
          <w:szCs w:val="24"/>
        </w:rPr>
        <w:t>recognised</w:t>
      </w:r>
      <w:proofErr w:type="spellEnd"/>
      <w:r w:rsidRPr="0029159E">
        <w:rPr>
          <w:rFonts w:ascii="Times New Roman" w:hAnsi="Times New Roman"/>
          <w:sz w:val="24"/>
          <w:szCs w:val="24"/>
        </w:rPr>
        <w:t xml:space="preserve"> as having value.</w:t>
      </w:r>
      <w:r w:rsidRPr="0029159E">
        <w:rPr>
          <w:rFonts w:ascii="Times New Roman" w:hAnsi="Times New Roman"/>
          <w:sz w:val="24"/>
          <w:szCs w:val="24"/>
          <w:vertAlign w:val="superscript"/>
        </w:rPr>
        <w:footnoteReference w:id="21"/>
      </w:r>
      <w:r w:rsidRPr="0029159E">
        <w:rPr>
          <w:rFonts w:ascii="Times New Roman" w:hAnsi="Times New Roman"/>
          <w:sz w:val="24"/>
          <w:szCs w:val="24"/>
        </w:rPr>
        <w:t xml:space="preserve"> The Act introduced, among other things, various allowances associated with compensation. Allowances permitted by the law included disturbance allowance, accommodation allowance for 36 months or loss of profit, and transport allowance.</w:t>
      </w:r>
      <w:r w:rsidRPr="0029159E">
        <w:rPr>
          <w:rFonts w:ascii="Times New Roman" w:hAnsi="Times New Roman"/>
          <w:sz w:val="24"/>
          <w:szCs w:val="24"/>
          <w:vertAlign w:val="superscript"/>
        </w:rPr>
        <w:footnoteReference w:id="22"/>
      </w:r>
      <w:r w:rsidRPr="0029159E">
        <w:rPr>
          <w:rFonts w:ascii="Times New Roman" w:hAnsi="Times New Roman"/>
          <w:sz w:val="24"/>
          <w:szCs w:val="24"/>
        </w:rPr>
        <w:t xml:space="preserve"> </w:t>
      </w:r>
    </w:p>
    <w:p w:rsidR="00C10292" w:rsidRPr="0029159E" w:rsidRDefault="00C10292" w:rsidP="0029159E">
      <w:pPr>
        <w:spacing w:after="0" w:line="480" w:lineRule="auto"/>
        <w:jc w:val="both"/>
        <w:rPr>
          <w:rFonts w:ascii="Times New Roman" w:hAnsi="Times New Roman"/>
          <w:sz w:val="24"/>
          <w:szCs w:val="24"/>
        </w:rPr>
      </w:pPr>
    </w:p>
    <w:p w:rsidR="00C10292" w:rsidRPr="0029159E" w:rsidRDefault="00F40E60" w:rsidP="0029159E">
      <w:pPr>
        <w:tabs>
          <w:tab w:val="left" w:pos="3132"/>
        </w:tabs>
        <w:spacing w:after="0" w:line="480" w:lineRule="auto"/>
        <w:jc w:val="both"/>
        <w:rPr>
          <w:rFonts w:ascii="Times New Roman" w:hAnsi="Times New Roman"/>
          <w:sz w:val="24"/>
          <w:szCs w:val="24"/>
        </w:rPr>
      </w:pPr>
      <w:r w:rsidRPr="0029159E">
        <w:rPr>
          <w:rFonts w:ascii="Times New Roman" w:hAnsi="Times New Roman"/>
          <w:sz w:val="24"/>
          <w:szCs w:val="24"/>
        </w:rPr>
        <w:t>T</w:t>
      </w:r>
      <w:r w:rsidR="00C10292" w:rsidRPr="0029159E">
        <w:rPr>
          <w:rFonts w:ascii="Times New Roman" w:hAnsi="Times New Roman"/>
          <w:sz w:val="24"/>
          <w:szCs w:val="24"/>
        </w:rPr>
        <w:t>he assessment of land acquisition compensation in Tanzania reflects a complex historical evolution, shaped by customary practices, colonial legal frameworks, and post-independence statutory reforms. While pre-colonial arrangements ensured communal equity with no need for compensation, colonial policies systematically disadvantaged native landholders, prioritizing settlers with formal ownership documentation and often excluding customary owners entirely. Post-independence reforms, particularly the Land Act No. 4 and Village Land Act No. 5 of 1999, introduced recognition of land value, allowances for disturbance and relocation, and the application of the Depreciated Replacement Cost method for improvements, marking a significant advance toward equitable compensation. However, persistent challenges including undervaluation under the DRC method demonstrates that economic and social fairness remain only partially realized. This historical and legal analysis highlights the need for further reform to ensure compensation mechanisms fully reflect the true value of land and associated losses, thereby achieving justice for affected communities.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keepNext/>
        <w:keepLines/>
        <w:tabs>
          <w:tab w:val="left" w:pos="720"/>
          <w:tab w:val="left" w:pos="1440"/>
          <w:tab w:val="left" w:pos="2160"/>
          <w:tab w:val="left" w:pos="2880"/>
          <w:tab w:val="left" w:pos="3780"/>
        </w:tabs>
        <w:spacing w:after="0" w:line="480" w:lineRule="auto"/>
        <w:jc w:val="both"/>
        <w:outlineLvl w:val="0"/>
        <w:rPr>
          <w:rFonts w:ascii="Times New Roman" w:eastAsia="SimSun" w:hAnsi="Times New Roman"/>
          <w:b/>
          <w:sz w:val="24"/>
          <w:szCs w:val="24"/>
        </w:rPr>
      </w:pPr>
      <w:bookmarkStart w:id="50" w:name="_Toc121655347"/>
      <w:bookmarkStart w:id="51" w:name="_Toc202178981"/>
      <w:bookmarkStart w:id="52" w:name="_Hlk129510584"/>
      <w:r w:rsidRPr="0029159E">
        <w:rPr>
          <w:rFonts w:ascii="Times New Roman" w:eastAsia="SimSun" w:hAnsi="Times New Roman"/>
          <w:b/>
          <w:sz w:val="24"/>
          <w:szCs w:val="24"/>
        </w:rPr>
        <w:t>1.2 Statement</w:t>
      </w:r>
      <w:r w:rsidRPr="0029159E">
        <w:rPr>
          <w:rFonts w:ascii="Times New Roman" w:eastAsia="SimSun" w:hAnsi="Times New Roman"/>
          <w:b/>
          <w:sz w:val="24"/>
          <w:szCs w:val="24"/>
          <w:lang w:val="en-GB"/>
        </w:rPr>
        <w:t xml:space="preserve"> of the Proble</w:t>
      </w:r>
      <w:bookmarkEnd w:id="50"/>
      <w:r w:rsidRPr="0029159E">
        <w:rPr>
          <w:rFonts w:ascii="Times New Roman" w:eastAsia="SimSun" w:hAnsi="Times New Roman"/>
          <w:b/>
          <w:sz w:val="24"/>
          <w:szCs w:val="24"/>
          <w:lang w:val="en-GB"/>
        </w:rPr>
        <w:t>m</w:t>
      </w:r>
      <w:bookmarkEnd w:id="51"/>
      <w:r w:rsidR="00326672">
        <w:rPr>
          <w:rFonts w:ascii="Times New Roman" w:eastAsia="SimSun" w:hAnsi="Times New Roman"/>
          <w:b/>
          <w:sz w:val="24"/>
          <w:szCs w:val="24"/>
          <w:lang w:val="en-GB"/>
        </w:rPr>
        <w:fldChar w:fldCharType="begin"/>
      </w:r>
      <w:r w:rsidR="00326672">
        <w:instrText xml:space="preserve"> TC "</w:instrText>
      </w:r>
      <w:bookmarkStart w:id="53" w:name="_Toc213694655"/>
      <w:r w:rsidR="00326672" w:rsidRPr="00117F5E">
        <w:rPr>
          <w:rFonts w:ascii="Times New Roman" w:eastAsia="SimSun" w:hAnsi="Times New Roman"/>
          <w:b/>
          <w:sz w:val="24"/>
          <w:szCs w:val="24"/>
        </w:rPr>
        <w:instrText>1.2 Statement</w:instrText>
      </w:r>
      <w:r w:rsidR="00326672" w:rsidRPr="00117F5E">
        <w:rPr>
          <w:rFonts w:ascii="Times New Roman" w:eastAsia="SimSun" w:hAnsi="Times New Roman"/>
          <w:b/>
          <w:sz w:val="24"/>
          <w:szCs w:val="24"/>
          <w:lang w:val="en-GB"/>
        </w:rPr>
        <w:instrText xml:space="preserve"> of the Problem</w:instrText>
      </w:r>
      <w:bookmarkEnd w:id="53"/>
      <w:r w:rsidR="00326672">
        <w:instrText xml:space="preserve">" \f C \l "1" </w:instrText>
      </w:r>
      <w:r w:rsidR="00326672">
        <w:rPr>
          <w:rFonts w:ascii="Times New Roman" w:eastAsia="SimSun" w:hAnsi="Times New Roman"/>
          <w:b/>
          <w:sz w:val="24"/>
          <w:szCs w:val="24"/>
          <w:lang w:val="en-GB"/>
        </w:rPr>
        <w:fldChar w:fldCharType="end"/>
      </w:r>
    </w:p>
    <w:p w:rsidR="004350F7" w:rsidRPr="0029159E" w:rsidRDefault="002541A8" w:rsidP="0029159E">
      <w:pPr>
        <w:spacing w:after="0" w:line="480" w:lineRule="auto"/>
        <w:jc w:val="both"/>
        <w:rPr>
          <w:rFonts w:ascii="Times New Roman" w:hAnsi="Times New Roman"/>
          <w:sz w:val="24"/>
          <w:szCs w:val="24"/>
        </w:rPr>
      </w:pPr>
      <w:r w:rsidRPr="0029159E">
        <w:rPr>
          <w:rFonts w:ascii="Times New Roman" w:hAnsi="Times New Roman"/>
          <w:sz w:val="24"/>
          <w:szCs w:val="24"/>
        </w:rPr>
        <w:t>Compensation for expropriated land is a constitutional entitlement in Tanzania. Article 24 of the Constitution asserts that “Every individual is entitled to possess property and has the right to the protection of their property as governed by law.” The Land Act guarantees the right to compensation, mandating that those whose land-related interests have been violated get complete, equitable, and timely recompense</w:t>
      </w:r>
      <w:r w:rsidR="002F2CB3" w:rsidRPr="0029159E">
        <w:rPr>
          <w:rFonts w:ascii="Times New Roman" w:hAnsi="Times New Roman"/>
          <w:sz w:val="24"/>
          <w:szCs w:val="24"/>
        </w:rPr>
        <w:t>.</w:t>
      </w:r>
      <w:r w:rsidR="002F2CB3" w:rsidRPr="0029159E">
        <w:rPr>
          <w:rFonts w:ascii="Times New Roman" w:hAnsi="Times New Roman"/>
          <w:sz w:val="24"/>
          <w:szCs w:val="24"/>
          <w:vertAlign w:val="superscript"/>
        </w:rPr>
        <w:footnoteReference w:id="23"/>
      </w:r>
      <w:r w:rsidR="002F2CB3" w:rsidRPr="0029159E">
        <w:rPr>
          <w:rFonts w:ascii="Times New Roman" w:hAnsi="Times New Roman"/>
          <w:sz w:val="24"/>
          <w:szCs w:val="24"/>
        </w:rPr>
        <w:t xml:space="preserve"> </w:t>
      </w:r>
      <w:proofErr w:type="gramStart"/>
      <w:r w:rsidR="002F2CB3" w:rsidRPr="0029159E">
        <w:rPr>
          <w:rFonts w:ascii="Times New Roman" w:hAnsi="Times New Roman"/>
          <w:sz w:val="24"/>
          <w:szCs w:val="24"/>
        </w:rPr>
        <w:t xml:space="preserve">Further, section 9 of the Valuation and </w:t>
      </w:r>
      <w:proofErr w:type="spellStart"/>
      <w:r w:rsidR="002F2CB3" w:rsidRPr="0029159E">
        <w:rPr>
          <w:rFonts w:ascii="Times New Roman" w:hAnsi="Times New Roman"/>
          <w:sz w:val="24"/>
          <w:szCs w:val="24"/>
        </w:rPr>
        <w:t>Valuers</w:t>
      </w:r>
      <w:proofErr w:type="spellEnd"/>
      <w:r w:rsidR="002F2CB3" w:rsidRPr="0029159E">
        <w:rPr>
          <w:rFonts w:ascii="Times New Roman" w:hAnsi="Times New Roman"/>
          <w:sz w:val="24"/>
          <w:szCs w:val="24"/>
        </w:rPr>
        <w:t xml:space="preserve"> (General) Regulations, 2018 states that “the market value of any land and unexhausted improvements shall be determined by using the comparative method with evidence from actual recent sales of similar properties, or by using the income approach or replacement cost method when the property is peculiar and lacks comparable.</w:t>
      </w:r>
      <w:r w:rsidR="002F2CB3" w:rsidRPr="0029159E">
        <w:rPr>
          <w:rFonts w:ascii="Times New Roman" w:hAnsi="Times New Roman"/>
          <w:sz w:val="24"/>
          <w:szCs w:val="24"/>
          <w:vertAlign w:val="superscript"/>
        </w:rPr>
        <w:footnoteReference w:id="24"/>
      </w:r>
      <w:r w:rsidR="002F2CB3" w:rsidRPr="0029159E">
        <w:rPr>
          <w:rFonts w:ascii="Times New Roman" w:hAnsi="Times New Roman"/>
          <w:sz w:val="24"/>
          <w:szCs w:val="24"/>
        </w:rPr>
        <w:t>”</w:t>
      </w:r>
      <w:proofErr w:type="gramEnd"/>
      <w:r w:rsidR="002F2CB3" w:rsidRPr="0029159E">
        <w:rPr>
          <w:rFonts w:ascii="Times New Roman" w:hAnsi="Times New Roman"/>
          <w:sz w:val="24"/>
          <w:szCs w:val="24"/>
        </w:rPr>
        <w:t xml:space="preserve"> In the same vein, section 8 of the Valuation and </w:t>
      </w:r>
      <w:proofErr w:type="spellStart"/>
      <w:r w:rsidR="002F2CB3" w:rsidRPr="0029159E">
        <w:rPr>
          <w:rFonts w:ascii="Times New Roman" w:hAnsi="Times New Roman"/>
          <w:sz w:val="24"/>
          <w:szCs w:val="24"/>
        </w:rPr>
        <w:t>Valuers</w:t>
      </w:r>
      <w:proofErr w:type="spellEnd"/>
      <w:r w:rsidR="002F2CB3" w:rsidRPr="0029159E">
        <w:rPr>
          <w:rFonts w:ascii="Times New Roman" w:hAnsi="Times New Roman"/>
          <w:sz w:val="24"/>
          <w:szCs w:val="24"/>
        </w:rPr>
        <w:t xml:space="preserve"> (General) Regulations, 2018 and section 5 of the Land (Assessment of the Value of Land for Compensation) Regulations, 2001 require market value of land and unexhausted improvements be used to determine compensation amount payable as of the date of valuation.</w:t>
      </w:r>
      <w:r w:rsidR="002F2CB3" w:rsidRPr="0029159E">
        <w:rPr>
          <w:rFonts w:ascii="Times New Roman" w:hAnsi="Times New Roman"/>
          <w:sz w:val="24"/>
          <w:szCs w:val="24"/>
          <w:vertAlign w:val="superscript"/>
        </w:rPr>
        <w:footnoteReference w:id="25"/>
      </w:r>
      <w:r w:rsidR="002F2CB3" w:rsidRPr="0029159E">
        <w:rPr>
          <w:rFonts w:ascii="Times New Roman" w:hAnsi="Times New Roman"/>
          <w:sz w:val="24"/>
          <w:szCs w:val="24"/>
        </w:rPr>
        <w:t xml:space="preserve"> </w:t>
      </w:r>
    </w:p>
    <w:p w:rsidR="004350F7" w:rsidRPr="0029159E" w:rsidRDefault="004350F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Through this method, the paid amount for compensation on improvements such as buildings is calculated by deduction of depreciation resulting from wear and tear and relocation costs are not paid.</w:t>
      </w:r>
      <w:r w:rsidRPr="0029159E">
        <w:rPr>
          <w:rFonts w:ascii="Times New Roman" w:hAnsi="Times New Roman"/>
          <w:sz w:val="24"/>
          <w:szCs w:val="24"/>
          <w:vertAlign w:val="superscript"/>
        </w:rPr>
        <w:footnoteReference w:id="26"/>
      </w:r>
      <w:r w:rsidRPr="0029159E">
        <w:rPr>
          <w:rFonts w:ascii="Times New Roman" w:hAnsi="Times New Roman"/>
          <w:sz w:val="24"/>
          <w:szCs w:val="24"/>
        </w:rPr>
        <w:t xml:space="preserve"> Nonetheless, numerous compulsory land acquisition projects funded by international financial corporations including the World Bank, International Monetary Fund and others to meet loan conditions disregard the compensation method under Tanzania’s laws. Instead, such projects use International Financial Corporation (IFC) Performance Standards (IFC) to acquire land and compensate the affected people.</w:t>
      </w:r>
      <w:r w:rsidRPr="0029159E">
        <w:rPr>
          <w:rFonts w:ascii="Times New Roman" w:hAnsi="Times New Roman"/>
          <w:sz w:val="24"/>
          <w:szCs w:val="24"/>
          <w:vertAlign w:val="superscript"/>
        </w:rPr>
        <w:footnoteReference w:id="27"/>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While the compensation method under Tanzania’s law deducts the depreciation value and does not consider relocation costs, the IFC standards compensate without deducting depreciation costs and add 10% of the market value of the acquired land as transaction costs. However, IFC standards apply only when compulsory land acquisition is funded by international financial corporations such as the World Bank, International Monetary Fund, and others to meet loan conditions. On the contrary, acquisition funded by the government of Tanzania is compensated through the market value of unexhausted improvements (depreciation deduction) method, hence causing double standards in compensating the affected people.</w:t>
      </w:r>
      <w:r w:rsidRPr="0029159E">
        <w:rPr>
          <w:rFonts w:ascii="Times New Roman" w:hAnsi="Times New Roman"/>
          <w:sz w:val="24"/>
          <w:szCs w:val="24"/>
          <w:vertAlign w:val="superscript"/>
        </w:rPr>
        <w:footnoteReference w:id="28"/>
      </w:r>
      <w:r w:rsidRPr="0029159E">
        <w:rPr>
          <w:rFonts w:ascii="Times New Roman" w:hAnsi="Times New Roman"/>
          <w:sz w:val="24"/>
          <w:szCs w:val="24"/>
        </w:rPr>
        <w:t xml:space="preserve"> For example the case of </w:t>
      </w:r>
      <w:proofErr w:type="spellStart"/>
      <w:r w:rsidRPr="0029159E">
        <w:rPr>
          <w:rStyle w:val="Emphasis"/>
          <w:rFonts w:ascii="Times New Roman" w:hAnsi="Times New Roman"/>
          <w:sz w:val="24"/>
          <w:szCs w:val="24"/>
        </w:rPr>
        <w:t>Penina</w:t>
      </w:r>
      <w:proofErr w:type="spellEnd"/>
      <w:r w:rsidRPr="0029159E">
        <w:rPr>
          <w:rStyle w:val="Emphasis"/>
          <w:rFonts w:ascii="Times New Roman" w:hAnsi="Times New Roman"/>
          <w:sz w:val="24"/>
          <w:szCs w:val="24"/>
        </w:rPr>
        <w:t xml:space="preserve"> </w:t>
      </w:r>
      <w:proofErr w:type="spellStart"/>
      <w:r w:rsidRPr="0029159E">
        <w:rPr>
          <w:rStyle w:val="Emphasis"/>
          <w:rFonts w:ascii="Times New Roman" w:hAnsi="Times New Roman"/>
          <w:sz w:val="24"/>
          <w:szCs w:val="24"/>
        </w:rPr>
        <w:t>Mhere</w:t>
      </w:r>
      <w:proofErr w:type="spellEnd"/>
      <w:r w:rsidRPr="0029159E">
        <w:rPr>
          <w:rStyle w:val="Emphasis"/>
          <w:rFonts w:ascii="Times New Roman" w:hAnsi="Times New Roman"/>
          <w:sz w:val="24"/>
          <w:szCs w:val="24"/>
        </w:rPr>
        <w:t xml:space="preserve"> </w:t>
      </w:r>
      <w:proofErr w:type="spellStart"/>
      <w:r w:rsidRPr="0029159E">
        <w:rPr>
          <w:rStyle w:val="Emphasis"/>
          <w:rFonts w:ascii="Times New Roman" w:hAnsi="Times New Roman"/>
          <w:sz w:val="24"/>
          <w:szCs w:val="24"/>
        </w:rPr>
        <w:t>Wangwe</w:t>
      </w:r>
      <w:proofErr w:type="spellEnd"/>
      <w:r w:rsidRPr="0029159E">
        <w:rPr>
          <w:rStyle w:val="Emphasis"/>
          <w:rFonts w:ascii="Times New Roman" w:hAnsi="Times New Roman"/>
          <w:sz w:val="24"/>
          <w:szCs w:val="24"/>
        </w:rPr>
        <w:t xml:space="preserve"> &amp; 31 Others v. North Mara Gold Mine Ltd</w:t>
      </w:r>
      <w:r w:rsidRPr="0029159E">
        <w:rPr>
          <w:rFonts w:ascii="Times New Roman" w:hAnsi="Times New Roman"/>
          <w:sz w:val="24"/>
          <w:szCs w:val="24"/>
        </w:rPr>
        <w:t xml:space="preserve">, contextualized within Tanzania’s land acquisition and compensation framework, especially focusing on the use of the </w:t>
      </w:r>
      <w:r w:rsidRPr="0029159E">
        <w:rPr>
          <w:rStyle w:val="Strong"/>
          <w:rFonts w:ascii="Times New Roman" w:hAnsi="Times New Roman"/>
          <w:b w:val="0"/>
          <w:bCs w:val="0"/>
          <w:sz w:val="24"/>
          <w:szCs w:val="24"/>
        </w:rPr>
        <w:t>Depreciated Replacement Cost (DRC)</w:t>
      </w:r>
      <w:r w:rsidRPr="0029159E">
        <w:rPr>
          <w:rFonts w:ascii="Times New Roman" w:hAnsi="Times New Roman"/>
          <w:b/>
          <w:bCs/>
          <w:sz w:val="24"/>
          <w:szCs w:val="24"/>
        </w:rPr>
        <w:t xml:space="preserve"> </w:t>
      </w:r>
      <w:r w:rsidRPr="0029159E">
        <w:rPr>
          <w:rFonts w:ascii="Times New Roman" w:hAnsi="Times New Roman"/>
          <w:sz w:val="24"/>
          <w:szCs w:val="24"/>
        </w:rPr>
        <w:t>method.</w:t>
      </w:r>
    </w:p>
    <w:p w:rsidR="002F2CB3" w:rsidRPr="0029159E" w:rsidRDefault="002F2CB3" w:rsidP="0029159E">
      <w:pPr>
        <w:spacing w:after="0" w:line="480" w:lineRule="auto"/>
        <w:jc w:val="both"/>
        <w:rPr>
          <w:rFonts w:ascii="Times New Roman" w:hAnsi="Times New Roman"/>
          <w:sz w:val="24"/>
          <w:szCs w:val="24"/>
        </w:rPr>
      </w:pPr>
    </w:p>
    <w:p w:rsidR="00E6058C" w:rsidRPr="0029159E" w:rsidRDefault="00E6058C" w:rsidP="0029159E">
      <w:pPr>
        <w:tabs>
          <w:tab w:val="left" w:pos="3132"/>
        </w:tabs>
        <w:spacing w:after="0" w:line="480" w:lineRule="auto"/>
        <w:jc w:val="both"/>
        <w:rPr>
          <w:rFonts w:ascii="Times New Roman" w:hAnsi="Times New Roman"/>
          <w:sz w:val="24"/>
          <w:szCs w:val="24"/>
        </w:rPr>
      </w:pPr>
      <w:bookmarkStart w:id="54" w:name="_Toc121655348"/>
      <w:r w:rsidRPr="0029159E">
        <w:rPr>
          <w:rFonts w:ascii="Times New Roman" w:hAnsi="Times New Roman"/>
          <w:sz w:val="24"/>
          <w:szCs w:val="24"/>
        </w:rPr>
        <w:t xml:space="preserve">The core problem in assessing fairness in Tanzania’s land acquisition laws lies in the application of the Depreciated Replacement Cost (DRC) method, which often results in compensation that is legally recognized but inadequate. By deducting depreciation from improvements such as buildings and excluding relocation or transaction costs, the DRC method undervalues the true loss experienced by affected landowners. </w:t>
      </w:r>
      <w:r w:rsidR="00A755CC" w:rsidRPr="0029159E">
        <w:rPr>
          <w:rFonts w:ascii="Times New Roman" w:hAnsi="Times New Roman"/>
          <w:sz w:val="24"/>
          <w:szCs w:val="24"/>
        </w:rPr>
        <w:t>The</w:t>
      </w:r>
      <w:r w:rsidRPr="0029159E">
        <w:rPr>
          <w:rFonts w:ascii="Times New Roman" w:hAnsi="Times New Roman"/>
          <w:sz w:val="24"/>
          <w:szCs w:val="24"/>
        </w:rPr>
        <w:t xml:space="preserve"> existence of double standards where land acquired under international donor-funded projects follows more equitable IFC standards while government-funded acquisitions rely on DRC increases unfairness. Consequently, although the DRC method provides a structured legal framework, it fails to ensure comprehensive and just compensation, leaving affected communities disadvantaged.</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690E1F" w:rsidP="0029159E">
      <w:pPr>
        <w:spacing w:after="0" w:line="480" w:lineRule="auto"/>
        <w:jc w:val="both"/>
        <w:rPr>
          <w:rFonts w:ascii="Times New Roman" w:eastAsia="SimSun" w:hAnsi="Times New Roman"/>
          <w:b/>
          <w:sz w:val="24"/>
          <w:szCs w:val="24"/>
        </w:rPr>
      </w:pPr>
      <w:r w:rsidRPr="0029159E">
        <w:rPr>
          <w:rFonts w:ascii="Times New Roman" w:eastAsia="SimSun" w:hAnsi="Times New Roman"/>
          <w:b/>
          <w:sz w:val="24"/>
          <w:szCs w:val="24"/>
        </w:rPr>
        <w:t xml:space="preserve">1.3 </w:t>
      </w:r>
      <w:r w:rsidR="002F2CB3" w:rsidRPr="0029159E">
        <w:rPr>
          <w:rFonts w:ascii="Times New Roman" w:eastAsia="SimSun" w:hAnsi="Times New Roman"/>
          <w:b/>
          <w:sz w:val="24"/>
          <w:szCs w:val="24"/>
        </w:rPr>
        <w:t xml:space="preserve">Research </w:t>
      </w:r>
      <w:bookmarkStart w:id="55" w:name="_Toc199420773"/>
      <w:bookmarkStart w:id="56" w:name="_Toc121655349"/>
      <w:bookmarkEnd w:id="54"/>
      <w:r w:rsidR="002F2CB3" w:rsidRPr="0029159E">
        <w:rPr>
          <w:rFonts w:ascii="Times New Roman" w:eastAsia="SimSun" w:hAnsi="Times New Roman"/>
          <w:b/>
          <w:sz w:val="24"/>
          <w:szCs w:val="24"/>
        </w:rPr>
        <w:t>Objective</w:t>
      </w:r>
      <w:r w:rsidR="00326672">
        <w:rPr>
          <w:rFonts w:ascii="Times New Roman" w:eastAsia="SimSun" w:hAnsi="Times New Roman"/>
          <w:b/>
          <w:sz w:val="24"/>
          <w:szCs w:val="24"/>
        </w:rPr>
        <w:fldChar w:fldCharType="begin"/>
      </w:r>
      <w:r w:rsidR="00326672">
        <w:instrText xml:space="preserve"> TC "</w:instrText>
      </w:r>
      <w:bookmarkStart w:id="57" w:name="_Toc213694656"/>
      <w:r w:rsidR="00326672" w:rsidRPr="007D4D4B">
        <w:rPr>
          <w:rFonts w:ascii="Times New Roman" w:eastAsia="SimSun" w:hAnsi="Times New Roman"/>
          <w:b/>
          <w:sz w:val="24"/>
          <w:szCs w:val="24"/>
        </w:rPr>
        <w:instrText>1.3 Research Objective</w:instrText>
      </w:r>
      <w:bookmarkEnd w:id="57"/>
      <w:r w:rsidR="00326672">
        <w:instrText xml:space="preserve">" \f C \l "1" </w:instrText>
      </w:r>
      <w:r w:rsidR="00326672">
        <w:rPr>
          <w:rFonts w:ascii="Times New Roman" w:eastAsia="SimSun" w:hAnsi="Times New Roman"/>
          <w:b/>
          <w:sz w:val="24"/>
          <w:szCs w:val="24"/>
        </w:rPr>
        <w:fldChar w:fldCharType="end"/>
      </w:r>
    </w:p>
    <w:p w:rsidR="00690E1F"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objectives of the study are divided into two, general and specific objectives as follows: -</w:t>
      </w:r>
      <w:bookmarkEnd w:id="55"/>
    </w:p>
    <w:p w:rsidR="004350F7" w:rsidRPr="0029159E" w:rsidRDefault="004350F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eastAsia="SimSun" w:hAnsi="Times New Roman"/>
          <w:b/>
          <w:sz w:val="24"/>
          <w:szCs w:val="24"/>
        </w:rPr>
        <w:t>1.3.1</w:t>
      </w:r>
      <w:r w:rsidR="00690E1F" w:rsidRPr="0029159E">
        <w:rPr>
          <w:rFonts w:ascii="Times New Roman" w:eastAsia="SimSun" w:hAnsi="Times New Roman"/>
          <w:b/>
          <w:sz w:val="24"/>
          <w:szCs w:val="24"/>
        </w:rPr>
        <w:t xml:space="preserve"> </w:t>
      </w:r>
      <w:r w:rsidRPr="0029159E">
        <w:rPr>
          <w:rFonts w:ascii="Times New Roman" w:eastAsia="SimSun" w:hAnsi="Times New Roman"/>
          <w:b/>
          <w:sz w:val="24"/>
          <w:szCs w:val="24"/>
        </w:rPr>
        <w:t>General Objective</w:t>
      </w:r>
      <w:bookmarkStart w:id="58" w:name="_Toc199420775"/>
      <w:bookmarkEnd w:id="56"/>
      <w:r w:rsidR="00326672">
        <w:rPr>
          <w:rFonts w:ascii="Times New Roman" w:eastAsia="SimSun" w:hAnsi="Times New Roman"/>
          <w:b/>
          <w:sz w:val="24"/>
          <w:szCs w:val="24"/>
        </w:rPr>
        <w:fldChar w:fldCharType="begin"/>
      </w:r>
      <w:r w:rsidR="00326672">
        <w:instrText xml:space="preserve"> TC "</w:instrText>
      </w:r>
      <w:bookmarkStart w:id="59" w:name="_Toc213694657"/>
      <w:r w:rsidR="00326672" w:rsidRPr="00C60F0E">
        <w:rPr>
          <w:rFonts w:ascii="Times New Roman" w:eastAsia="SimSun" w:hAnsi="Times New Roman"/>
          <w:b/>
          <w:sz w:val="24"/>
          <w:szCs w:val="24"/>
        </w:rPr>
        <w:instrText>1.3.1 General Objective</w:instrText>
      </w:r>
      <w:bookmarkEnd w:id="59"/>
      <w:r w:rsidR="00326672">
        <w:instrText xml:space="preserve">" \f C \l "1" </w:instrText>
      </w:r>
      <w:r w:rsidR="00326672">
        <w:rPr>
          <w:rFonts w:ascii="Times New Roman" w:eastAsia="SimSun" w:hAnsi="Times New Roman"/>
          <w:b/>
          <w:sz w:val="24"/>
          <w:szCs w:val="24"/>
        </w:rPr>
        <w:fldChar w:fldCharType="end"/>
      </w:r>
    </w:p>
    <w:p w:rsidR="00EC38D9"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general objective of this research is to assess </w:t>
      </w:r>
      <w:bookmarkEnd w:id="58"/>
      <w:r w:rsidR="00EC38D9" w:rsidRPr="0029159E">
        <w:rPr>
          <w:rFonts w:ascii="Times New Roman" w:hAnsi="Times New Roman"/>
          <w:sz w:val="24"/>
          <w:szCs w:val="24"/>
        </w:rPr>
        <w:t xml:space="preserve">fairness of land acquisition compensation </w:t>
      </w:r>
      <w:r w:rsidR="00A755CC" w:rsidRPr="0029159E">
        <w:rPr>
          <w:rFonts w:ascii="Times New Roman" w:hAnsi="Times New Roman"/>
          <w:sz w:val="24"/>
          <w:szCs w:val="24"/>
        </w:rPr>
        <w:t>laws</w:t>
      </w:r>
      <w:r w:rsidR="00EC38D9" w:rsidRPr="0029159E">
        <w:rPr>
          <w:rFonts w:ascii="Times New Roman" w:hAnsi="Times New Roman"/>
          <w:sz w:val="24"/>
          <w:szCs w:val="24"/>
        </w:rPr>
        <w:t xml:space="preserve"> </w:t>
      </w:r>
      <w:r w:rsidR="00A755CC" w:rsidRPr="0029159E">
        <w:rPr>
          <w:rFonts w:ascii="Times New Roman" w:hAnsi="Times New Roman"/>
          <w:sz w:val="24"/>
          <w:szCs w:val="24"/>
        </w:rPr>
        <w:t xml:space="preserve">in </w:t>
      </w:r>
      <w:r w:rsidR="00EC38D9" w:rsidRPr="0029159E">
        <w:rPr>
          <w:rFonts w:ascii="Times New Roman" w:hAnsi="Times New Roman"/>
          <w:sz w:val="24"/>
          <w:szCs w:val="24"/>
        </w:rPr>
        <w:t xml:space="preserve">Tanzania, </w:t>
      </w:r>
      <w:r w:rsidR="00A755CC" w:rsidRPr="0029159E">
        <w:rPr>
          <w:rFonts w:ascii="Times New Roman" w:hAnsi="Times New Roman"/>
          <w:sz w:val="24"/>
          <w:szCs w:val="24"/>
        </w:rPr>
        <w:t>focusing on the</w:t>
      </w:r>
      <w:r w:rsidR="00EC38D9" w:rsidRPr="0029159E">
        <w:rPr>
          <w:rFonts w:ascii="Times New Roman" w:hAnsi="Times New Roman"/>
          <w:sz w:val="24"/>
          <w:szCs w:val="24"/>
        </w:rPr>
        <w:t xml:space="preserve"> Depreciated Replacement Cost (DRC) method</w:t>
      </w:r>
      <w:r w:rsidR="00A755CC" w:rsidRPr="0029159E">
        <w:rPr>
          <w:rFonts w:ascii="Times New Roman" w:hAnsi="Times New Roman"/>
          <w:sz w:val="24"/>
          <w:szCs w:val="24"/>
        </w:rPr>
        <w:t xml:space="preserve"> in relation to </w:t>
      </w:r>
      <w:r w:rsidR="00A755CC" w:rsidRPr="0029159E">
        <w:rPr>
          <w:rStyle w:val="Strong"/>
          <w:rFonts w:ascii="Times New Roman" w:hAnsi="Times New Roman"/>
          <w:b w:val="0"/>
          <w:sz w:val="24"/>
          <w:szCs w:val="24"/>
        </w:rPr>
        <w:t>lessons from international standards.</w:t>
      </w:r>
    </w:p>
    <w:p w:rsidR="004350F7" w:rsidRPr="0029159E" w:rsidRDefault="004350F7" w:rsidP="0029159E">
      <w:pPr>
        <w:spacing w:after="0" w:line="480" w:lineRule="auto"/>
        <w:jc w:val="both"/>
        <w:rPr>
          <w:rFonts w:ascii="Times New Roman" w:hAnsi="Times New Roman"/>
          <w:sz w:val="24"/>
          <w:szCs w:val="24"/>
        </w:rPr>
      </w:pPr>
    </w:p>
    <w:p w:rsidR="002F2CB3" w:rsidRPr="0029159E" w:rsidRDefault="002F2CB3" w:rsidP="0029159E">
      <w:pPr>
        <w:pStyle w:val="ListParagraph"/>
        <w:keepNext/>
        <w:keepLines/>
        <w:numPr>
          <w:ilvl w:val="2"/>
          <w:numId w:val="1"/>
        </w:numPr>
        <w:spacing w:after="0" w:line="480" w:lineRule="auto"/>
        <w:ind w:left="0" w:firstLine="0"/>
        <w:outlineLvl w:val="0"/>
        <w:rPr>
          <w:rFonts w:ascii="Times New Roman" w:eastAsia="SimSun" w:hAnsi="Times New Roman"/>
          <w:b/>
          <w:sz w:val="24"/>
          <w:szCs w:val="24"/>
        </w:rPr>
      </w:pPr>
      <w:bookmarkStart w:id="60" w:name="_Toc121655350"/>
      <w:bookmarkStart w:id="61" w:name="_Toc202178982"/>
      <w:r w:rsidRPr="0029159E">
        <w:rPr>
          <w:rFonts w:ascii="Times New Roman" w:eastAsia="SimSun" w:hAnsi="Times New Roman"/>
          <w:b/>
          <w:sz w:val="24"/>
          <w:szCs w:val="24"/>
        </w:rPr>
        <w:t>Specific Objective</w:t>
      </w:r>
      <w:bookmarkEnd w:id="60"/>
      <w:r w:rsidRPr="0029159E">
        <w:rPr>
          <w:rFonts w:ascii="Times New Roman" w:eastAsia="SimSun" w:hAnsi="Times New Roman"/>
          <w:b/>
          <w:sz w:val="24"/>
          <w:szCs w:val="24"/>
        </w:rPr>
        <w:t>s</w:t>
      </w:r>
      <w:bookmarkEnd w:id="61"/>
      <w:r w:rsidR="00326672">
        <w:rPr>
          <w:rFonts w:ascii="Times New Roman" w:eastAsia="SimSun" w:hAnsi="Times New Roman"/>
          <w:b/>
          <w:sz w:val="24"/>
          <w:szCs w:val="24"/>
        </w:rPr>
        <w:fldChar w:fldCharType="begin"/>
      </w:r>
      <w:r w:rsidR="00326672">
        <w:instrText xml:space="preserve"> TC "</w:instrText>
      </w:r>
      <w:bookmarkStart w:id="62" w:name="_Toc213694658"/>
      <w:r w:rsidR="00326672" w:rsidRPr="006A467C">
        <w:rPr>
          <w:rFonts w:ascii="Times New Roman" w:eastAsia="SimSun" w:hAnsi="Times New Roman"/>
          <w:b/>
          <w:sz w:val="24"/>
          <w:szCs w:val="24"/>
        </w:rPr>
        <w:instrText>1.3.2 Specific Objectives</w:instrText>
      </w:r>
      <w:bookmarkEnd w:id="62"/>
      <w:r w:rsidR="00326672">
        <w:instrText xml:space="preserve">" \f C \l "1" </w:instrText>
      </w:r>
      <w:r w:rsidR="00326672">
        <w:rPr>
          <w:rFonts w:ascii="Times New Roman" w:eastAsia="SimSun" w:hAnsi="Times New Roman"/>
          <w:b/>
          <w:sz w:val="24"/>
          <w:szCs w:val="24"/>
        </w:rPr>
        <w:fldChar w:fldCharType="end"/>
      </w:r>
    </w:p>
    <w:p w:rsidR="002F2CB3" w:rsidRPr="0029159E" w:rsidRDefault="002F2CB3" w:rsidP="00DD22A6">
      <w:pPr>
        <w:numPr>
          <w:ilvl w:val="0"/>
          <w:numId w:val="4"/>
        </w:numPr>
        <w:spacing w:after="0" w:line="480" w:lineRule="auto"/>
        <w:ind w:left="426" w:hanging="142"/>
        <w:jc w:val="both"/>
        <w:rPr>
          <w:rFonts w:ascii="Times New Roman" w:hAnsi="Times New Roman"/>
          <w:sz w:val="24"/>
          <w:szCs w:val="24"/>
        </w:rPr>
      </w:pPr>
      <w:bookmarkStart w:id="63" w:name="_Toc121655351"/>
      <w:r w:rsidRPr="0029159E">
        <w:rPr>
          <w:rFonts w:ascii="Times New Roman" w:hAnsi="Times New Roman"/>
          <w:sz w:val="24"/>
          <w:szCs w:val="24"/>
        </w:rPr>
        <w:t>To explore Tanzania's land acquisition compensation laws and the available compensation met</w:t>
      </w:r>
      <w:r w:rsidR="004350F7" w:rsidRPr="0029159E">
        <w:rPr>
          <w:rFonts w:ascii="Times New Roman" w:hAnsi="Times New Roman"/>
          <w:sz w:val="24"/>
          <w:szCs w:val="24"/>
        </w:rPr>
        <w:t>hods to the affected population</w:t>
      </w:r>
      <w:r w:rsidR="002B683F" w:rsidRPr="0029159E">
        <w:rPr>
          <w:rFonts w:ascii="Times New Roman" w:hAnsi="Times New Roman"/>
          <w:sz w:val="24"/>
          <w:szCs w:val="24"/>
        </w:rPr>
        <w:t>.</w:t>
      </w:r>
    </w:p>
    <w:p w:rsidR="00FE3A07" w:rsidRPr="0029159E" w:rsidRDefault="00FE3A07" w:rsidP="00DD22A6">
      <w:pPr>
        <w:numPr>
          <w:ilvl w:val="0"/>
          <w:numId w:val="4"/>
        </w:numPr>
        <w:spacing w:after="0" w:line="480" w:lineRule="auto"/>
        <w:ind w:left="426" w:hanging="142"/>
        <w:jc w:val="both"/>
        <w:rPr>
          <w:rStyle w:val="Strong"/>
          <w:rFonts w:ascii="Times New Roman" w:hAnsi="Times New Roman"/>
          <w:b w:val="0"/>
          <w:bCs w:val="0"/>
          <w:sz w:val="24"/>
          <w:szCs w:val="24"/>
        </w:rPr>
      </w:pPr>
      <w:r w:rsidRPr="0029159E">
        <w:rPr>
          <w:rStyle w:val="Strong"/>
          <w:rFonts w:ascii="Times New Roman" w:hAnsi="Times New Roman"/>
          <w:b w:val="0"/>
          <w:sz w:val="24"/>
          <w:szCs w:val="24"/>
        </w:rPr>
        <w:t xml:space="preserve">To assess the strengths and weaknesses of the Depreciated Replacement Cost (DRC) method </w:t>
      </w:r>
      <w:r w:rsidR="002B683F" w:rsidRPr="0029159E">
        <w:rPr>
          <w:rStyle w:val="Strong"/>
          <w:rFonts w:ascii="Times New Roman" w:hAnsi="Times New Roman"/>
          <w:b w:val="0"/>
          <w:sz w:val="24"/>
          <w:szCs w:val="24"/>
        </w:rPr>
        <w:t>in</w:t>
      </w:r>
      <w:r w:rsidRPr="0029159E">
        <w:rPr>
          <w:rStyle w:val="Strong"/>
          <w:rFonts w:ascii="Times New Roman" w:hAnsi="Times New Roman"/>
          <w:b w:val="0"/>
          <w:sz w:val="24"/>
          <w:szCs w:val="24"/>
        </w:rPr>
        <w:t xml:space="preserve"> compensati</w:t>
      </w:r>
      <w:r w:rsidR="002B683F" w:rsidRPr="0029159E">
        <w:rPr>
          <w:rStyle w:val="Strong"/>
          <w:rFonts w:ascii="Times New Roman" w:hAnsi="Times New Roman"/>
          <w:b w:val="0"/>
          <w:sz w:val="24"/>
          <w:szCs w:val="24"/>
        </w:rPr>
        <w:t>ng the affected population</w:t>
      </w:r>
      <w:r w:rsidRPr="0029159E">
        <w:rPr>
          <w:rStyle w:val="Strong"/>
          <w:rFonts w:ascii="Times New Roman" w:hAnsi="Times New Roman"/>
          <w:b w:val="0"/>
          <w:sz w:val="24"/>
          <w:szCs w:val="24"/>
        </w:rPr>
        <w:t>.</w:t>
      </w:r>
      <w:bookmarkStart w:id="64" w:name="_Toc202178983"/>
    </w:p>
    <w:p w:rsidR="004350F7" w:rsidRPr="0029159E" w:rsidRDefault="00FE3A07" w:rsidP="00DD22A6">
      <w:pPr>
        <w:numPr>
          <w:ilvl w:val="0"/>
          <w:numId w:val="4"/>
        </w:numPr>
        <w:spacing w:after="0" w:line="480" w:lineRule="auto"/>
        <w:ind w:left="426" w:hanging="142"/>
        <w:jc w:val="both"/>
        <w:rPr>
          <w:rStyle w:val="Strong"/>
          <w:rFonts w:ascii="Times New Roman" w:hAnsi="Times New Roman"/>
          <w:b w:val="0"/>
          <w:bCs w:val="0"/>
          <w:sz w:val="24"/>
          <w:szCs w:val="24"/>
        </w:rPr>
      </w:pPr>
      <w:r w:rsidRPr="0029159E">
        <w:rPr>
          <w:rStyle w:val="Strong"/>
          <w:rFonts w:ascii="Times New Roman" w:hAnsi="Times New Roman"/>
          <w:b w:val="0"/>
          <w:sz w:val="24"/>
          <w:szCs w:val="24"/>
        </w:rPr>
        <w:t xml:space="preserve">To draw lessons from international standards </w:t>
      </w:r>
      <w:r w:rsidR="002B683F" w:rsidRPr="0029159E">
        <w:rPr>
          <w:rStyle w:val="Strong"/>
          <w:rFonts w:ascii="Times New Roman" w:hAnsi="Times New Roman"/>
          <w:b w:val="0"/>
          <w:sz w:val="24"/>
          <w:szCs w:val="24"/>
        </w:rPr>
        <w:t xml:space="preserve">on </w:t>
      </w:r>
      <w:r w:rsidR="002B683F" w:rsidRPr="0029159E">
        <w:rPr>
          <w:rFonts w:ascii="Times New Roman" w:hAnsi="Times New Roman"/>
          <w:sz w:val="24"/>
          <w:szCs w:val="24"/>
        </w:rPr>
        <w:t>land acquisition compensation in Tanzania</w:t>
      </w:r>
    </w:p>
    <w:p w:rsidR="002F2CB3" w:rsidRPr="0029159E" w:rsidRDefault="00690E1F" w:rsidP="0029159E">
      <w:pPr>
        <w:keepNext/>
        <w:keepLines/>
        <w:spacing w:after="0" w:line="480" w:lineRule="auto"/>
        <w:outlineLvl w:val="0"/>
        <w:rPr>
          <w:rFonts w:ascii="Times New Roman" w:eastAsia="SimSun" w:hAnsi="Times New Roman"/>
          <w:b/>
          <w:sz w:val="24"/>
          <w:szCs w:val="24"/>
        </w:rPr>
      </w:pPr>
      <w:r w:rsidRPr="0029159E">
        <w:rPr>
          <w:rFonts w:ascii="Times New Roman" w:eastAsia="SimSun" w:hAnsi="Times New Roman"/>
          <w:b/>
          <w:sz w:val="24"/>
          <w:szCs w:val="24"/>
        </w:rPr>
        <w:t xml:space="preserve">1.3.3 </w:t>
      </w:r>
      <w:r w:rsidR="002F2CB3" w:rsidRPr="0029159E">
        <w:rPr>
          <w:rFonts w:ascii="Times New Roman" w:eastAsia="SimSun" w:hAnsi="Times New Roman"/>
          <w:b/>
          <w:sz w:val="24"/>
          <w:szCs w:val="24"/>
        </w:rPr>
        <w:t>Research Questions</w:t>
      </w:r>
      <w:bookmarkEnd w:id="63"/>
      <w:bookmarkEnd w:id="64"/>
      <w:r w:rsidR="00326672">
        <w:rPr>
          <w:rFonts w:ascii="Times New Roman" w:eastAsia="SimSun" w:hAnsi="Times New Roman"/>
          <w:b/>
          <w:sz w:val="24"/>
          <w:szCs w:val="24"/>
        </w:rPr>
        <w:fldChar w:fldCharType="begin"/>
      </w:r>
      <w:r w:rsidR="00326672">
        <w:instrText xml:space="preserve"> TC "</w:instrText>
      </w:r>
      <w:bookmarkStart w:id="65" w:name="_Toc213694659"/>
      <w:r w:rsidR="00326672" w:rsidRPr="0014567D">
        <w:rPr>
          <w:rFonts w:ascii="Times New Roman" w:eastAsia="SimSun" w:hAnsi="Times New Roman"/>
          <w:b/>
          <w:sz w:val="24"/>
          <w:szCs w:val="24"/>
        </w:rPr>
        <w:instrText>1.3.3 Research Questions</w:instrText>
      </w:r>
      <w:bookmarkEnd w:id="65"/>
      <w:r w:rsidR="00326672">
        <w:instrText xml:space="preserve">" \f C \l "1" </w:instrText>
      </w:r>
      <w:r w:rsidR="00326672">
        <w:rPr>
          <w:rFonts w:ascii="Times New Roman" w:eastAsia="SimSun" w:hAnsi="Times New Roman"/>
          <w:b/>
          <w:sz w:val="24"/>
          <w:szCs w:val="24"/>
        </w:rPr>
        <w:fldChar w:fldCharType="end"/>
      </w:r>
    </w:p>
    <w:p w:rsidR="002F2CB3" w:rsidRPr="0029159E" w:rsidRDefault="002F2CB3" w:rsidP="00DD22A6">
      <w:pPr>
        <w:numPr>
          <w:ilvl w:val="0"/>
          <w:numId w:val="5"/>
        </w:numPr>
        <w:spacing w:after="0" w:line="480" w:lineRule="auto"/>
        <w:ind w:left="426" w:hanging="142"/>
        <w:jc w:val="both"/>
        <w:rPr>
          <w:rFonts w:ascii="Times New Roman" w:hAnsi="Times New Roman"/>
          <w:sz w:val="24"/>
          <w:szCs w:val="24"/>
        </w:rPr>
      </w:pPr>
      <w:r w:rsidRPr="0029159E">
        <w:rPr>
          <w:rFonts w:ascii="Times New Roman" w:hAnsi="Times New Roman"/>
          <w:sz w:val="24"/>
          <w:szCs w:val="24"/>
        </w:rPr>
        <w:t>How compulsory land acquisition is done in Tanzania and what compensation methods are provided under Tanzanian land laws?</w:t>
      </w:r>
    </w:p>
    <w:p w:rsidR="002F2CB3" w:rsidRPr="0029159E" w:rsidRDefault="002F2CB3" w:rsidP="00DD22A6">
      <w:pPr>
        <w:numPr>
          <w:ilvl w:val="0"/>
          <w:numId w:val="5"/>
        </w:numPr>
        <w:spacing w:after="0" w:line="480" w:lineRule="auto"/>
        <w:ind w:left="426" w:hanging="142"/>
        <w:jc w:val="both"/>
        <w:rPr>
          <w:rFonts w:ascii="Times New Roman" w:hAnsi="Times New Roman"/>
          <w:sz w:val="24"/>
          <w:szCs w:val="24"/>
        </w:rPr>
      </w:pPr>
      <w:r w:rsidRPr="0029159E">
        <w:rPr>
          <w:rFonts w:ascii="Times New Roman" w:hAnsi="Times New Roman"/>
          <w:sz w:val="24"/>
          <w:szCs w:val="24"/>
        </w:rPr>
        <w:t xml:space="preserve">What are the strengths and weaknesses of the DRC method in ensuring fair compensation to the affected population? </w:t>
      </w:r>
    </w:p>
    <w:p w:rsidR="002F2CB3" w:rsidRPr="0029159E" w:rsidRDefault="002F2CB3" w:rsidP="00DD22A6">
      <w:pPr>
        <w:numPr>
          <w:ilvl w:val="0"/>
          <w:numId w:val="5"/>
        </w:numPr>
        <w:spacing w:after="0" w:line="480" w:lineRule="auto"/>
        <w:ind w:left="426" w:hanging="142"/>
        <w:jc w:val="both"/>
        <w:rPr>
          <w:rFonts w:ascii="Times New Roman" w:hAnsi="Times New Roman"/>
          <w:sz w:val="24"/>
          <w:szCs w:val="24"/>
        </w:rPr>
      </w:pPr>
      <w:r w:rsidRPr="0029159E">
        <w:rPr>
          <w:rFonts w:ascii="Times New Roman" w:hAnsi="Times New Roman"/>
          <w:sz w:val="24"/>
          <w:szCs w:val="24"/>
        </w:rPr>
        <w:t>What lessons can Tanzania learn from international best practices, including IFC Performance Standards, to enhance fairness in land compensation?</w:t>
      </w:r>
    </w:p>
    <w:p w:rsidR="004350F7" w:rsidRPr="0029159E" w:rsidRDefault="004350F7" w:rsidP="0029159E">
      <w:pPr>
        <w:spacing w:after="0" w:line="480" w:lineRule="auto"/>
        <w:jc w:val="both"/>
        <w:rPr>
          <w:rFonts w:ascii="Times New Roman" w:hAnsi="Times New Roman"/>
          <w:sz w:val="24"/>
          <w:szCs w:val="24"/>
        </w:rPr>
      </w:pPr>
    </w:p>
    <w:p w:rsidR="002F2CB3" w:rsidRPr="0029159E" w:rsidRDefault="00690E1F" w:rsidP="0029159E">
      <w:pPr>
        <w:keepNext/>
        <w:keepLines/>
        <w:spacing w:after="0" w:line="480" w:lineRule="auto"/>
        <w:jc w:val="both"/>
        <w:outlineLvl w:val="0"/>
        <w:rPr>
          <w:rFonts w:ascii="Times New Roman" w:eastAsia="SimSun" w:hAnsi="Times New Roman"/>
          <w:b/>
          <w:sz w:val="24"/>
          <w:szCs w:val="24"/>
        </w:rPr>
      </w:pPr>
      <w:bookmarkStart w:id="66" w:name="_Toc121655352"/>
      <w:bookmarkStart w:id="67" w:name="_Toc202178984"/>
      <w:r w:rsidRPr="0029159E">
        <w:rPr>
          <w:rFonts w:ascii="Times New Roman" w:eastAsia="SimSun" w:hAnsi="Times New Roman"/>
          <w:b/>
          <w:sz w:val="24"/>
          <w:szCs w:val="24"/>
        </w:rPr>
        <w:t xml:space="preserve">1.4 </w:t>
      </w:r>
      <w:r w:rsidR="002F2CB3" w:rsidRPr="0029159E">
        <w:rPr>
          <w:rFonts w:ascii="Times New Roman" w:eastAsia="SimSun" w:hAnsi="Times New Roman"/>
          <w:b/>
          <w:sz w:val="24"/>
          <w:szCs w:val="24"/>
        </w:rPr>
        <w:t>Significance to the Study</w:t>
      </w:r>
      <w:bookmarkEnd w:id="66"/>
      <w:bookmarkEnd w:id="67"/>
      <w:r w:rsidR="00326672">
        <w:rPr>
          <w:rFonts w:ascii="Times New Roman" w:eastAsia="SimSun" w:hAnsi="Times New Roman"/>
          <w:b/>
          <w:sz w:val="24"/>
          <w:szCs w:val="24"/>
        </w:rPr>
        <w:fldChar w:fldCharType="begin"/>
      </w:r>
      <w:r w:rsidR="00326672">
        <w:instrText xml:space="preserve"> TC "</w:instrText>
      </w:r>
      <w:bookmarkStart w:id="68" w:name="_Toc213694660"/>
      <w:r w:rsidR="00326672" w:rsidRPr="0049322E">
        <w:rPr>
          <w:rFonts w:ascii="Times New Roman" w:eastAsia="SimSun" w:hAnsi="Times New Roman"/>
          <w:b/>
          <w:sz w:val="24"/>
          <w:szCs w:val="24"/>
        </w:rPr>
        <w:instrText>1.4 Significance to the Study</w:instrText>
      </w:r>
      <w:bookmarkEnd w:id="68"/>
      <w:r w:rsidR="00326672">
        <w:instrText xml:space="preserve">" \f C \l "1" </w:instrText>
      </w:r>
      <w:r w:rsidR="00326672">
        <w:rPr>
          <w:rFonts w:ascii="Times New Roman" w:eastAsia="SimSun" w:hAnsi="Times New Roman"/>
          <w:b/>
          <w:sz w:val="24"/>
          <w:szCs w:val="24"/>
        </w:rPr>
        <w:fldChar w:fldCharType="end"/>
      </w:r>
    </w:p>
    <w:p w:rsidR="004350F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results of the study could benefit the government, land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Project Affected Persons (PAPs), and academicians. </w:t>
      </w:r>
      <w:proofErr w:type="gramStart"/>
      <w:r w:rsidRPr="0029159E">
        <w:rPr>
          <w:rFonts w:ascii="Times New Roman" w:hAnsi="Times New Roman"/>
          <w:sz w:val="24"/>
          <w:szCs w:val="24"/>
        </w:rPr>
        <w:t>Governments</w:t>
      </w:r>
      <w:proofErr w:type="gramEnd"/>
      <w:r w:rsidRPr="0029159E">
        <w:rPr>
          <w:rFonts w:ascii="Times New Roman" w:hAnsi="Times New Roman"/>
          <w:sz w:val="24"/>
          <w:szCs w:val="24"/>
        </w:rPr>
        <w:t xml:space="preserve"> benefit</w:t>
      </w:r>
      <w:r w:rsidR="00FB0E31" w:rsidRPr="0029159E">
        <w:rPr>
          <w:rFonts w:ascii="Times New Roman" w:hAnsi="Times New Roman"/>
          <w:sz w:val="24"/>
          <w:szCs w:val="24"/>
        </w:rPr>
        <w:t>s</w:t>
      </w:r>
      <w:r w:rsidRPr="0029159E">
        <w:rPr>
          <w:rFonts w:ascii="Times New Roman" w:hAnsi="Times New Roman"/>
          <w:sz w:val="24"/>
          <w:szCs w:val="24"/>
        </w:rPr>
        <w:t xml:space="preserve"> from this study by changing the anomalies found in laws governing compulsory land acquisition which bring unfair compensable amounts to dispossessed people, especially when projects are nationally funded. The government will reduce disputes from PAPs resulting from unfair compensable amounts, thereby facilitating project implementation and economic development. </w:t>
      </w:r>
    </w:p>
    <w:p w:rsidR="004350F7" w:rsidRPr="0029159E" w:rsidRDefault="004350F7" w:rsidP="0029159E">
      <w:pPr>
        <w:spacing w:after="0" w:line="480" w:lineRule="auto"/>
        <w:jc w:val="both"/>
        <w:rPr>
          <w:rFonts w:ascii="Times New Roman" w:hAnsi="Times New Roman"/>
          <w:sz w:val="24"/>
          <w:szCs w:val="24"/>
        </w:rPr>
      </w:pPr>
    </w:p>
    <w:p w:rsidR="004350F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study also </w:t>
      </w:r>
      <w:r w:rsidR="00FB0E31" w:rsidRPr="0029159E">
        <w:rPr>
          <w:rFonts w:ascii="Times New Roman" w:hAnsi="Times New Roman"/>
          <w:sz w:val="24"/>
          <w:szCs w:val="24"/>
        </w:rPr>
        <w:t>benefits</w:t>
      </w:r>
      <w:r w:rsidRPr="0029159E">
        <w:rPr>
          <w:rFonts w:ascii="Times New Roman" w:hAnsi="Times New Roman"/>
          <w:sz w:val="24"/>
          <w:szCs w:val="24"/>
        </w:rPr>
        <w:t xml:space="preserve"> land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who are always blamed for assessing unfair compensation amounts for PAPs.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are mostly the ones who are seen by the PAPs to have assessed inadequate amounts of compensation when the under-designed projects are internally funded. The study also benefit</w:t>
      </w:r>
      <w:r w:rsidR="00FB0E31" w:rsidRPr="0029159E">
        <w:rPr>
          <w:rFonts w:ascii="Times New Roman" w:hAnsi="Times New Roman"/>
          <w:sz w:val="24"/>
          <w:szCs w:val="24"/>
        </w:rPr>
        <w:t>s</w:t>
      </w:r>
      <w:r w:rsidRPr="0029159E">
        <w:rPr>
          <w:rFonts w:ascii="Times New Roman" w:hAnsi="Times New Roman"/>
          <w:sz w:val="24"/>
          <w:szCs w:val="24"/>
        </w:rPr>
        <w:t xml:space="preserve"> future PAPs to be paid a fair and adequate amount if the government reforms laws associated with compulsory land acquisition in line with the suggestions of this study. </w:t>
      </w:r>
    </w:p>
    <w:p w:rsidR="004350F7" w:rsidRPr="0029159E" w:rsidRDefault="004350F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Furthermore, the study add</w:t>
      </w:r>
      <w:r w:rsidR="00FB0E31" w:rsidRPr="0029159E">
        <w:rPr>
          <w:rFonts w:ascii="Times New Roman" w:hAnsi="Times New Roman"/>
          <w:sz w:val="24"/>
          <w:szCs w:val="24"/>
        </w:rPr>
        <w:t>s</w:t>
      </w:r>
      <w:r w:rsidRPr="0029159E">
        <w:rPr>
          <w:rFonts w:ascii="Times New Roman" w:hAnsi="Times New Roman"/>
          <w:sz w:val="24"/>
          <w:szCs w:val="24"/>
        </w:rPr>
        <w:t xml:space="preserve"> to the much-needed literature in the field of Property Valuation as well as to the academic resources on Land Management and Valuation. The significance of the study on reforming land acquisition compensation lies in its potential to address the issues of unfairness and injustice, promote social harmony, and facilitate sustainable development while safeguarding the rights and interests of landowners and affected communities. By offering practica</w:t>
      </w:r>
      <w:r w:rsidR="00FB0E31" w:rsidRPr="0029159E">
        <w:rPr>
          <w:rFonts w:ascii="Times New Roman" w:hAnsi="Times New Roman"/>
          <w:sz w:val="24"/>
          <w:szCs w:val="24"/>
        </w:rPr>
        <w:t>l recommendations, the study</w:t>
      </w:r>
      <w:r w:rsidRPr="0029159E">
        <w:rPr>
          <w:rFonts w:ascii="Times New Roman" w:hAnsi="Times New Roman"/>
          <w:sz w:val="24"/>
          <w:szCs w:val="24"/>
        </w:rPr>
        <w:t xml:space="preserve"> contribute</w:t>
      </w:r>
      <w:r w:rsidR="00FB0E31" w:rsidRPr="0029159E">
        <w:rPr>
          <w:rFonts w:ascii="Times New Roman" w:hAnsi="Times New Roman"/>
          <w:sz w:val="24"/>
          <w:szCs w:val="24"/>
        </w:rPr>
        <w:t>s</w:t>
      </w:r>
      <w:r w:rsidRPr="0029159E">
        <w:rPr>
          <w:rFonts w:ascii="Times New Roman" w:hAnsi="Times New Roman"/>
          <w:sz w:val="24"/>
          <w:szCs w:val="24"/>
        </w:rPr>
        <w:t xml:space="preserve"> to improved land acquisition policies and practices for the betterment of society as a whole.</w:t>
      </w:r>
    </w:p>
    <w:p w:rsidR="00742DC4" w:rsidRPr="0029159E" w:rsidRDefault="00742DC4" w:rsidP="0029159E">
      <w:pPr>
        <w:spacing w:after="0" w:line="480" w:lineRule="auto"/>
        <w:jc w:val="both"/>
        <w:rPr>
          <w:rFonts w:ascii="Times New Roman" w:hAnsi="Times New Roman"/>
          <w:sz w:val="24"/>
          <w:szCs w:val="24"/>
        </w:rPr>
      </w:pPr>
    </w:p>
    <w:p w:rsidR="002F2CB3" w:rsidRPr="0029159E" w:rsidRDefault="002F2CB3" w:rsidP="0029159E">
      <w:pPr>
        <w:pStyle w:val="ListParagraph"/>
        <w:keepNext/>
        <w:keepLines/>
        <w:numPr>
          <w:ilvl w:val="1"/>
          <w:numId w:val="2"/>
        </w:numPr>
        <w:tabs>
          <w:tab w:val="left" w:pos="426"/>
        </w:tabs>
        <w:spacing w:after="0" w:line="480" w:lineRule="auto"/>
        <w:ind w:left="0" w:firstLine="0"/>
        <w:jc w:val="both"/>
        <w:outlineLvl w:val="0"/>
        <w:rPr>
          <w:rFonts w:ascii="Times New Roman" w:hAnsi="Times New Roman"/>
          <w:b/>
          <w:sz w:val="24"/>
          <w:szCs w:val="24"/>
        </w:rPr>
      </w:pPr>
      <w:bookmarkStart w:id="69" w:name="_Toc202178985"/>
      <w:bookmarkStart w:id="70" w:name="_Toc121655386"/>
      <w:bookmarkStart w:id="71" w:name="_Toc433872397"/>
      <w:bookmarkEnd w:id="52"/>
      <w:r w:rsidRPr="0029159E">
        <w:rPr>
          <w:rFonts w:ascii="Times New Roman" w:hAnsi="Times New Roman"/>
          <w:b/>
          <w:sz w:val="24"/>
          <w:szCs w:val="24"/>
        </w:rPr>
        <w:t>Scope of the Study</w:t>
      </w:r>
      <w:bookmarkEnd w:id="69"/>
      <w:r w:rsidR="00326672">
        <w:rPr>
          <w:rFonts w:ascii="Times New Roman" w:hAnsi="Times New Roman"/>
          <w:b/>
          <w:sz w:val="24"/>
          <w:szCs w:val="24"/>
        </w:rPr>
        <w:fldChar w:fldCharType="begin"/>
      </w:r>
      <w:r w:rsidR="00326672">
        <w:instrText xml:space="preserve"> TC "</w:instrText>
      </w:r>
      <w:bookmarkStart w:id="72" w:name="_Toc213694661"/>
      <w:r w:rsidR="00326672" w:rsidRPr="00B82C37">
        <w:rPr>
          <w:rFonts w:ascii="Times New Roman" w:hAnsi="Times New Roman"/>
          <w:b/>
          <w:sz w:val="24"/>
          <w:szCs w:val="24"/>
        </w:rPr>
        <w:instrText>1.5 Scope of the Study</w:instrText>
      </w:r>
      <w:bookmarkEnd w:id="72"/>
      <w:r w:rsidR="00326672">
        <w:instrText xml:space="preserve">" \f C \l "1" </w:instrText>
      </w:r>
      <w:r w:rsidR="00326672">
        <w:rPr>
          <w:rFonts w:ascii="Times New Roman" w:hAnsi="Times New Roman"/>
          <w:b/>
          <w:sz w:val="24"/>
          <w:szCs w:val="24"/>
        </w:rPr>
        <w:fldChar w:fldCharType="end"/>
      </w:r>
      <w:r w:rsidRPr="0029159E">
        <w:rPr>
          <w:rFonts w:ascii="Times New Roman" w:hAnsi="Times New Roman"/>
          <w:b/>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bookmarkStart w:id="73" w:name="_Toc133402056"/>
      <w:bookmarkStart w:id="74" w:name="_Toc121655353"/>
      <w:r w:rsidRPr="0029159E">
        <w:rPr>
          <w:rFonts w:ascii="Times New Roman" w:hAnsi="Times New Roman"/>
          <w:sz w:val="24"/>
          <w:szCs w:val="24"/>
        </w:rPr>
        <w:t xml:space="preserve">The study is limited to </w:t>
      </w:r>
      <w:r w:rsidR="003C67F0" w:rsidRPr="0029159E">
        <w:rPr>
          <w:rFonts w:ascii="Times New Roman" w:hAnsi="Times New Roman"/>
          <w:sz w:val="24"/>
          <w:szCs w:val="24"/>
        </w:rPr>
        <w:t xml:space="preserve">assessing </w:t>
      </w:r>
      <w:r w:rsidRPr="0029159E">
        <w:rPr>
          <w:rFonts w:ascii="Times New Roman" w:hAnsi="Times New Roman"/>
          <w:sz w:val="24"/>
          <w:szCs w:val="24"/>
        </w:rPr>
        <w:t>fairness of land compensation law in Tanzania by looking at the Depreciated Replacement Cost method of valuation. Since Tanzania, like many other developing countries, faces challenges resulting from unfair land compensation amounts raised by PAPs, the study focus</w:t>
      </w:r>
      <w:r w:rsidR="00120DDE" w:rsidRPr="0029159E">
        <w:rPr>
          <w:rFonts w:ascii="Times New Roman" w:hAnsi="Times New Roman"/>
          <w:sz w:val="24"/>
          <w:szCs w:val="24"/>
        </w:rPr>
        <w:t>ed</w:t>
      </w:r>
      <w:r w:rsidRPr="0029159E">
        <w:rPr>
          <w:rFonts w:ascii="Times New Roman" w:hAnsi="Times New Roman"/>
          <w:sz w:val="24"/>
          <w:szCs w:val="24"/>
        </w:rPr>
        <w:t xml:space="preserve"> on </w:t>
      </w:r>
      <w:r w:rsidR="00120DDE" w:rsidRPr="0029159E">
        <w:rPr>
          <w:rFonts w:ascii="Times New Roman" w:hAnsi="Times New Roman"/>
          <w:sz w:val="24"/>
          <w:szCs w:val="24"/>
        </w:rPr>
        <w:t xml:space="preserve">the </w:t>
      </w:r>
      <w:r w:rsidR="00FB0E31" w:rsidRPr="0029159E">
        <w:rPr>
          <w:rFonts w:ascii="Times New Roman" w:hAnsi="Times New Roman"/>
          <w:sz w:val="24"/>
          <w:szCs w:val="24"/>
        </w:rPr>
        <w:t xml:space="preserve">assessing </w:t>
      </w:r>
      <w:r w:rsidRPr="0029159E">
        <w:rPr>
          <w:rFonts w:ascii="Times New Roman" w:hAnsi="Times New Roman"/>
          <w:sz w:val="24"/>
          <w:szCs w:val="24"/>
        </w:rPr>
        <w:t>fairness of the depreciated replacement cost method of valuation according to Tanzanian laws compared to other international standards. The scope of the study encompasses a comprehensive examination of various aspects of compensation for compulsory land acquisition and the specific issues arising from the Depreciated Replacement Cost Method.</w:t>
      </w:r>
    </w:p>
    <w:p w:rsidR="00DD22A6" w:rsidRDefault="00DD22A6" w:rsidP="0029159E">
      <w:pPr>
        <w:spacing w:after="0" w:line="480" w:lineRule="auto"/>
        <w:jc w:val="both"/>
        <w:rPr>
          <w:rFonts w:ascii="Times New Roman" w:eastAsia="SimSun" w:hAnsi="Times New Roman"/>
          <w:b/>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eastAsia="SimSun" w:hAnsi="Times New Roman"/>
          <w:b/>
          <w:sz w:val="24"/>
          <w:szCs w:val="24"/>
        </w:rPr>
        <w:t>1.6 Literature</w:t>
      </w:r>
      <w:r w:rsidRPr="0029159E">
        <w:rPr>
          <w:rFonts w:ascii="Times New Roman" w:eastAsia="Times New Roman" w:hAnsi="Times New Roman"/>
          <w:b/>
          <w:bCs/>
          <w:sz w:val="24"/>
          <w:szCs w:val="24"/>
          <w:lang w:val="en-GB"/>
        </w:rPr>
        <w:t xml:space="preserve"> Review</w:t>
      </w:r>
      <w:bookmarkEnd w:id="73"/>
      <w:bookmarkEnd w:id="74"/>
      <w:r w:rsidR="00326672">
        <w:rPr>
          <w:rFonts w:ascii="Times New Roman" w:eastAsia="Times New Roman" w:hAnsi="Times New Roman"/>
          <w:b/>
          <w:bCs/>
          <w:sz w:val="24"/>
          <w:szCs w:val="24"/>
          <w:lang w:val="en-GB"/>
        </w:rPr>
        <w:fldChar w:fldCharType="begin"/>
      </w:r>
      <w:r w:rsidR="00326672">
        <w:instrText xml:space="preserve"> TC "</w:instrText>
      </w:r>
      <w:bookmarkStart w:id="75" w:name="_Toc213694662"/>
      <w:r w:rsidR="00326672" w:rsidRPr="007864A3">
        <w:rPr>
          <w:rFonts w:ascii="Times New Roman" w:eastAsia="SimSun" w:hAnsi="Times New Roman"/>
          <w:b/>
          <w:sz w:val="24"/>
          <w:szCs w:val="24"/>
        </w:rPr>
        <w:instrText>1.6 Literature</w:instrText>
      </w:r>
      <w:r w:rsidR="00326672" w:rsidRPr="007864A3">
        <w:rPr>
          <w:rFonts w:ascii="Times New Roman" w:eastAsia="Times New Roman" w:hAnsi="Times New Roman"/>
          <w:b/>
          <w:bCs/>
          <w:sz w:val="24"/>
          <w:szCs w:val="24"/>
          <w:lang w:val="en-GB"/>
        </w:rPr>
        <w:instrText xml:space="preserve"> Review</w:instrText>
      </w:r>
      <w:bookmarkEnd w:id="75"/>
      <w:r w:rsidR="00326672">
        <w:instrText xml:space="preserve">" \f C \l "1" </w:instrText>
      </w:r>
      <w:r w:rsidR="00326672">
        <w:rPr>
          <w:rFonts w:ascii="Times New Roman" w:eastAsia="Times New Roman" w:hAnsi="Times New Roman"/>
          <w:b/>
          <w:bCs/>
          <w:sz w:val="24"/>
          <w:szCs w:val="24"/>
          <w:lang w:val="en-GB"/>
        </w:rPr>
        <w:fldChar w:fldCharType="end"/>
      </w:r>
    </w:p>
    <w:p w:rsidR="00DD22A6"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Land acquisition and compensation issues have long been a subject of scrutiny and debate among researchers, who have highlighted various challenges including delays in compensation payments, dissatisfaction with compensation amounts, and procedural inefficiencies. Despite these concerns, compensation mechanisms often fall short in addressing the legal and practical gaps, which can lead to frequent complaints from affected individuals. This study aims to investigate these legal gaps with the goal of making Tanzania’s land acquisition compensation law comprehensive, fair, and equitable, thereby mitigating the frequency of grievances from the affected population. </w:t>
      </w:r>
    </w:p>
    <w:p w:rsidR="00DD22A6" w:rsidRDefault="00DD22A6"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Old literature, such as those by Bromley, W.B and </w:t>
      </w:r>
      <w:proofErr w:type="spellStart"/>
      <w:r w:rsidRPr="0029159E">
        <w:rPr>
          <w:rFonts w:ascii="Times New Roman" w:hAnsi="Times New Roman"/>
          <w:sz w:val="24"/>
          <w:szCs w:val="24"/>
        </w:rPr>
        <w:t>Cernea</w:t>
      </w:r>
      <w:proofErr w:type="spellEnd"/>
      <w:r w:rsidRPr="0029159E">
        <w:rPr>
          <w:rFonts w:ascii="Times New Roman" w:hAnsi="Times New Roman"/>
          <w:sz w:val="24"/>
          <w:szCs w:val="24"/>
        </w:rPr>
        <w:t>, M.M., argue that the disruption of commercial activities with consumers, suppliers, and distributors can be caused by resettlement following compulsory land acquisition.  However, resettlement barely considers costs the affected people have to incur to relocate to a new location or the means they will employ to restore their lost incomes or livelihoods.</w:t>
      </w:r>
      <w:r w:rsidRPr="0029159E">
        <w:rPr>
          <w:rStyle w:val="FootnoteReference"/>
          <w:rFonts w:ascii="Times New Roman" w:hAnsi="Times New Roman"/>
          <w:sz w:val="24"/>
          <w:szCs w:val="24"/>
        </w:rPr>
        <w:footnoteReference w:id="29"/>
      </w:r>
      <w:r w:rsidRPr="0029159E">
        <w:rPr>
          <w:rFonts w:ascii="Times New Roman" w:hAnsi="Times New Roman"/>
          <w:sz w:val="24"/>
          <w:szCs w:val="24"/>
        </w:rPr>
        <w:t xml:space="preserve"> Negotiations and persuasion, force, and acquisition by eminent domain are the most common ways used by the state to access land. According to C. E. </w:t>
      </w:r>
      <w:proofErr w:type="spellStart"/>
      <w:r w:rsidRPr="0029159E">
        <w:rPr>
          <w:rFonts w:ascii="Times New Roman" w:hAnsi="Times New Roman"/>
          <w:sz w:val="24"/>
          <w:szCs w:val="24"/>
        </w:rPr>
        <w:t>Ndjovu</w:t>
      </w:r>
      <w:proofErr w:type="spellEnd"/>
      <w:r w:rsidRPr="0029159E">
        <w:rPr>
          <w:rFonts w:ascii="Times New Roman" w:hAnsi="Times New Roman"/>
          <w:sz w:val="24"/>
          <w:szCs w:val="24"/>
        </w:rPr>
        <w:t>, the "power of eminent domain" grants the state the authority to seize private property for public use without the owner's consent.</w:t>
      </w:r>
      <w:r w:rsidRPr="0029159E">
        <w:rPr>
          <w:rStyle w:val="FootnoteReference"/>
          <w:rFonts w:ascii="Times New Roman" w:hAnsi="Times New Roman"/>
          <w:sz w:val="24"/>
          <w:szCs w:val="24"/>
        </w:rPr>
        <w:footnoteReference w:id="30"/>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Compensation processes limit people’s property rights and often leads to abuse of compulsory acquisition powers by the state.</w:t>
      </w:r>
      <w:r w:rsidRPr="0029159E">
        <w:rPr>
          <w:rStyle w:val="FootnoteReference"/>
          <w:rFonts w:ascii="Times New Roman" w:hAnsi="Times New Roman"/>
          <w:sz w:val="24"/>
          <w:szCs w:val="24"/>
        </w:rPr>
        <w:footnoteReference w:id="31"/>
      </w:r>
      <w:r w:rsidRPr="0029159E">
        <w:rPr>
          <w:rFonts w:ascii="Times New Roman" w:hAnsi="Times New Roman"/>
          <w:sz w:val="24"/>
          <w:szCs w:val="24"/>
        </w:rPr>
        <w:t xml:space="preserve"> Even though compulsory acquisition is a fundamental, it has always been controversial in both theory and practice. According to C. E. </w:t>
      </w:r>
      <w:proofErr w:type="spellStart"/>
      <w:r w:rsidRPr="0029159E">
        <w:rPr>
          <w:rFonts w:ascii="Times New Roman" w:hAnsi="Times New Roman"/>
          <w:sz w:val="24"/>
          <w:szCs w:val="24"/>
        </w:rPr>
        <w:t>Ndjovu</w:t>
      </w:r>
      <w:proofErr w:type="spellEnd"/>
      <w:r w:rsidRPr="0029159E">
        <w:rPr>
          <w:rFonts w:ascii="Times New Roman" w:hAnsi="Times New Roman"/>
          <w:sz w:val="24"/>
          <w:szCs w:val="24"/>
        </w:rPr>
        <w:t>, when people are displaced, the human costs in terms of disruption to community cohesion, livelihood patterns, and way of life may exceed what standard compensation packages can compensate for. These inevitable costs are compounded when the acquisition process is inadequately designed or implemented. When land markets are diminished, investment incentives are undermined, and communities and livelihoods are threatened, tenure insecurity increases.</w:t>
      </w:r>
      <w:r w:rsidRPr="0029159E">
        <w:rPr>
          <w:rFonts w:ascii="Times New Roman" w:hAnsi="Times New Roman"/>
          <w:sz w:val="24"/>
          <w:szCs w:val="24"/>
          <w:vertAlign w:val="superscript"/>
        </w:rPr>
        <w:footnoteReference w:id="32"/>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Constitution of the United Republic of Tanzania explicitly provides for the right to own property and to enjoy state protection and fair and adequate compensation in the event of compulsory acquisition.</w:t>
      </w:r>
      <w:r w:rsidRPr="0029159E">
        <w:rPr>
          <w:rStyle w:val="FootnoteReference"/>
          <w:rFonts w:ascii="Times New Roman" w:hAnsi="Times New Roman"/>
          <w:sz w:val="24"/>
          <w:szCs w:val="24"/>
        </w:rPr>
        <w:footnoteReference w:id="33"/>
      </w:r>
      <w:r w:rsidRPr="0029159E">
        <w:rPr>
          <w:rFonts w:ascii="Times New Roman" w:hAnsi="Times New Roman"/>
          <w:sz w:val="24"/>
          <w:szCs w:val="24"/>
        </w:rPr>
        <w:t xml:space="preserve"> Nevertheless, conflicts on land compensation cases emerge because the affected people are not involved or educated about the rationale for the valuation process and the method used to compute the compensation payable for land and other developments. </w:t>
      </w:r>
      <w:proofErr w:type="spellStart"/>
      <w:r w:rsidRPr="0029159E">
        <w:rPr>
          <w:rFonts w:ascii="Times New Roman" w:hAnsi="Times New Roman"/>
          <w:sz w:val="24"/>
          <w:szCs w:val="24"/>
        </w:rPr>
        <w:t>Kombe</w:t>
      </w:r>
      <w:proofErr w:type="spellEnd"/>
      <w:r w:rsidRPr="0029159E">
        <w:rPr>
          <w:rFonts w:ascii="Times New Roman" w:hAnsi="Times New Roman"/>
          <w:sz w:val="24"/>
          <w:szCs w:val="24"/>
        </w:rPr>
        <w:t xml:space="preserve"> WJ, </w:t>
      </w:r>
      <w:proofErr w:type="spellStart"/>
      <w:r w:rsidRPr="0029159E">
        <w:rPr>
          <w:rFonts w:ascii="Times New Roman" w:hAnsi="Times New Roman"/>
          <w:sz w:val="24"/>
          <w:szCs w:val="24"/>
        </w:rPr>
        <w:t>Kreibich</w:t>
      </w:r>
      <w:proofErr w:type="spellEnd"/>
      <w:r w:rsidRPr="0029159E">
        <w:rPr>
          <w:rFonts w:ascii="Times New Roman" w:hAnsi="Times New Roman"/>
          <w:sz w:val="24"/>
          <w:szCs w:val="24"/>
        </w:rPr>
        <w:t xml:space="preserve"> V, argue that, oftentimes</w:t>
      </w:r>
      <w:r w:rsidR="00244C3D" w:rsidRPr="0029159E">
        <w:rPr>
          <w:rFonts w:ascii="Times New Roman" w:hAnsi="Times New Roman"/>
          <w:sz w:val="24"/>
          <w:szCs w:val="24"/>
        </w:rPr>
        <w:t>,</w:t>
      </w:r>
      <w:r w:rsidRPr="0029159E">
        <w:rPr>
          <w:rFonts w:ascii="Times New Roman" w:hAnsi="Times New Roman"/>
          <w:sz w:val="24"/>
          <w:szCs w:val="24"/>
        </w:rPr>
        <w:t xml:space="preserve"> the affected people are not directly represented in key decision-making stages regarding the anticipated land acquisition and its respective compensation processes, leading to disputes with the public authorities.</w:t>
      </w:r>
      <w:r w:rsidRPr="0029159E">
        <w:rPr>
          <w:rStyle w:val="FootnoteReference"/>
          <w:rFonts w:ascii="Times New Roman" w:hAnsi="Times New Roman"/>
          <w:sz w:val="24"/>
          <w:szCs w:val="24"/>
        </w:rPr>
        <w:footnoteReference w:id="34"/>
      </w:r>
    </w:p>
    <w:p w:rsidR="002F2CB3" w:rsidRPr="0029159E" w:rsidRDefault="002F2CB3" w:rsidP="0029159E">
      <w:pPr>
        <w:spacing w:after="0" w:line="480" w:lineRule="auto"/>
        <w:jc w:val="both"/>
        <w:rPr>
          <w:rFonts w:ascii="Times New Roman" w:hAnsi="Times New Roman"/>
          <w:sz w:val="24"/>
          <w:szCs w:val="24"/>
        </w:rPr>
      </w:pPr>
    </w:p>
    <w:p w:rsidR="002541A8"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On the other hand, </w:t>
      </w:r>
      <w:r w:rsidR="00244C3D" w:rsidRPr="0029159E">
        <w:rPr>
          <w:rFonts w:ascii="Times New Roman" w:hAnsi="Times New Roman"/>
          <w:sz w:val="24"/>
          <w:szCs w:val="24"/>
        </w:rPr>
        <w:t>e</w:t>
      </w:r>
      <w:r w:rsidR="002541A8" w:rsidRPr="0029159E">
        <w:rPr>
          <w:rFonts w:ascii="Times New Roman" w:hAnsi="Times New Roman"/>
          <w:sz w:val="24"/>
          <w:szCs w:val="24"/>
        </w:rPr>
        <w:t xml:space="preserve">xtensive land acquisition initiatives by foreign </w:t>
      </w:r>
      <w:proofErr w:type="gramStart"/>
      <w:r w:rsidR="002541A8" w:rsidRPr="0029159E">
        <w:rPr>
          <w:rFonts w:ascii="Times New Roman" w:hAnsi="Times New Roman"/>
          <w:sz w:val="24"/>
          <w:szCs w:val="24"/>
        </w:rPr>
        <w:t>investors,</w:t>
      </w:r>
      <w:proofErr w:type="gramEnd"/>
      <w:r w:rsidR="002541A8" w:rsidRPr="0029159E">
        <w:rPr>
          <w:rFonts w:ascii="Times New Roman" w:hAnsi="Times New Roman"/>
          <w:sz w:val="24"/>
          <w:szCs w:val="24"/>
        </w:rPr>
        <w:t xml:space="preserve"> sometimes referred to as “land grabbing,” pose challenging questions on the methodologies for appraising land in Sub-Saharan Africa. </w:t>
      </w:r>
      <w:proofErr w:type="spellStart"/>
      <w:r w:rsidR="002541A8" w:rsidRPr="0029159E">
        <w:rPr>
          <w:rFonts w:ascii="Times New Roman" w:hAnsi="Times New Roman"/>
          <w:sz w:val="24"/>
          <w:szCs w:val="24"/>
        </w:rPr>
        <w:t>Nkansah-Dwamena</w:t>
      </w:r>
      <w:proofErr w:type="spellEnd"/>
      <w:r w:rsidR="002541A8" w:rsidRPr="0029159E">
        <w:rPr>
          <w:rFonts w:ascii="Times New Roman" w:hAnsi="Times New Roman"/>
          <w:sz w:val="24"/>
          <w:szCs w:val="24"/>
        </w:rPr>
        <w:t xml:space="preserve">, E asserts that land acquisitions can assist developing nations such as Tanzania in attaining their economic and developmental objectives. However, it may also </w:t>
      </w:r>
      <w:proofErr w:type="spellStart"/>
      <w:r w:rsidR="002541A8" w:rsidRPr="0029159E">
        <w:rPr>
          <w:rFonts w:ascii="Times New Roman" w:hAnsi="Times New Roman"/>
          <w:sz w:val="24"/>
          <w:szCs w:val="24"/>
        </w:rPr>
        <w:t>jeopardise</w:t>
      </w:r>
      <w:proofErr w:type="spellEnd"/>
      <w:r w:rsidR="002541A8" w:rsidRPr="0029159E">
        <w:rPr>
          <w:rFonts w:ascii="Times New Roman" w:hAnsi="Times New Roman"/>
          <w:sz w:val="24"/>
          <w:szCs w:val="24"/>
        </w:rPr>
        <w:t xml:space="preserve"> local livelihoods and well-being through migration, restricted access to natural resources, and conflicts among land users. Empirical research about the influence of local circumstances on the acknowledgement and integration of diverse values associated with land in land acquisition choices in Tanzania is scarce.</w:t>
      </w:r>
    </w:p>
    <w:p w:rsidR="00244C3D" w:rsidRPr="0029159E" w:rsidRDefault="00244C3D" w:rsidP="0029159E">
      <w:pPr>
        <w:spacing w:after="0" w:line="480" w:lineRule="auto"/>
        <w:jc w:val="both"/>
        <w:rPr>
          <w:rFonts w:ascii="Times New Roman" w:hAnsi="Times New Roman"/>
          <w:sz w:val="24"/>
          <w:szCs w:val="24"/>
        </w:rPr>
      </w:pPr>
    </w:p>
    <w:p w:rsidR="00244C3D" w:rsidRPr="0029159E" w:rsidRDefault="00244C3D"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Plural valuation (PV) is essential for developing more comprehensive and deliberative policy tools that provide a seamless transition for the impacted individuals. Literature indicates that land possesses both synergy and conflicting values, and that PV can function as a negotiation assistance tool to resolve these discrepancies and land disputes. The success of PV depends on (1) the degree of cooperation and engagement, (2) the structure of the asset valuation process, (3) stakeholder objectives, and (4) the sociopolitical environment. The hazards associated with land acquisition projects presently surpass the advantages for individuals in rural Tanzania. </w:t>
      </w:r>
    </w:p>
    <w:p w:rsidR="00326672" w:rsidRDefault="00326672" w:rsidP="0029159E">
      <w:pPr>
        <w:spacing w:after="0" w:line="480" w:lineRule="auto"/>
        <w:jc w:val="both"/>
        <w:rPr>
          <w:rFonts w:ascii="Times New Roman" w:hAnsi="Times New Roman"/>
          <w:sz w:val="24"/>
          <w:szCs w:val="24"/>
        </w:rPr>
      </w:pPr>
    </w:p>
    <w:p w:rsidR="002F2CB3" w:rsidRPr="0029159E" w:rsidRDefault="00244C3D"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To achieve a sustainable and equitable distribution of land contributions to Tanzanians, the government must enhance valuation processes by (i) acknowledging overlooked voices and </w:t>
      </w:r>
      <w:proofErr w:type="spellStart"/>
      <w:r w:rsidRPr="0029159E">
        <w:rPr>
          <w:rFonts w:ascii="Times New Roman" w:hAnsi="Times New Roman"/>
          <w:sz w:val="24"/>
          <w:szCs w:val="24"/>
        </w:rPr>
        <w:t>marginalised</w:t>
      </w:r>
      <w:proofErr w:type="spellEnd"/>
      <w:r w:rsidRPr="0029159E">
        <w:rPr>
          <w:rFonts w:ascii="Times New Roman" w:hAnsi="Times New Roman"/>
          <w:sz w:val="24"/>
          <w:szCs w:val="24"/>
        </w:rPr>
        <w:t xml:space="preserve"> individuals, (ii) addressing power disparities and injustices arising from existing land valuation methods, (iii) strengthening customary land rights and compensation frameworks, and (iv) upholding the principle of free, prior, and informed consent.</w:t>
      </w:r>
      <w:r w:rsidR="002F2CB3" w:rsidRPr="0029159E">
        <w:rPr>
          <w:rStyle w:val="FootnoteReference"/>
          <w:rFonts w:ascii="Times New Roman" w:hAnsi="Times New Roman"/>
          <w:sz w:val="24"/>
          <w:szCs w:val="24"/>
        </w:rPr>
        <w:footnoteReference w:id="35"/>
      </w:r>
      <w:r w:rsidR="002F2CB3" w:rsidRPr="0029159E">
        <w:rPr>
          <w:rFonts w:ascii="Times New Roman" w:hAnsi="Times New Roman"/>
          <w:sz w:val="24"/>
          <w:szCs w:val="24"/>
        </w:rPr>
        <w:t xml:space="preserve"> </w:t>
      </w:r>
    </w:p>
    <w:p w:rsidR="004350F7" w:rsidRPr="0029159E" w:rsidRDefault="004350F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According to</w:t>
      </w:r>
      <w:r w:rsidR="007D6AEB" w:rsidRPr="0029159E">
        <w:rPr>
          <w:rFonts w:ascii="Times New Roman" w:hAnsi="Times New Roman"/>
          <w:sz w:val="24"/>
          <w:szCs w:val="24"/>
        </w:rPr>
        <w:t xml:space="preserve"> </w:t>
      </w:r>
      <w:r w:rsidRPr="0029159E">
        <w:rPr>
          <w:rFonts w:ascii="Times New Roman" w:hAnsi="Times New Roman"/>
          <w:sz w:val="24"/>
          <w:szCs w:val="24"/>
        </w:rPr>
        <w:t>Muhammad, in case the land is acquired for a legitimate cause, it is imperative to ensure that the affected parties receive fast and sufficient information about the process and compensation procedures.</w:t>
      </w:r>
      <w:r w:rsidRPr="0029159E">
        <w:rPr>
          <w:rStyle w:val="FootnoteReference"/>
          <w:rFonts w:ascii="Times New Roman" w:hAnsi="Times New Roman"/>
          <w:sz w:val="24"/>
          <w:szCs w:val="24"/>
        </w:rPr>
        <w:footnoteReference w:id="36"/>
      </w:r>
      <w:r w:rsidRPr="0029159E">
        <w:rPr>
          <w:rFonts w:ascii="Times New Roman" w:hAnsi="Times New Roman"/>
          <w:sz w:val="24"/>
          <w:szCs w:val="24"/>
        </w:rPr>
        <w:t xml:space="preserve"> The acquisition and compensation process should strive to enhance the well-being of the affected people and enable them to make meaningful transitions and continue with their social and economic activities smoothly. In line with the given prompt and the goal of providing appropriate compensation, the state should aim to offer sufficient compensation determined through market evidence.</w:t>
      </w:r>
      <w:r w:rsidRPr="0029159E">
        <w:rPr>
          <w:rStyle w:val="FootnoteReference"/>
          <w:rFonts w:ascii="Times New Roman" w:hAnsi="Times New Roman"/>
          <w:sz w:val="24"/>
          <w:szCs w:val="24"/>
        </w:rPr>
        <w:footnoteReference w:id="37"/>
      </w:r>
      <w:r w:rsidRPr="0029159E">
        <w:rPr>
          <w:rFonts w:ascii="Times New Roman" w:hAnsi="Times New Roman"/>
          <w:sz w:val="24"/>
          <w:szCs w:val="24"/>
        </w:rPr>
        <w:t xml:space="preserve"> If all parties involved in the process of land acquisition conduct themselves with professionalism, honesty, and integrity, the objective of determining adequate compensation based on market value will be successfully achieved.</w:t>
      </w:r>
    </w:p>
    <w:p w:rsidR="004350F7" w:rsidRPr="0029159E" w:rsidRDefault="004350F7" w:rsidP="0029159E">
      <w:pPr>
        <w:spacing w:after="0" w:line="480" w:lineRule="auto"/>
        <w:jc w:val="both"/>
        <w:rPr>
          <w:rFonts w:ascii="Times New Roman" w:hAnsi="Times New Roman"/>
          <w:sz w:val="24"/>
          <w:szCs w:val="24"/>
        </w:rPr>
      </w:pPr>
    </w:p>
    <w:p w:rsidR="004350F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 In Tanzania payment of sufficient compensation for compulsory land acquisitions is mandated by the constitution, as well Acts of parliament which have provisions for both market value and additional damages.  Compulsory acquisition rules require full, fair and prompt compensation for land acquired for public purposes.</w:t>
      </w:r>
      <w:r w:rsidRPr="0029159E">
        <w:rPr>
          <w:rStyle w:val="FootnoteReference"/>
          <w:rFonts w:ascii="Times New Roman" w:hAnsi="Times New Roman"/>
          <w:sz w:val="24"/>
          <w:szCs w:val="24"/>
        </w:rPr>
        <w:footnoteReference w:id="38"/>
      </w:r>
      <w:r w:rsidRPr="0029159E">
        <w:rPr>
          <w:rFonts w:ascii="Times New Roman" w:hAnsi="Times New Roman"/>
          <w:sz w:val="24"/>
          <w:szCs w:val="24"/>
        </w:rPr>
        <w:t xml:space="preserve"> The Tanzanian constitution requires compensation for relocated occupiers. The government must provide compensation based on principles that assure adequate compensation.</w:t>
      </w:r>
      <w:r w:rsidRPr="0029159E">
        <w:rPr>
          <w:rStyle w:val="FootnoteReference"/>
          <w:rFonts w:ascii="Times New Roman" w:hAnsi="Times New Roman"/>
          <w:sz w:val="24"/>
          <w:szCs w:val="24"/>
        </w:rPr>
        <w:footnoteReference w:id="39"/>
      </w:r>
      <w:r w:rsidRPr="0029159E">
        <w:rPr>
          <w:rFonts w:ascii="Times New Roman" w:hAnsi="Times New Roman"/>
          <w:sz w:val="24"/>
          <w:szCs w:val="24"/>
        </w:rPr>
        <w:t xml:space="preserve"> The obligation to pay compensation is vested to the government and the amount payable shall be determined by principles that would ensure adequate compensation.</w:t>
      </w:r>
      <w:r w:rsidRPr="0029159E">
        <w:rPr>
          <w:rStyle w:val="FootnoteReference"/>
          <w:rFonts w:ascii="Times New Roman" w:hAnsi="Times New Roman"/>
          <w:sz w:val="24"/>
          <w:szCs w:val="24"/>
        </w:rPr>
        <w:footnoteReference w:id="40"/>
      </w:r>
      <w:r w:rsidRPr="0029159E">
        <w:rPr>
          <w:rFonts w:ascii="Times New Roman" w:hAnsi="Times New Roman"/>
          <w:sz w:val="24"/>
          <w:szCs w:val="24"/>
        </w:rPr>
        <w:t xml:space="preserve"> </w:t>
      </w:r>
    </w:p>
    <w:p w:rsidR="004350F7" w:rsidRPr="0029159E" w:rsidRDefault="004350F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equivalence principle requires that the dispossessed receive compensation comparable to their loss from compulsorily acquired land and/or unexhausted improvement. The amount for compensation paid to the dispossessed is based on the market value of the property or land.</w:t>
      </w:r>
      <w:r w:rsidRPr="0029159E">
        <w:rPr>
          <w:rStyle w:val="FootnoteReference"/>
          <w:rFonts w:ascii="Times New Roman" w:hAnsi="Times New Roman"/>
          <w:sz w:val="24"/>
          <w:szCs w:val="24"/>
        </w:rPr>
        <w:footnoteReference w:id="41"/>
      </w:r>
      <w:r w:rsidRPr="0029159E">
        <w:rPr>
          <w:rFonts w:ascii="Times New Roman" w:hAnsi="Times New Roman"/>
          <w:sz w:val="24"/>
          <w:szCs w:val="24"/>
        </w:rPr>
        <w:t xml:space="preserve"> The market value of any land and unexhausted improvement shall be determined by the comparative method with evidence from actual recent sales of similar properties or by the income approach or replacement cost method if the property is unique and unsellable.</w:t>
      </w:r>
      <w:r w:rsidRPr="0029159E">
        <w:rPr>
          <w:rFonts w:ascii="Times New Roman" w:hAnsi="Times New Roman"/>
          <w:sz w:val="24"/>
          <w:szCs w:val="24"/>
          <w:vertAlign w:val="superscript"/>
        </w:rPr>
        <w:footnoteReference w:id="42"/>
      </w:r>
      <w:r w:rsidRPr="0029159E">
        <w:rPr>
          <w:rFonts w:ascii="Times New Roman" w:hAnsi="Times New Roman"/>
          <w:sz w:val="24"/>
          <w:szCs w:val="24"/>
        </w:rPr>
        <w:t xml:space="preserve"> According to </w:t>
      </w:r>
      <w:proofErr w:type="spellStart"/>
      <w:r w:rsidRPr="0029159E">
        <w:rPr>
          <w:rFonts w:ascii="Times New Roman" w:hAnsi="Times New Roman"/>
          <w:sz w:val="24"/>
          <w:szCs w:val="24"/>
        </w:rPr>
        <w:t>Kombe</w:t>
      </w:r>
      <w:proofErr w:type="spellEnd"/>
      <w:r w:rsidRPr="0029159E">
        <w:rPr>
          <w:rFonts w:ascii="Times New Roman" w:hAnsi="Times New Roman"/>
          <w:sz w:val="24"/>
          <w:szCs w:val="24"/>
        </w:rPr>
        <w:t xml:space="preserve"> WJ, </w:t>
      </w:r>
      <w:proofErr w:type="spellStart"/>
      <w:r w:rsidRPr="0029159E">
        <w:rPr>
          <w:rFonts w:ascii="Times New Roman" w:hAnsi="Times New Roman"/>
          <w:sz w:val="24"/>
          <w:szCs w:val="24"/>
        </w:rPr>
        <w:t>Kreibich</w:t>
      </w:r>
      <w:proofErr w:type="spellEnd"/>
      <w:r w:rsidRPr="0029159E">
        <w:rPr>
          <w:rFonts w:ascii="Times New Roman" w:hAnsi="Times New Roman"/>
          <w:sz w:val="24"/>
          <w:szCs w:val="24"/>
        </w:rPr>
        <w:t>, the affected people still experience practical hardships despite the legal provisions.</w:t>
      </w:r>
      <w:r w:rsidRPr="0029159E">
        <w:rPr>
          <w:rStyle w:val="FootnoteReference"/>
          <w:rFonts w:ascii="Times New Roman" w:hAnsi="Times New Roman"/>
          <w:sz w:val="24"/>
          <w:szCs w:val="24"/>
        </w:rPr>
        <w:footnoteReference w:id="43"/>
      </w:r>
    </w:p>
    <w:p w:rsidR="00065BBE" w:rsidRDefault="00065BBE" w:rsidP="0029159E">
      <w:pPr>
        <w:spacing w:after="0" w:line="480" w:lineRule="auto"/>
        <w:jc w:val="both"/>
        <w:rPr>
          <w:rFonts w:ascii="Times New Roman" w:hAnsi="Times New Roman"/>
          <w:sz w:val="24"/>
          <w:szCs w:val="24"/>
        </w:rPr>
      </w:pPr>
    </w:p>
    <w:p w:rsidR="002F2CB3" w:rsidRPr="0029159E" w:rsidRDefault="007D6AEB"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Notwithstanding a thorough regulatory framework on land issues, forceful land acquisition in Tanzania has been linked to grievances and protracted compensation disbursements. </w:t>
      </w:r>
      <w:proofErr w:type="spellStart"/>
      <w:r w:rsidRPr="0029159E">
        <w:rPr>
          <w:rFonts w:ascii="Times New Roman" w:hAnsi="Times New Roman"/>
          <w:sz w:val="24"/>
          <w:szCs w:val="24"/>
        </w:rPr>
        <w:t>Makupa</w:t>
      </w:r>
      <w:proofErr w:type="spellEnd"/>
      <w:r w:rsidRPr="0029159E">
        <w:rPr>
          <w:rFonts w:ascii="Times New Roman" w:hAnsi="Times New Roman"/>
          <w:sz w:val="24"/>
          <w:szCs w:val="24"/>
        </w:rPr>
        <w:t xml:space="preserve">, E., &amp; </w:t>
      </w:r>
      <w:proofErr w:type="spellStart"/>
      <w:r w:rsidRPr="0029159E">
        <w:rPr>
          <w:rFonts w:ascii="Times New Roman" w:hAnsi="Times New Roman"/>
          <w:sz w:val="24"/>
          <w:szCs w:val="24"/>
        </w:rPr>
        <w:t>Sanga</w:t>
      </w:r>
      <w:proofErr w:type="spellEnd"/>
      <w:r w:rsidRPr="0029159E">
        <w:rPr>
          <w:rFonts w:ascii="Times New Roman" w:hAnsi="Times New Roman"/>
          <w:sz w:val="24"/>
          <w:szCs w:val="24"/>
        </w:rPr>
        <w:t xml:space="preserve">, S. assert that the neglect of good governance principles is a primary cause of discontent among affected individuals, stemming from insufficient and ambiguous project information, minimal participation, inadequate compensation, and non-compliance with compensation protocols. The constant enforcement of governance norms would enable the effective implementation of compulsory land acquisition, hence </w:t>
      </w:r>
      <w:proofErr w:type="spellStart"/>
      <w:r w:rsidRPr="0029159E">
        <w:rPr>
          <w:rFonts w:ascii="Times New Roman" w:hAnsi="Times New Roman"/>
          <w:sz w:val="24"/>
          <w:szCs w:val="24"/>
        </w:rPr>
        <w:t>minimising</w:t>
      </w:r>
      <w:proofErr w:type="spellEnd"/>
      <w:r w:rsidRPr="0029159E">
        <w:rPr>
          <w:rFonts w:ascii="Times New Roman" w:hAnsi="Times New Roman"/>
          <w:sz w:val="24"/>
          <w:szCs w:val="24"/>
        </w:rPr>
        <w:t xml:space="preserve"> conflicts and increasing the likelihood of voluntary migration by the affected populace</w:t>
      </w:r>
      <w:r w:rsidR="002F2CB3" w:rsidRPr="0029159E">
        <w:rPr>
          <w:rFonts w:ascii="Times New Roman" w:hAnsi="Times New Roman"/>
          <w:sz w:val="24"/>
          <w:szCs w:val="24"/>
        </w:rPr>
        <w:t>.</w:t>
      </w:r>
      <w:r w:rsidR="002F2CB3" w:rsidRPr="0029159E">
        <w:rPr>
          <w:rStyle w:val="FootnoteReference"/>
          <w:rFonts w:ascii="Times New Roman" w:hAnsi="Times New Roman"/>
          <w:sz w:val="24"/>
          <w:szCs w:val="24"/>
        </w:rPr>
        <w:footnoteReference w:id="44"/>
      </w:r>
    </w:p>
    <w:p w:rsidR="004350F7" w:rsidRPr="0029159E" w:rsidRDefault="004350F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It is noted that compulsory land acquisition tools facilitate the obtaining of land for the provision of </w:t>
      </w:r>
      <w:r w:rsidR="007D6AEB" w:rsidRPr="0029159E">
        <w:rPr>
          <w:rFonts w:ascii="Times New Roman" w:hAnsi="Times New Roman"/>
          <w:sz w:val="24"/>
          <w:szCs w:val="24"/>
        </w:rPr>
        <w:t>infrastructure</w:t>
      </w:r>
      <w:r w:rsidRPr="0029159E">
        <w:rPr>
          <w:rFonts w:ascii="Times New Roman" w:hAnsi="Times New Roman"/>
          <w:sz w:val="24"/>
          <w:szCs w:val="24"/>
        </w:rPr>
        <w:t xml:space="preserve"> and development of social </w:t>
      </w:r>
      <w:r w:rsidR="007D6AEB" w:rsidRPr="0029159E">
        <w:rPr>
          <w:rFonts w:ascii="Times New Roman" w:hAnsi="Times New Roman"/>
          <w:sz w:val="24"/>
          <w:szCs w:val="24"/>
        </w:rPr>
        <w:t xml:space="preserve">and </w:t>
      </w:r>
      <w:r w:rsidRPr="0029159E">
        <w:rPr>
          <w:rFonts w:ascii="Times New Roman" w:hAnsi="Times New Roman"/>
          <w:sz w:val="24"/>
          <w:szCs w:val="24"/>
        </w:rPr>
        <w:t xml:space="preserve">economic projects by the government. However, according to </w:t>
      </w:r>
      <w:proofErr w:type="spellStart"/>
      <w:r w:rsidRPr="0029159E">
        <w:rPr>
          <w:rFonts w:ascii="Times New Roman" w:hAnsi="Times New Roman"/>
          <w:sz w:val="24"/>
          <w:szCs w:val="24"/>
        </w:rPr>
        <w:t>Makupa</w:t>
      </w:r>
      <w:proofErr w:type="spellEnd"/>
      <w:r w:rsidRPr="0029159E">
        <w:rPr>
          <w:rFonts w:ascii="Times New Roman" w:hAnsi="Times New Roman"/>
          <w:sz w:val="24"/>
          <w:szCs w:val="24"/>
        </w:rPr>
        <w:t xml:space="preserve">, E. R., &amp; </w:t>
      </w:r>
      <w:proofErr w:type="spellStart"/>
      <w:r w:rsidRPr="0029159E">
        <w:rPr>
          <w:rFonts w:ascii="Times New Roman" w:hAnsi="Times New Roman"/>
          <w:sz w:val="24"/>
          <w:szCs w:val="24"/>
        </w:rPr>
        <w:t>Alananga</w:t>
      </w:r>
      <w:proofErr w:type="spellEnd"/>
      <w:r w:rsidRPr="0029159E">
        <w:rPr>
          <w:rFonts w:ascii="Times New Roman" w:hAnsi="Times New Roman"/>
          <w:sz w:val="24"/>
          <w:szCs w:val="24"/>
        </w:rPr>
        <w:t xml:space="preserve">, S. S, for compulsory land acquisition to be </w:t>
      </w:r>
      <w:r w:rsidR="007D6AEB" w:rsidRPr="0029159E">
        <w:rPr>
          <w:rFonts w:ascii="Times New Roman" w:hAnsi="Times New Roman"/>
          <w:sz w:val="24"/>
          <w:szCs w:val="24"/>
        </w:rPr>
        <w:t>successfully</w:t>
      </w:r>
      <w:r w:rsidRPr="0029159E">
        <w:rPr>
          <w:rFonts w:ascii="Times New Roman" w:hAnsi="Times New Roman"/>
          <w:sz w:val="24"/>
          <w:szCs w:val="24"/>
        </w:rPr>
        <w:t xml:space="preserve"> implemented, it requires the adoption and application of good governance principles such as participation, transparency, rule of law and accountability for smooth resettlement of the affected people. Failure to employ good governance principles in land acquisition compensation process leads to limited transparency, lack of accountability and the failure to practice </w:t>
      </w:r>
      <w:r w:rsidR="004411A9" w:rsidRPr="0029159E">
        <w:rPr>
          <w:rFonts w:ascii="Times New Roman" w:hAnsi="Times New Roman"/>
          <w:sz w:val="24"/>
          <w:szCs w:val="24"/>
        </w:rPr>
        <w:t xml:space="preserve">the </w:t>
      </w:r>
      <w:r w:rsidRPr="0029159E">
        <w:rPr>
          <w:rFonts w:ascii="Times New Roman" w:hAnsi="Times New Roman"/>
          <w:sz w:val="24"/>
          <w:szCs w:val="24"/>
        </w:rPr>
        <w:t>rule of law</w:t>
      </w:r>
      <w:r w:rsidR="004411A9" w:rsidRPr="0029159E">
        <w:rPr>
          <w:rFonts w:ascii="Times New Roman" w:hAnsi="Times New Roman"/>
          <w:sz w:val="24"/>
          <w:szCs w:val="24"/>
        </w:rPr>
        <w:t>,</w:t>
      </w:r>
      <w:r w:rsidRPr="0029159E">
        <w:rPr>
          <w:rFonts w:ascii="Times New Roman" w:hAnsi="Times New Roman"/>
          <w:sz w:val="24"/>
          <w:szCs w:val="24"/>
        </w:rPr>
        <w:t xml:space="preserve"> resulting in unfair and delayed compensation. Consequently, the affected people </w:t>
      </w:r>
      <w:r w:rsidR="004411A9" w:rsidRPr="0029159E">
        <w:rPr>
          <w:rFonts w:ascii="Times New Roman" w:hAnsi="Times New Roman"/>
          <w:sz w:val="24"/>
          <w:szCs w:val="24"/>
        </w:rPr>
        <w:t>fail</w:t>
      </w:r>
      <w:r w:rsidRPr="0029159E">
        <w:rPr>
          <w:rFonts w:ascii="Times New Roman" w:hAnsi="Times New Roman"/>
          <w:sz w:val="24"/>
          <w:szCs w:val="24"/>
        </w:rPr>
        <w:t xml:space="preserve"> to rebuild their livelihoods after relocation.</w:t>
      </w:r>
      <w:r w:rsidRPr="0029159E">
        <w:rPr>
          <w:rStyle w:val="FootnoteReference"/>
          <w:rFonts w:ascii="Times New Roman" w:hAnsi="Times New Roman"/>
          <w:sz w:val="24"/>
          <w:szCs w:val="24"/>
        </w:rPr>
        <w:footnoteReference w:id="45"/>
      </w:r>
      <w:r w:rsidRPr="0029159E">
        <w:rPr>
          <w:rFonts w:ascii="Times New Roman" w:hAnsi="Times New Roman"/>
          <w:sz w:val="24"/>
          <w:szCs w:val="24"/>
        </w:rPr>
        <w:t xml:space="preserve"> Moses </w:t>
      </w:r>
      <w:proofErr w:type="spellStart"/>
      <w:r w:rsidRPr="0029159E">
        <w:rPr>
          <w:rFonts w:ascii="Times New Roman" w:hAnsi="Times New Roman"/>
          <w:sz w:val="24"/>
          <w:szCs w:val="24"/>
        </w:rPr>
        <w:t>Mpogole</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Kusiluka</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etal</w:t>
      </w:r>
      <w:proofErr w:type="spellEnd"/>
      <w:r w:rsidRPr="0029159E">
        <w:rPr>
          <w:rFonts w:ascii="Times New Roman" w:hAnsi="Times New Roman"/>
          <w:sz w:val="24"/>
          <w:szCs w:val="24"/>
        </w:rPr>
        <w:t xml:space="preserve"> </w:t>
      </w:r>
      <w:proofErr w:type="gramStart"/>
      <w:r w:rsidRPr="0029159E">
        <w:rPr>
          <w:rFonts w:ascii="Times New Roman" w:hAnsi="Times New Roman"/>
          <w:sz w:val="24"/>
          <w:szCs w:val="24"/>
        </w:rPr>
        <w:t>argue</w:t>
      </w:r>
      <w:proofErr w:type="gramEnd"/>
      <w:r w:rsidRPr="0029159E">
        <w:rPr>
          <w:rFonts w:ascii="Times New Roman" w:hAnsi="Times New Roman"/>
          <w:sz w:val="24"/>
          <w:szCs w:val="24"/>
        </w:rPr>
        <w:t xml:space="preserve"> that land acquisition </w:t>
      </w:r>
      <w:proofErr w:type="spellStart"/>
      <w:r w:rsidRPr="0029159E">
        <w:rPr>
          <w:rFonts w:ascii="Times New Roman" w:hAnsi="Times New Roman"/>
          <w:sz w:val="24"/>
          <w:szCs w:val="24"/>
        </w:rPr>
        <w:t>programmes</w:t>
      </w:r>
      <w:proofErr w:type="spellEnd"/>
      <w:r w:rsidRPr="0029159E">
        <w:rPr>
          <w:rFonts w:ascii="Times New Roman" w:hAnsi="Times New Roman"/>
          <w:sz w:val="24"/>
          <w:szCs w:val="24"/>
        </w:rPr>
        <w:t xml:space="preserve"> hurt the livelihood of indigenous people and the environment. </w:t>
      </w:r>
    </w:p>
    <w:p w:rsidR="001F0DFE" w:rsidRDefault="001F0DFE" w:rsidP="0029159E">
      <w:pPr>
        <w:spacing w:after="0" w:line="480" w:lineRule="auto"/>
        <w:jc w:val="both"/>
        <w:rPr>
          <w:rFonts w:ascii="Times New Roman" w:hAnsi="Times New Roman"/>
          <w:sz w:val="24"/>
          <w:szCs w:val="24"/>
        </w:rPr>
      </w:pPr>
    </w:p>
    <w:p w:rsidR="004350F7" w:rsidRPr="0029159E" w:rsidRDefault="00C829C7"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Identified issues encompass land loss, loss of livelihood, disruption of economic activities, disintegration of social networks, diminished access to essential services, ongoing land-related conflicts, </w:t>
      </w:r>
      <w:proofErr w:type="gramStart"/>
      <w:r w:rsidRPr="0029159E">
        <w:rPr>
          <w:rFonts w:ascii="Times New Roman" w:hAnsi="Times New Roman"/>
          <w:sz w:val="24"/>
          <w:szCs w:val="24"/>
        </w:rPr>
        <w:t>relocations</w:t>
      </w:r>
      <w:proofErr w:type="gramEnd"/>
      <w:r w:rsidRPr="0029159E">
        <w:rPr>
          <w:rFonts w:ascii="Times New Roman" w:hAnsi="Times New Roman"/>
          <w:sz w:val="24"/>
          <w:szCs w:val="24"/>
        </w:rPr>
        <w:t xml:space="preserve"> to underdeveloped regions, insufficient and delayed compensation, and environmental degradation. Disputes relating to land acquisition are mostly attributed to disagreements regarding the application of the terms of the land acquisition legislation. The prevalent low educational attainment and legal ignorance among the bulk of those impacted constituted another factor contributing to land-related disputes.</w:t>
      </w:r>
      <w:r w:rsidRPr="0029159E">
        <w:rPr>
          <w:rStyle w:val="FootnoteReference"/>
          <w:rFonts w:ascii="Times New Roman" w:hAnsi="Times New Roman"/>
          <w:sz w:val="24"/>
          <w:szCs w:val="24"/>
        </w:rPr>
        <w:footnoteReference w:id="46"/>
      </w:r>
      <w:r w:rsidRPr="0029159E">
        <w:rPr>
          <w:rFonts w:ascii="Times New Roman" w:hAnsi="Times New Roman"/>
          <w:sz w:val="24"/>
          <w:szCs w:val="24"/>
        </w:rPr>
        <w:t xml:space="preserve">  These problems necessitate meticulous planning of land acquisition initiatives, while adhering to the ideals of sound governance and community engagement throughout the processes of land acquisition and compensation.</w:t>
      </w:r>
      <w:r w:rsidRPr="0029159E">
        <w:rPr>
          <w:rStyle w:val="FootnoteReference"/>
          <w:rFonts w:ascii="Times New Roman" w:hAnsi="Times New Roman"/>
          <w:sz w:val="24"/>
          <w:szCs w:val="24"/>
        </w:rPr>
        <w:footnoteReference w:id="47"/>
      </w:r>
    </w:p>
    <w:p w:rsidR="001F0DFE" w:rsidRDefault="001F0DFE" w:rsidP="0029159E">
      <w:pPr>
        <w:spacing w:after="0" w:line="480" w:lineRule="auto"/>
        <w:jc w:val="both"/>
        <w:rPr>
          <w:rFonts w:ascii="Times New Roman" w:hAnsi="Times New Roman"/>
          <w:sz w:val="24"/>
          <w:szCs w:val="24"/>
        </w:rPr>
      </w:pPr>
    </w:p>
    <w:p w:rsidR="001F0DFE" w:rsidRDefault="004411A9" w:rsidP="0029159E">
      <w:pPr>
        <w:spacing w:after="0" w:line="480" w:lineRule="auto"/>
        <w:jc w:val="both"/>
        <w:rPr>
          <w:rFonts w:ascii="Times New Roman" w:hAnsi="Times New Roman"/>
          <w:sz w:val="24"/>
          <w:szCs w:val="24"/>
        </w:rPr>
      </w:pPr>
      <w:proofErr w:type="spellStart"/>
      <w:r w:rsidRPr="0029159E">
        <w:rPr>
          <w:rFonts w:ascii="Times New Roman" w:hAnsi="Times New Roman"/>
          <w:sz w:val="24"/>
          <w:szCs w:val="24"/>
        </w:rPr>
        <w:t>Mchome</w:t>
      </w:r>
      <w:proofErr w:type="spellEnd"/>
      <w:r w:rsidRPr="0029159E">
        <w:rPr>
          <w:rFonts w:ascii="Times New Roman" w:hAnsi="Times New Roman"/>
          <w:sz w:val="24"/>
          <w:szCs w:val="24"/>
        </w:rPr>
        <w:t xml:space="preserve">, E. and </w:t>
      </w:r>
      <w:proofErr w:type="spellStart"/>
      <w:r w:rsidRPr="0029159E">
        <w:rPr>
          <w:rFonts w:ascii="Times New Roman" w:hAnsi="Times New Roman"/>
          <w:sz w:val="24"/>
          <w:szCs w:val="24"/>
        </w:rPr>
        <w:t>Nzoya</w:t>
      </w:r>
      <w:proofErr w:type="spellEnd"/>
      <w:r w:rsidRPr="0029159E">
        <w:rPr>
          <w:rFonts w:ascii="Times New Roman" w:hAnsi="Times New Roman"/>
          <w:sz w:val="24"/>
          <w:szCs w:val="24"/>
        </w:rPr>
        <w:t xml:space="preserve"> assert that the financing of the African Integrated High-Speed Railway Network (AIHSRN) through Standard Gauge Railway (SGR) Projects is excessively expensive. As a result, most African countries seek financial aid from International Financial Institutions (IFIs).</w:t>
      </w:r>
      <w:r w:rsidR="006A0A1C" w:rsidRPr="0029159E">
        <w:rPr>
          <w:rStyle w:val="FootnoteReference"/>
          <w:rFonts w:ascii="Times New Roman" w:eastAsia="Times New Roman" w:hAnsi="Times New Roman"/>
          <w:sz w:val="24"/>
          <w:szCs w:val="24"/>
        </w:rPr>
        <w:footnoteReference w:id="48"/>
      </w:r>
      <w:r w:rsidRPr="0029159E">
        <w:rPr>
          <w:rFonts w:ascii="Times New Roman" w:hAnsi="Times New Roman"/>
          <w:sz w:val="24"/>
          <w:szCs w:val="24"/>
        </w:rPr>
        <w:t xml:space="preserve"> Nonetheless, the requirements set by the International Financial Institutions (IFIs) through the Performance Standards (PS) of the International Financial Corporation (IFC) increase project expenses, so imposing a burden on many African countries. The findings reveal a divergence between the IFC-PS and national laws and regulations, resulting in elevated project costs when financing from international financial institutions is secured. </w:t>
      </w:r>
    </w:p>
    <w:p w:rsidR="001F0DFE" w:rsidRDefault="001F0DFE" w:rsidP="0029159E">
      <w:pPr>
        <w:spacing w:after="0" w:line="480" w:lineRule="auto"/>
        <w:jc w:val="both"/>
        <w:rPr>
          <w:rFonts w:ascii="Times New Roman" w:hAnsi="Times New Roman"/>
          <w:sz w:val="24"/>
          <w:szCs w:val="24"/>
        </w:rPr>
      </w:pPr>
    </w:p>
    <w:p w:rsidR="004411A9" w:rsidRPr="0029159E" w:rsidRDefault="004411A9"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African nations should negotiate with International Financial Institutions (IFIs) to obtain a waiver of International Finance Corporation Performance Standards (IFC-PS) conditions that elevate costs, provided there is adequate coverage in national laws and regulations. Moreover, engagement with established national and regional financial institutions is crucial, and responsible governmental bodies in African nations should assemble to evaluate and </w:t>
      </w:r>
      <w:proofErr w:type="spellStart"/>
      <w:r w:rsidRPr="0029159E">
        <w:rPr>
          <w:rFonts w:ascii="Times New Roman" w:hAnsi="Times New Roman"/>
          <w:sz w:val="24"/>
          <w:szCs w:val="24"/>
        </w:rPr>
        <w:t>analyse</w:t>
      </w:r>
      <w:proofErr w:type="spellEnd"/>
      <w:r w:rsidRPr="0029159E">
        <w:rPr>
          <w:rFonts w:ascii="Times New Roman" w:hAnsi="Times New Roman"/>
          <w:sz w:val="24"/>
          <w:szCs w:val="24"/>
        </w:rPr>
        <w:t xml:space="preserve"> IFC-PS in accordance with national laws and regulations. </w:t>
      </w:r>
      <w:r w:rsidR="006A0A1C" w:rsidRPr="0029159E">
        <w:rPr>
          <w:rStyle w:val="FootnoteReference"/>
          <w:rFonts w:ascii="Times New Roman" w:eastAsia="Times New Roman" w:hAnsi="Times New Roman"/>
          <w:sz w:val="24"/>
          <w:szCs w:val="24"/>
        </w:rPr>
        <w:footnoteReference w:id="49"/>
      </w:r>
    </w:p>
    <w:p w:rsidR="004411A9" w:rsidRPr="0029159E" w:rsidRDefault="004411A9" w:rsidP="0029159E">
      <w:pPr>
        <w:spacing w:after="0" w:line="480" w:lineRule="auto"/>
        <w:jc w:val="both"/>
        <w:rPr>
          <w:rFonts w:ascii="Times New Roman" w:hAnsi="Times New Roman"/>
          <w:sz w:val="24"/>
          <w:szCs w:val="24"/>
        </w:rPr>
      </w:pPr>
    </w:p>
    <w:p w:rsidR="002C1FAF"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As explained by </w:t>
      </w:r>
      <w:proofErr w:type="spellStart"/>
      <w:r w:rsidRPr="0029159E">
        <w:rPr>
          <w:rFonts w:ascii="Times New Roman" w:hAnsi="Times New Roman"/>
          <w:sz w:val="24"/>
          <w:szCs w:val="24"/>
        </w:rPr>
        <w:t>Felician</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Komu</w:t>
      </w:r>
      <w:proofErr w:type="spellEnd"/>
      <w:r w:rsidRPr="0029159E">
        <w:rPr>
          <w:rFonts w:ascii="Times New Roman" w:hAnsi="Times New Roman"/>
          <w:sz w:val="24"/>
          <w:szCs w:val="24"/>
        </w:rPr>
        <w:t xml:space="preserve">, the basis of valuation assessment as provided in the laws governing land acquisition is ‘market value’ while the local valuation practice has had limited use of the basis in compensation and resettlement assignments. With a large number of investment projects being funded by donors, a new dictate on the basis of valuation for compensation and resulting relocation has been introduced often disguising the respective national laws as being not protective enough for the loss of livelihood of the affected persons. </w:t>
      </w:r>
    </w:p>
    <w:p w:rsidR="002C1FAF" w:rsidRDefault="002C1FAF"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Safeguards requirements mainly Resettlement Policy Framework (RFP) and Environmental and Social Management Frameworks (ESMF) by global financial organizations such as the World Bank, the Africa Development Bank and a number of bilateral aid/grant organizations have further complicated a rather delicate valuation practice opening up what appears grey areas that local experts have no hands-on experience on one hand and, on the other due to the burgeoning financial benefits from consultancy fees payable, a large number of opportunistic and often irrelevant disciplines have taken up the challenge and masqueraded as the requisite professional advisers in this area.</w:t>
      </w:r>
      <w:r w:rsidRPr="0029159E">
        <w:rPr>
          <w:rStyle w:val="FootnoteReference"/>
          <w:rFonts w:ascii="Times New Roman" w:hAnsi="Times New Roman"/>
          <w:sz w:val="24"/>
          <w:szCs w:val="24"/>
        </w:rPr>
        <w:footnoteReference w:id="50"/>
      </w:r>
    </w:p>
    <w:p w:rsidR="004350F7" w:rsidRPr="0029159E" w:rsidRDefault="004350F7" w:rsidP="0029159E">
      <w:pPr>
        <w:spacing w:after="0" w:line="480" w:lineRule="auto"/>
        <w:jc w:val="both"/>
        <w:rPr>
          <w:rFonts w:ascii="Times New Roman" w:hAnsi="Times New Roman"/>
          <w:sz w:val="24"/>
          <w:szCs w:val="24"/>
        </w:rPr>
      </w:pPr>
    </w:p>
    <w:p w:rsidR="002F2CB3" w:rsidRPr="0029159E" w:rsidRDefault="006A0A1C"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Paul E. </w:t>
      </w:r>
      <w:proofErr w:type="spellStart"/>
      <w:r w:rsidRPr="0029159E">
        <w:rPr>
          <w:rFonts w:ascii="Times New Roman" w:hAnsi="Times New Roman"/>
          <w:sz w:val="24"/>
          <w:szCs w:val="24"/>
        </w:rPr>
        <w:t>Mtoni</w:t>
      </w:r>
      <w:proofErr w:type="spellEnd"/>
      <w:r w:rsidRPr="0029159E">
        <w:rPr>
          <w:rFonts w:ascii="Times New Roman" w:hAnsi="Times New Roman"/>
          <w:sz w:val="24"/>
          <w:szCs w:val="24"/>
        </w:rPr>
        <w:t xml:space="preserve"> contends that development initiatives, including plantations and infrastructural enhancements, yield advantages for individuals at both regional and national levels. They may also lead to adverse effects and expenses incurred by certain segments of society. Projects are considered valuable if they improve general welfare and, theoretically, the beneficiaries might repay the disadvantaged. In this regard, compensation serves as a crucial mechanism for redistributing benefits and expenses between beneficiaries and adversely affected parties in the context of development projects. This approach may serve as a viable tool for tackling issues related to social justice, fairness, equity, and conflicts via negotiation. This research examines the possible application of compensation to enhance the sustainability of development projects and rural livelihoods within the setting of a developing economy, specifically Tanzania</w:t>
      </w:r>
      <w:r w:rsidR="002F2CB3" w:rsidRPr="0029159E">
        <w:rPr>
          <w:rFonts w:ascii="Times New Roman" w:hAnsi="Times New Roman"/>
          <w:sz w:val="24"/>
          <w:szCs w:val="24"/>
        </w:rPr>
        <w:t>.</w:t>
      </w:r>
      <w:r w:rsidR="002F2CB3" w:rsidRPr="0029159E">
        <w:rPr>
          <w:rStyle w:val="FootnoteReference"/>
          <w:rFonts w:ascii="Times New Roman" w:hAnsi="Times New Roman"/>
          <w:sz w:val="24"/>
          <w:szCs w:val="24"/>
        </w:rPr>
        <w:footnoteReference w:id="51"/>
      </w:r>
    </w:p>
    <w:p w:rsidR="00B17196" w:rsidRDefault="00B17196" w:rsidP="0029159E">
      <w:pPr>
        <w:spacing w:after="0" w:line="480" w:lineRule="auto"/>
        <w:jc w:val="both"/>
        <w:rPr>
          <w:rFonts w:ascii="Times New Roman" w:hAnsi="Times New Roman"/>
          <w:sz w:val="24"/>
          <w:szCs w:val="24"/>
        </w:rPr>
      </w:pPr>
    </w:p>
    <w:p w:rsidR="002F2CB3" w:rsidRPr="0029159E" w:rsidRDefault="006A0A1C"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existing compensation programs in Tanzania are </w:t>
      </w:r>
      <w:proofErr w:type="spellStart"/>
      <w:r w:rsidRPr="0029159E">
        <w:rPr>
          <w:rFonts w:ascii="Times New Roman" w:hAnsi="Times New Roman"/>
          <w:sz w:val="24"/>
          <w:szCs w:val="24"/>
        </w:rPr>
        <w:t>characterised</w:t>
      </w:r>
      <w:proofErr w:type="spellEnd"/>
      <w:r w:rsidRPr="0029159E">
        <w:rPr>
          <w:rFonts w:ascii="Times New Roman" w:hAnsi="Times New Roman"/>
          <w:sz w:val="24"/>
          <w:szCs w:val="24"/>
        </w:rPr>
        <w:t xml:space="preserve"> by inadequate planning, insufficient engagement of host communities, and a lack of monitoring and record-keeping. The elites involved, whether as service providers or intermediaries, influence information dissemination in compensation schemes and, in certain instances, obfuscate the negotiating process for their own benefit. At the household level, both quantitative and qualitative evaluations revealed a correlation among project impacts, compensation, and the decline of all five household assets: natural, physical, human, financial, and social capital. Rural livelihoods have been adversely impacted by the effects on both annual and perennial farming systems, particularly due to land loss</w:t>
      </w:r>
      <w:r w:rsidR="002F2CB3" w:rsidRPr="0029159E">
        <w:rPr>
          <w:rFonts w:ascii="Times New Roman" w:hAnsi="Times New Roman"/>
          <w:sz w:val="24"/>
          <w:szCs w:val="24"/>
        </w:rPr>
        <w:t>.</w:t>
      </w:r>
      <w:r w:rsidR="002F2CB3" w:rsidRPr="0029159E">
        <w:rPr>
          <w:rStyle w:val="FootnoteReference"/>
          <w:rFonts w:ascii="Times New Roman" w:hAnsi="Times New Roman"/>
          <w:sz w:val="24"/>
          <w:szCs w:val="24"/>
        </w:rPr>
        <w:footnoteReference w:id="52"/>
      </w:r>
      <w:r w:rsidR="002F2CB3" w:rsidRPr="0029159E">
        <w:rPr>
          <w:rFonts w:ascii="Times New Roman" w:hAnsi="Times New Roman"/>
          <w:sz w:val="24"/>
          <w:szCs w:val="24"/>
        </w:rPr>
        <w:t xml:space="preserve"> </w:t>
      </w:r>
    </w:p>
    <w:p w:rsidR="004350F7" w:rsidRPr="0029159E" w:rsidRDefault="004350F7" w:rsidP="0029159E">
      <w:pPr>
        <w:spacing w:after="0" w:line="480" w:lineRule="auto"/>
        <w:jc w:val="both"/>
        <w:rPr>
          <w:rFonts w:ascii="Times New Roman" w:hAnsi="Times New Roman"/>
          <w:sz w:val="24"/>
          <w:szCs w:val="24"/>
        </w:rPr>
      </w:pPr>
    </w:p>
    <w:p w:rsidR="006A0A1C" w:rsidRPr="0029159E" w:rsidRDefault="006A0A1C" w:rsidP="0029159E">
      <w:pPr>
        <w:spacing w:after="0" w:line="480" w:lineRule="auto"/>
        <w:jc w:val="both"/>
        <w:rPr>
          <w:rFonts w:ascii="Times New Roman" w:hAnsi="Times New Roman"/>
          <w:sz w:val="24"/>
          <w:szCs w:val="24"/>
        </w:rPr>
      </w:pPr>
      <w:r w:rsidRPr="0029159E">
        <w:rPr>
          <w:rFonts w:ascii="Times New Roman" w:hAnsi="Times New Roman"/>
          <w:sz w:val="24"/>
          <w:szCs w:val="24"/>
        </w:rPr>
        <w:t>The primary consequences on livelihoods and losses experienced by rural populations were land loss and diminished agricultural productivity. The unclear ownership of land among the State, Villages, and Villagers complicates the specification of compensation entitlements under the existing property rights framework in Tanzania. The study established that ambiguous property rights, information asymmetry, and elevated transaction costs in compensation procedures in Tanzania hinder the attainment of a compensation welfare-</w:t>
      </w:r>
      <w:proofErr w:type="spellStart"/>
      <w:r w:rsidRPr="0029159E">
        <w:rPr>
          <w:rFonts w:ascii="Times New Roman" w:hAnsi="Times New Roman"/>
          <w:sz w:val="24"/>
          <w:szCs w:val="24"/>
        </w:rPr>
        <w:t>maximising</w:t>
      </w:r>
      <w:proofErr w:type="spellEnd"/>
      <w:r w:rsidRPr="0029159E">
        <w:rPr>
          <w:rFonts w:ascii="Times New Roman" w:hAnsi="Times New Roman"/>
          <w:sz w:val="24"/>
          <w:szCs w:val="24"/>
        </w:rPr>
        <w:t xml:space="preserve"> conclusion.</w:t>
      </w:r>
    </w:p>
    <w:p w:rsidR="004350F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 </w:t>
      </w:r>
    </w:p>
    <w:p w:rsidR="002F2CB3" w:rsidRPr="0029159E" w:rsidRDefault="006A0A1C"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w:t>
      </w:r>
      <w:proofErr w:type="spellStart"/>
      <w:r w:rsidRPr="0029159E">
        <w:rPr>
          <w:rFonts w:ascii="Times New Roman" w:hAnsi="Times New Roman"/>
          <w:sz w:val="24"/>
          <w:szCs w:val="24"/>
        </w:rPr>
        <w:t>Coasian</w:t>
      </w:r>
      <w:proofErr w:type="spellEnd"/>
      <w:r w:rsidRPr="0029159E">
        <w:rPr>
          <w:rFonts w:ascii="Times New Roman" w:hAnsi="Times New Roman"/>
          <w:sz w:val="24"/>
          <w:szCs w:val="24"/>
        </w:rPr>
        <w:t xml:space="preserve"> bargaining framework has been demonstrated to enhance negotiations between project developers and impacted parties, which are presently restricted to 'information-giving' and 'consulting.' It can enhance the efficacy and efficiency of compensation systems by diminishing transaction costs and fostering relationships between project developers, affected parties, and host communities</w:t>
      </w:r>
      <w:r w:rsidR="002F2CB3" w:rsidRPr="0029159E">
        <w:rPr>
          <w:rFonts w:ascii="Times New Roman" w:hAnsi="Times New Roman"/>
          <w:sz w:val="24"/>
          <w:szCs w:val="24"/>
        </w:rPr>
        <w:t>.</w:t>
      </w:r>
      <w:r w:rsidR="002F2CB3" w:rsidRPr="0029159E">
        <w:rPr>
          <w:rStyle w:val="FootnoteReference"/>
          <w:rFonts w:ascii="Times New Roman" w:hAnsi="Times New Roman"/>
          <w:sz w:val="24"/>
          <w:szCs w:val="24"/>
        </w:rPr>
        <w:footnoteReference w:id="53"/>
      </w:r>
    </w:p>
    <w:p w:rsidR="006A0A1C" w:rsidRPr="0029159E" w:rsidRDefault="006A0A1C" w:rsidP="0029159E">
      <w:pPr>
        <w:spacing w:after="0" w:line="480" w:lineRule="auto"/>
        <w:jc w:val="both"/>
        <w:rPr>
          <w:rFonts w:ascii="Times New Roman" w:hAnsi="Times New Roman"/>
          <w:sz w:val="24"/>
          <w:szCs w:val="24"/>
        </w:rPr>
      </w:pPr>
    </w:p>
    <w:p w:rsidR="002F2CB3" w:rsidRPr="0029159E" w:rsidRDefault="006A0A1C" w:rsidP="0029159E">
      <w:pPr>
        <w:spacing w:after="0" w:line="480" w:lineRule="auto"/>
        <w:jc w:val="both"/>
        <w:rPr>
          <w:rFonts w:ascii="Times New Roman" w:hAnsi="Times New Roman"/>
          <w:sz w:val="24"/>
          <w:szCs w:val="24"/>
        </w:rPr>
      </w:pPr>
      <w:r w:rsidRPr="0029159E">
        <w:rPr>
          <w:rFonts w:ascii="Times New Roman" w:hAnsi="Times New Roman"/>
          <w:sz w:val="24"/>
          <w:szCs w:val="24"/>
        </w:rPr>
        <w:t>The study advocates for 'benefit sharing schemes' in lieu of the traditional 'one-payment' monetary compensation, proposing various forms to foster fairness and sustainability by augmenting potential benefits and enhancing intergenerational equity. Such plans also provide the ability to diminish the encroachment of elites driven by financial gain and other transient objectives</w:t>
      </w:r>
      <w:r w:rsidR="002F2CB3" w:rsidRPr="0029159E">
        <w:rPr>
          <w:rFonts w:ascii="Times New Roman" w:hAnsi="Times New Roman"/>
          <w:sz w:val="24"/>
          <w:szCs w:val="24"/>
        </w:rPr>
        <w:t>.</w:t>
      </w:r>
      <w:r w:rsidR="002F2CB3" w:rsidRPr="0029159E">
        <w:rPr>
          <w:rStyle w:val="FootnoteReference"/>
          <w:rFonts w:ascii="Times New Roman" w:hAnsi="Times New Roman"/>
          <w:sz w:val="24"/>
          <w:szCs w:val="24"/>
        </w:rPr>
        <w:footnoteReference w:id="54"/>
      </w:r>
    </w:p>
    <w:p w:rsidR="004350F7" w:rsidRPr="0029159E" w:rsidRDefault="004350F7" w:rsidP="0029159E">
      <w:pPr>
        <w:spacing w:after="0" w:line="480" w:lineRule="auto"/>
        <w:jc w:val="both"/>
        <w:rPr>
          <w:rFonts w:ascii="Times New Roman" w:hAnsi="Times New Roman"/>
          <w:sz w:val="24"/>
          <w:szCs w:val="24"/>
        </w:rPr>
      </w:pPr>
    </w:p>
    <w:p w:rsidR="004350F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According to the study made on Expropriations, Its Valuation and Compensation done by </w:t>
      </w:r>
      <w:proofErr w:type="spellStart"/>
      <w:r w:rsidRPr="0029159E">
        <w:rPr>
          <w:rFonts w:ascii="Times New Roman" w:hAnsi="Times New Roman"/>
          <w:sz w:val="24"/>
          <w:szCs w:val="24"/>
        </w:rPr>
        <w:t>Manirakiza</w:t>
      </w:r>
      <w:proofErr w:type="spellEnd"/>
      <w:r w:rsidRPr="0029159E">
        <w:rPr>
          <w:rFonts w:ascii="Times New Roman" w:hAnsi="Times New Roman"/>
          <w:sz w:val="24"/>
          <w:szCs w:val="24"/>
        </w:rPr>
        <w:t xml:space="preserve"> Richard and Charles </w:t>
      </w:r>
      <w:proofErr w:type="spellStart"/>
      <w:r w:rsidRPr="0029159E">
        <w:rPr>
          <w:rFonts w:ascii="Times New Roman" w:hAnsi="Times New Roman"/>
          <w:sz w:val="24"/>
          <w:szCs w:val="24"/>
        </w:rPr>
        <w:t>Idahosa</w:t>
      </w:r>
      <w:proofErr w:type="spellEnd"/>
      <w:r w:rsidRPr="0029159E">
        <w:rPr>
          <w:rFonts w:ascii="Times New Roman" w:hAnsi="Times New Roman"/>
          <w:sz w:val="24"/>
          <w:szCs w:val="24"/>
        </w:rPr>
        <w:t xml:space="preserve"> in Rwanda, affected people complaints about payment of inadequate compensation, compensation payment options and delayed payment. It was revealed that people quarrel due to that they are not given chance to negotiate with expropriating agencies on mode of taking their properties and to choose from available options of compensation payment.</w:t>
      </w:r>
      <w:r w:rsidRPr="0029159E">
        <w:rPr>
          <w:rStyle w:val="FootnoteReference"/>
          <w:rFonts w:ascii="Times New Roman" w:hAnsi="Times New Roman"/>
          <w:sz w:val="24"/>
          <w:szCs w:val="24"/>
        </w:rPr>
        <w:footnoteReference w:id="55"/>
      </w:r>
      <w:r w:rsidRPr="0029159E">
        <w:rPr>
          <w:rFonts w:ascii="Times New Roman" w:hAnsi="Times New Roman"/>
          <w:sz w:val="24"/>
          <w:szCs w:val="24"/>
        </w:rPr>
        <w:t xml:space="preserve"> </w:t>
      </w:r>
    </w:p>
    <w:p w:rsidR="004350F7" w:rsidRPr="0029159E" w:rsidRDefault="004350F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Also, the study discovered that complaints on inadequate compensation are caused by the valuation methodologies used and compensation determination which seems to be unclear to affected people. The payment of compensation is delayed causing reluctance among affected communities to vacate their lands and buildings. It was also revealed that the problem caused by expropriation projects in selected case studies are due to non-adherence of professional ethics, sentimental attachment to owned properties and non-inclusion of affected people in the whole process of expropriating their properties. The challenges met are mainly not having enough money for compensation on time, unskilled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big expectations among affected communities and modes of compensation payment. These can be tackled well by making sure that expropriations start when adequate funds are available and use valuation method (s) leading to fair compensation.</w:t>
      </w:r>
      <w:r w:rsidRPr="0029159E">
        <w:rPr>
          <w:rStyle w:val="FootnoteReference"/>
          <w:rFonts w:ascii="Times New Roman" w:hAnsi="Times New Roman"/>
          <w:sz w:val="24"/>
          <w:szCs w:val="24"/>
        </w:rPr>
        <w:footnoteReference w:id="56"/>
      </w:r>
      <w:r w:rsidRPr="0029159E">
        <w:rPr>
          <w:rFonts w:ascii="Times New Roman" w:hAnsi="Times New Roman"/>
          <w:sz w:val="24"/>
          <w:szCs w:val="24"/>
        </w:rPr>
        <w:t xml:space="preserve"> </w:t>
      </w:r>
    </w:p>
    <w:p w:rsidR="004350F7" w:rsidRPr="0029159E" w:rsidRDefault="004350F7" w:rsidP="0029159E">
      <w:pPr>
        <w:spacing w:after="0" w:line="480" w:lineRule="auto"/>
        <w:jc w:val="both"/>
        <w:rPr>
          <w:rFonts w:ascii="Times New Roman" w:hAnsi="Times New Roman"/>
          <w:sz w:val="24"/>
          <w:szCs w:val="24"/>
        </w:rPr>
      </w:pPr>
    </w:p>
    <w:p w:rsidR="0008751A"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On the case of Depreciated Replacement Cost Wyatt, P. </w:t>
      </w:r>
      <w:r w:rsidR="0008751A" w:rsidRPr="0029159E">
        <w:rPr>
          <w:rFonts w:ascii="Times New Roman" w:hAnsi="Times New Roman"/>
          <w:sz w:val="24"/>
          <w:szCs w:val="24"/>
        </w:rPr>
        <w:t>argued</w:t>
      </w:r>
      <w:r w:rsidRPr="0029159E">
        <w:rPr>
          <w:rFonts w:ascii="Times New Roman" w:hAnsi="Times New Roman"/>
          <w:sz w:val="24"/>
          <w:szCs w:val="24"/>
        </w:rPr>
        <w:t xml:space="preserve"> that; </w:t>
      </w:r>
      <w:r w:rsidR="0008751A" w:rsidRPr="0029159E">
        <w:rPr>
          <w:rFonts w:ascii="Times New Roman" w:hAnsi="Times New Roman"/>
          <w:sz w:val="24"/>
          <w:szCs w:val="24"/>
        </w:rPr>
        <w:t xml:space="preserve">numerous issues emerge from the existing valuation standards and recommendations about the replacement cost technique, which can be </w:t>
      </w:r>
      <w:proofErr w:type="spellStart"/>
      <w:r w:rsidR="0008751A" w:rsidRPr="0029159E">
        <w:rPr>
          <w:rFonts w:ascii="Times New Roman" w:hAnsi="Times New Roman"/>
          <w:sz w:val="24"/>
          <w:szCs w:val="24"/>
        </w:rPr>
        <w:t>categorised</w:t>
      </w:r>
      <w:proofErr w:type="spellEnd"/>
      <w:r w:rsidR="0008751A" w:rsidRPr="0029159E">
        <w:rPr>
          <w:rFonts w:ascii="Times New Roman" w:hAnsi="Times New Roman"/>
          <w:sz w:val="24"/>
          <w:szCs w:val="24"/>
        </w:rPr>
        <w:t xml:space="preserve"> as definitional and methodological. Definitional issues encompass ambiguity around the exact meanings of the terms cost, price, and value, as well as the elucidation of the economic notions of substitution and "highest and best use" in relation to market-based and replacement cost methodologies. Methodological issues encompass the challenge of sourcing market-derived inputs, especially in the estimation of depreciation, as well as the necessity for terminal adjustments. </w:t>
      </w:r>
      <w:r w:rsidR="0008751A" w:rsidRPr="0029159E">
        <w:rPr>
          <w:rStyle w:val="FootnoteReference"/>
          <w:rFonts w:ascii="Times New Roman" w:hAnsi="Times New Roman"/>
          <w:sz w:val="24"/>
          <w:szCs w:val="24"/>
        </w:rPr>
        <w:footnoteReference w:id="57"/>
      </w:r>
      <w:r w:rsidR="0008751A" w:rsidRPr="0029159E">
        <w:rPr>
          <w:rFonts w:ascii="Times New Roman" w:hAnsi="Times New Roman"/>
          <w:sz w:val="24"/>
          <w:szCs w:val="24"/>
        </w:rPr>
        <w:t xml:space="preserve"> These issues prompt an inquiry into the compatibility of the replacement cost method with a market-based valuation. French and </w:t>
      </w:r>
      <w:proofErr w:type="spellStart"/>
      <w:r w:rsidR="0008751A" w:rsidRPr="0029159E">
        <w:rPr>
          <w:rFonts w:ascii="Times New Roman" w:hAnsi="Times New Roman"/>
          <w:sz w:val="24"/>
          <w:szCs w:val="24"/>
        </w:rPr>
        <w:t>Gabrielli</w:t>
      </w:r>
      <w:proofErr w:type="spellEnd"/>
      <w:r w:rsidR="0008751A" w:rsidRPr="0029159E">
        <w:rPr>
          <w:rFonts w:ascii="Times New Roman" w:hAnsi="Times New Roman"/>
          <w:sz w:val="24"/>
          <w:szCs w:val="24"/>
        </w:rPr>
        <w:t xml:space="preserve"> contend that DRC generates an assessment of "market value in its current condition." </w:t>
      </w:r>
    </w:p>
    <w:p w:rsidR="0008751A" w:rsidRPr="0029159E" w:rsidRDefault="0008751A" w:rsidP="0029159E">
      <w:pPr>
        <w:spacing w:after="0" w:line="480" w:lineRule="auto"/>
        <w:jc w:val="both"/>
        <w:rPr>
          <w:rFonts w:ascii="Times New Roman" w:hAnsi="Times New Roman"/>
          <w:sz w:val="24"/>
          <w:szCs w:val="24"/>
        </w:rPr>
      </w:pPr>
    </w:p>
    <w:p w:rsidR="002F2CB3" w:rsidRPr="0029159E" w:rsidRDefault="002D78F1" w:rsidP="0029159E">
      <w:pPr>
        <w:spacing w:after="0" w:line="480" w:lineRule="auto"/>
        <w:jc w:val="both"/>
        <w:rPr>
          <w:rFonts w:ascii="Times New Roman" w:hAnsi="Times New Roman"/>
          <w:sz w:val="24"/>
          <w:szCs w:val="24"/>
        </w:rPr>
      </w:pPr>
      <w:r w:rsidRPr="0029159E">
        <w:rPr>
          <w:rFonts w:ascii="Times New Roman" w:hAnsi="Times New Roman"/>
          <w:sz w:val="24"/>
          <w:szCs w:val="24"/>
        </w:rPr>
        <w:t>A DRC-based value for financial reporting must include a statement indicating that the property is contingent upon the sufficient profitability of the firm in the private sector or the potential and sustainability of ongoing occupation and usage in the public sector. The current use assumption contradicts the highest and best use principle of market value, similar to how the existing use value premise outlined in the Red Book conflicts with the international definition of market value. The replacement cost method seems incompatible with the market value approach.</w:t>
      </w:r>
      <w:r w:rsidR="002F2CB3" w:rsidRPr="0029159E">
        <w:rPr>
          <w:rStyle w:val="FootnoteReference"/>
          <w:rFonts w:ascii="Times New Roman" w:hAnsi="Times New Roman"/>
          <w:sz w:val="24"/>
          <w:szCs w:val="24"/>
        </w:rPr>
        <w:footnoteReference w:id="58"/>
      </w:r>
    </w:p>
    <w:p w:rsidR="004350F7" w:rsidRPr="0029159E" w:rsidRDefault="004350F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literature above highlights several core issues related to land acquisition and compensation under Tanzania’s laws. There is inadequacy of current compensation methods and processes in meeting the actual needs of Project-Affected Persons (PAPs). The use of Depreciated Replacement Cost Method often results in compensation amounts that do not cover the full cost of rebuilding and relocating, thus failing to restore affected people’s livelihoods. This inadequacy is further exacerbated by procedural delays, lack of transparency, and insufficient involvement of the affected communities in compulsory acquisition decision-making processes. These issues create a sense of injustice among the affected populations, leading to complaints and conflicts that undermine the objectives of land acquisition projects.</w:t>
      </w:r>
    </w:p>
    <w:p w:rsidR="004350F7" w:rsidRPr="0029159E" w:rsidRDefault="004350F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analysis also brings to light the broader socio-economic and governance challenges inherent in the compulsory land acquisition process. While the Tanzanian Constitution and compensation laws mandates fair and adequate compensation, the reality often falls short. Th</w:t>
      </w:r>
      <w:r w:rsidR="004350F7" w:rsidRPr="0029159E">
        <w:rPr>
          <w:rFonts w:ascii="Times New Roman" w:hAnsi="Times New Roman"/>
          <w:sz w:val="24"/>
          <w:szCs w:val="24"/>
        </w:rPr>
        <w:t xml:space="preserve">e principles of good governance </w:t>
      </w:r>
      <w:r w:rsidRPr="0029159E">
        <w:rPr>
          <w:rFonts w:ascii="Times New Roman" w:hAnsi="Times New Roman"/>
          <w:sz w:val="24"/>
          <w:szCs w:val="24"/>
        </w:rPr>
        <w:t>such as participation, transparency, rule of law, and accountability</w:t>
      </w:r>
      <w:r w:rsidR="004350F7" w:rsidRPr="0029159E">
        <w:rPr>
          <w:rFonts w:ascii="Times New Roman" w:hAnsi="Times New Roman"/>
          <w:sz w:val="24"/>
          <w:szCs w:val="24"/>
        </w:rPr>
        <w:t xml:space="preserve"> </w:t>
      </w:r>
      <w:r w:rsidRPr="0029159E">
        <w:rPr>
          <w:rFonts w:ascii="Times New Roman" w:hAnsi="Times New Roman"/>
          <w:sz w:val="24"/>
          <w:szCs w:val="24"/>
        </w:rPr>
        <w:t>are frequently not adhered to, resulting in mistrust and dissatisfaction among the affected people. The failure to provide clear, timely information and to involve PAPs meaningfully in negotiations over land valuation and compensation decisions further compounds these issues, making it difficult for displaced communities to rebuild their lives effectively. This lack of adherence to good governance principles not only results in delayed and inadequate compensation but also increases the risk of social upheaval, tenure insecurity, and long-term economic hardship.</w:t>
      </w:r>
    </w:p>
    <w:p w:rsidR="002F2CB3" w:rsidRPr="0029159E" w:rsidRDefault="002F2CB3" w:rsidP="0029159E">
      <w:pPr>
        <w:keepNext/>
        <w:keepLines/>
        <w:spacing w:after="0" w:line="480" w:lineRule="auto"/>
        <w:jc w:val="both"/>
        <w:outlineLvl w:val="0"/>
        <w:rPr>
          <w:rFonts w:ascii="Times New Roman" w:eastAsia="SimSun" w:hAnsi="Times New Roman"/>
          <w:b/>
          <w:sz w:val="24"/>
          <w:szCs w:val="24"/>
          <w:lang w:val="en-GB"/>
        </w:rPr>
      </w:pPr>
      <w:bookmarkStart w:id="76" w:name="_Toc133402081"/>
      <w:bookmarkStart w:id="77" w:name="_Toc121655378"/>
    </w:p>
    <w:p w:rsidR="002F2CB3" w:rsidRPr="0029159E" w:rsidRDefault="002F2CB3" w:rsidP="0029159E">
      <w:pPr>
        <w:keepNext/>
        <w:keepLines/>
        <w:spacing w:after="0" w:line="480" w:lineRule="auto"/>
        <w:jc w:val="both"/>
        <w:outlineLvl w:val="0"/>
        <w:rPr>
          <w:rFonts w:ascii="Times New Roman" w:eastAsia="SimSun" w:hAnsi="Times New Roman"/>
          <w:b/>
          <w:sz w:val="24"/>
          <w:szCs w:val="24"/>
          <w:lang w:val="en-GB"/>
        </w:rPr>
      </w:pPr>
      <w:bookmarkStart w:id="78" w:name="_Toc202178986"/>
      <w:r w:rsidRPr="0029159E">
        <w:rPr>
          <w:rFonts w:ascii="Times New Roman" w:eastAsia="SimSun" w:hAnsi="Times New Roman"/>
          <w:b/>
          <w:sz w:val="24"/>
          <w:szCs w:val="24"/>
          <w:lang w:val="en-GB"/>
        </w:rPr>
        <w:t>1.7 Research Methodology</w:t>
      </w:r>
      <w:bookmarkEnd w:id="76"/>
      <w:bookmarkEnd w:id="77"/>
      <w:bookmarkEnd w:id="78"/>
      <w:r w:rsidR="002D2923">
        <w:rPr>
          <w:rFonts w:ascii="Times New Roman" w:eastAsia="SimSun" w:hAnsi="Times New Roman"/>
          <w:b/>
          <w:sz w:val="24"/>
          <w:szCs w:val="24"/>
          <w:lang w:val="en-GB"/>
        </w:rPr>
        <w:fldChar w:fldCharType="begin"/>
      </w:r>
      <w:r w:rsidR="002D2923">
        <w:instrText xml:space="preserve"> TC "</w:instrText>
      </w:r>
      <w:bookmarkStart w:id="79" w:name="_Toc213694663"/>
      <w:r w:rsidR="002D2923" w:rsidRPr="005A0F18">
        <w:rPr>
          <w:rFonts w:ascii="Times New Roman" w:eastAsia="SimSun" w:hAnsi="Times New Roman"/>
          <w:b/>
          <w:sz w:val="24"/>
          <w:szCs w:val="24"/>
          <w:lang w:val="en-GB"/>
        </w:rPr>
        <w:instrText>1.7 Research Methodology</w:instrText>
      </w:r>
      <w:bookmarkEnd w:id="79"/>
      <w:r w:rsidR="002D2923">
        <w:instrText xml:space="preserve">" \f C \l "1" </w:instrText>
      </w:r>
      <w:r w:rsidR="002D2923">
        <w:rPr>
          <w:rFonts w:ascii="Times New Roman" w:eastAsia="SimSun" w:hAnsi="Times New Roman"/>
          <w:b/>
          <w:sz w:val="24"/>
          <w:szCs w:val="24"/>
          <w:lang w:val="en-GB"/>
        </w:rPr>
        <w:fldChar w:fldCharType="end"/>
      </w:r>
    </w:p>
    <w:p w:rsidR="002F2CB3" w:rsidRPr="0029159E" w:rsidRDefault="002F2CB3" w:rsidP="0029159E">
      <w:pPr>
        <w:spacing w:after="0" w:line="480" w:lineRule="auto"/>
        <w:jc w:val="both"/>
        <w:rPr>
          <w:rFonts w:ascii="Times New Roman" w:hAnsi="Times New Roman"/>
          <w:sz w:val="24"/>
          <w:szCs w:val="24"/>
        </w:rPr>
      </w:pPr>
      <w:bookmarkStart w:id="80" w:name="_Toc133402083"/>
      <w:bookmarkStart w:id="81" w:name="_Toc121655380"/>
      <w:r w:rsidRPr="0029159E">
        <w:rPr>
          <w:rFonts w:ascii="Times New Roman" w:hAnsi="Times New Roman"/>
          <w:sz w:val="24"/>
          <w:szCs w:val="24"/>
        </w:rPr>
        <w:t>In obtaining relevant primary and secondary data for this research, this study employed a mix of doctrinal and mixed methods, as expounded below: -</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keepNext/>
        <w:keepLines/>
        <w:spacing w:after="0" w:line="480" w:lineRule="auto"/>
        <w:jc w:val="both"/>
        <w:outlineLvl w:val="0"/>
        <w:rPr>
          <w:rFonts w:ascii="Times New Roman" w:eastAsia="SimSun" w:hAnsi="Times New Roman"/>
          <w:b/>
          <w:sz w:val="24"/>
          <w:szCs w:val="24"/>
        </w:rPr>
      </w:pPr>
      <w:bookmarkStart w:id="82" w:name="_Toc202178987"/>
      <w:r w:rsidRPr="0029159E">
        <w:rPr>
          <w:rFonts w:ascii="Times New Roman" w:eastAsia="SimSun" w:hAnsi="Times New Roman"/>
          <w:b/>
          <w:sz w:val="24"/>
          <w:szCs w:val="24"/>
        </w:rPr>
        <w:t>1.7.1 Doctrinal Legal Research</w:t>
      </w:r>
      <w:bookmarkEnd w:id="80"/>
      <w:bookmarkEnd w:id="81"/>
      <w:bookmarkEnd w:id="82"/>
      <w:r w:rsidR="002D2923">
        <w:rPr>
          <w:rFonts w:ascii="Times New Roman" w:eastAsia="SimSun" w:hAnsi="Times New Roman"/>
          <w:b/>
          <w:sz w:val="24"/>
          <w:szCs w:val="24"/>
        </w:rPr>
        <w:fldChar w:fldCharType="begin"/>
      </w:r>
      <w:r w:rsidR="002D2923">
        <w:instrText xml:space="preserve"> TC "</w:instrText>
      </w:r>
      <w:bookmarkStart w:id="83" w:name="_Toc213694664"/>
      <w:r w:rsidR="002D2923" w:rsidRPr="007903AF">
        <w:rPr>
          <w:rFonts w:ascii="Times New Roman" w:eastAsia="SimSun" w:hAnsi="Times New Roman"/>
          <w:b/>
          <w:sz w:val="24"/>
          <w:szCs w:val="24"/>
        </w:rPr>
        <w:instrText>1.7.1 Doctrinal Legal Research</w:instrText>
      </w:r>
      <w:bookmarkEnd w:id="83"/>
      <w:r w:rsidR="002D2923">
        <w:instrText xml:space="preserve">" \f C \l "1" </w:instrText>
      </w:r>
      <w:r w:rsidR="002D2923">
        <w:rPr>
          <w:rFonts w:ascii="Times New Roman" w:eastAsia="SimSun" w:hAnsi="Times New Roman"/>
          <w:b/>
          <w:sz w:val="24"/>
          <w:szCs w:val="24"/>
        </w:rPr>
        <w:fldChar w:fldCharType="end"/>
      </w:r>
    </w:p>
    <w:p w:rsidR="002F2CB3" w:rsidRPr="0029159E" w:rsidRDefault="002F2CB3" w:rsidP="0029159E">
      <w:pPr>
        <w:autoSpaceDE w:val="0"/>
        <w:autoSpaceDN w:val="0"/>
        <w:adjustRightInd w:val="0"/>
        <w:spacing w:after="0" w:line="480" w:lineRule="auto"/>
        <w:jc w:val="both"/>
        <w:rPr>
          <w:rFonts w:ascii="Times New Roman" w:hAnsi="Times New Roman"/>
          <w:sz w:val="24"/>
          <w:szCs w:val="24"/>
        </w:rPr>
      </w:pPr>
      <w:r w:rsidRPr="0029159E">
        <w:rPr>
          <w:rFonts w:ascii="Times New Roman" w:hAnsi="Times New Roman"/>
          <w:sz w:val="24"/>
          <w:szCs w:val="24"/>
        </w:rPr>
        <w:t xml:space="preserve">The study analyzed legal principles, rules, and doctrines as they are expressed in legal texts such as statutes, regulations, court decisions, and legal treatises. It involves an in-depth examination of existing legal authorities to understand and interpret the law and interpret the language used in legal texts to identify legal principles, rules, and trends, to understand how these legal principles are applied and developed within the legal system relating to land acquisition in Tanzania. The doctrinal legal method </w:t>
      </w:r>
      <w:r w:rsidR="00136F5E" w:rsidRPr="0029159E">
        <w:rPr>
          <w:rFonts w:ascii="Times New Roman" w:hAnsi="Times New Roman"/>
          <w:sz w:val="24"/>
          <w:szCs w:val="24"/>
        </w:rPr>
        <w:t>was helpful</w:t>
      </w:r>
      <w:r w:rsidRPr="0029159E">
        <w:rPr>
          <w:rFonts w:ascii="Times New Roman" w:hAnsi="Times New Roman"/>
          <w:sz w:val="24"/>
          <w:szCs w:val="24"/>
        </w:rPr>
        <w:t xml:space="preserve"> because the study analyze</w:t>
      </w:r>
      <w:r w:rsidR="0066225A" w:rsidRPr="0029159E">
        <w:rPr>
          <w:rFonts w:ascii="Times New Roman" w:hAnsi="Times New Roman"/>
          <w:sz w:val="24"/>
          <w:szCs w:val="24"/>
        </w:rPr>
        <w:t>d</w:t>
      </w:r>
      <w:r w:rsidRPr="0029159E">
        <w:rPr>
          <w:rFonts w:ascii="Times New Roman" w:hAnsi="Times New Roman"/>
          <w:sz w:val="24"/>
          <w:szCs w:val="24"/>
        </w:rPr>
        <w:t xml:space="preserve"> the land acquisition compensation laws in Tanzania and suggests the desired reforms. Henceforth, the doctrinal legal method assist</w:t>
      </w:r>
      <w:r w:rsidR="00136F5E" w:rsidRPr="0029159E">
        <w:rPr>
          <w:rFonts w:ascii="Times New Roman" w:hAnsi="Times New Roman"/>
          <w:sz w:val="24"/>
          <w:szCs w:val="24"/>
        </w:rPr>
        <w:t>ed</w:t>
      </w:r>
      <w:r w:rsidRPr="0029159E">
        <w:rPr>
          <w:rFonts w:ascii="Times New Roman" w:hAnsi="Times New Roman"/>
          <w:sz w:val="24"/>
          <w:szCs w:val="24"/>
        </w:rPr>
        <w:t xml:space="preserve"> in scrutinizing the provisions of the law, understanding its strengths and weaknesses in relation to compensating the affected people. This method </w:t>
      </w:r>
      <w:r w:rsidR="00136F5E" w:rsidRPr="0029159E">
        <w:rPr>
          <w:rFonts w:ascii="Times New Roman" w:hAnsi="Times New Roman"/>
          <w:sz w:val="24"/>
          <w:szCs w:val="24"/>
        </w:rPr>
        <w:t>was</w:t>
      </w:r>
      <w:r w:rsidRPr="0029159E">
        <w:rPr>
          <w:rFonts w:ascii="Times New Roman" w:hAnsi="Times New Roman"/>
          <w:sz w:val="24"/>
          <w:szCs w:val="24"/>
        </w:rPr>
        <w:t xml:space="preserve"> also beneficial in studying the international land acquisition compensation principles that can be adopted in Tanzanian laws to bring about fairness in compensation to the affected population.</w:t>
      </w:r>
    </w:p>
    <w:p w:rsidR="00FB0E31" w:rsidRPr="0029159E" w:rsidRDefault="00FB0E31" w:rsidP="0029159E">
      <w:pPr>
        <w:autoSpaceDE w:val="0"/>
        <w:autoSpaceDN w:val="0"/>
        <w:adjustRightInd w:val="0"/>
        <w:spacing w:after="0" w:line="480" w:lineRule="auto"/>
        <w:jc w:val="both"/>
        <w:rPr>
          <w:rFonts w:ascii="Times New Roman" w:hAnsi="Times New Roman"/>
          <w:sz w:val="24"/>
          <w:szCs w:val="24"/>
        </w:rPr>
      </w:pPr>
    </w:p>
    <w:p w:rsidR="002F2CB3" w:rsidRPr="0029159E" w:rsidRDefault="002F2CB3" w:rsidP="0029159E">
      <w:pPr>
        <w:keepNext/>
        <w:keepLines/>
        <w:spacing w:after="0" w:line="480" w:lineRule="auto"/>
        <w:outlineLvl w:val="1"/>
        <w:rPr>
          <w:rFonts w:ascii="Times New Roman" w:eastAsia="SimSun" w:hAnsi="Times New Roman"/>
          <w:b/>
          <w:sz w:val="24"/>
          <w:szCs w:val="24"/>
        </w:rPr>
      </w:pPr>
      <w:bookmarkStart w:id="84" w:name="_Toc121655381"/>
      <w:bookmarkStart w:id="85" w:name="_Toc133402084"/>
      <w:bookmarkStart w:id="86" w:name="_Toc202178988"/>
      <w:r w:rsidRPr="0029159E">
        <w:rPr>
          <w:rFonts w:ascii="Times New Roman" w:eastAsia="SimSun" w:hAnsi="Times New Roman"/>
          <w:b/>
          <w:sz w:val="24"/>
          <w:szCs w:val="24"/>
        </w:rPr>
        <w:t>1.7.2 Comparative Research</w:t>
      </w:r>
      <w:bookmarkEnd w:id="84"/>
      <w:bookmarkEnd w:id="85"/>
      <w:bookmarkEnd w:id="86"/>
      <w:r w:rsidR="002D2923">
        <w:rPr>
          <w:rFonts w:ascii="Times New Roman" w:eastAsia="SimSun" w:hAnsi="Times New Roman"/>
          <w:b/>
          <w:sz w:val="24"/>
          <w:szCs w:val="24"/>
        </w:rPr>
        <w:fldChar w:fldCharType="begin"/>
      </w:r>
      <w:r w:rsidR="002D2923">
        <w:instrText xml:space="preserve"> TC "</w:instrText>
      </w:r>
      <w:bookmarkStart w:id="87" w:name="_Toc213694665"/>
      <w:r w:rsidR="002D2923" w:rsidRPr="00C278E5">
        <w:rPr>
          <w:rFonts w:ascii="Times New Roman" w:eastAsia="SimSun" w:hAnsi="Times New Roman"/>
          <w:b/>
          <w:sz w:val="24"/>
          <w:szCs w:val="24"/>
        </w:rPr>
        <w:instrText>1.7.2 Comparative Research</w:instrText>
      </w:r>
      <w:bookmarkEnd w:id="87"/>
      <w:r w:rsidR="002D2923">
        <w:instrText xml:space="preserve">" \f C \l "1" </w:instrText>
      </w:r>
      <w:r w:rsidR="002D2923">
        <w:rPr>
          <w:rFonts w:ascii="Times New Roman" w:eastAsia="SimSun" w:hAnsi="Times New Roman"/>
          <w:b/>
          <w:sz w:val="24"/>
          <w:szCs w:val="24"/>
        </w:rPr>
        <w:fldChar w:fldCharType="end"/>
      </w:r>
      <w:r w:rsidRPr="0029159E">
        <w:rPr>
          <w:rFonts w:ascii="Times New Roman" w:eastAsia="SimSun" w:hAnsi="Times New Roman"/>
          <w:b/>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study compare</w:t>
      </w:r>
      <w:r w:rsidR="00FB0E31" w:rsidRPr="0029159E">
        <w:rPr>
          <w:rFonts w:ascii="Times New Roman" w:hAnsi="Times New Roman"/>
          <w:sz w:val="24"/>
          <w:szCs w:val="24"/>
        </w:rPr>
        <w:t>d</w:t>
      </w:r>
      <w:r w:rsidRPr="0029159E">
        <w:rPr>
          <w:rFonts w:ascii="Times New Roman" w:hAnsi="Times New Roman"/>
          <w:sz w:val="24"/>
          <w:szCs w:val="24"/>
        </w:rPr>
        <w:t xml:space="preserve"> Tanzania’s compensation laws and practices with those of international financial institutions, particularly the International Financial Corporation (IFC) standards. Tanzania’s current laws typically use the Depreciated Replacement Cost (DRC) method, which deducts the depreciation value of property and does not account for relocation costs. In contrast, the IFC standards do not deduct depreciation and include the addition of relocation costs. </w:t>
      </w:r>
      <w:r w:rsidR="003D33EF" w:rsidRPr="0029159E">
        <w:rPr>
          <w:rFonts w:ascii="Times New Roman" w:hAnsi="Times New Roman"/>
          <w:sz w:val="24"/>
          <w:szCs w:val="24"/>
        </w:rPr>
        <w:t>By comparing the Depreciated Replacement Cost (DRC) method with the IFC approach, the study identifie</w:t>
      </w:r>
      <w:r w:rsidR="00FB0E31" w:rsidRPr="0029159E">
        <w:rPr>
          <w:rFonts w:ascii="Times New Roman" w:hAnsi="Times New Roman"/>
          <w:sz w:val="24"/>
          <w:szCs w:val="24"/>
        </w:rPr>
        <w:t>d</w:t>
      </w:r>
      <w:r w:rsidR="003D33EF" w:rsidRPr="0029159E">
        <w:rPr>
          <w:rFonts w:ascii="Times New Roman" w:hAnsi="Times New Roman"/>
          <w:sz w:val="24"/>
          <w:szCs w:val="24"/>
        </w:rPr>
        <w:t xml:space="preserve"> gaps, inconsistencies, and inequities in the national system, providing insights for reforms that ensure fair, consistent, and conflict-minimizing compensation practices.</w:t>
      </w:r>
    </w:p>
    <w:p w:rsidR="003D33EF" w:rsidRPr="0029159E" w:rsidRDefault="003D33EF" w:rsidP="0029159E">
      <w:pPr>
        <w:spacing w:after="0" w:line="480" w:lineRule="auto"/>
        <w:jc w:val="both"/>
        <w:rPr>
          <w:rFonts w:ascii="Times New Roman" w:hAnsi="Times New Roman"/>
          <w:sz w:val="24"/>
          <w:szCs w:val="24"/>
        </w:rPr>
      </w:pPr>
    </w:p>
    <w:p w:rsidR="002F2CB3" w:rsidRPr="0029159E" w:rsidRDefault="00AF2626" w:rsidP="0029159E">
      <w:pPr>
        <w:keepNext/>
        <w:keepLines/>
        <w:spacing w:after="0" w:line="480" w:lineRule="auto"/>
        <w:outlineLvl w:val="1"/>
        <w:rPr>
          <w:rFonts w:ascii="Times New Roman" w:eastAsia="SimSun" w:hAnsi="Times New Roman"/>
          <w:b/>
          <w:sz w:val="24"/>
          <w:szCs w:val="24"/>
        </w:rPr>
      </w:pPr>
      <w:bookmarkStart w:id="88" w:name="_Toc202178989"/>
      <w:bookmarkStart w:id="89" w:name="_Toc121655382"/>
      <w:bookmarkStart w:id="90" w:name="_Toc133402085"/>
      <w:r w:rsidRPr="0029159E">
        <w:rPr>
          <w:rFonts w:ascii="Times New Roman" w:eastAsia="SimSun" w:hAnsi="Times New Roman"/>
          <w:b/>
          <w:sz w:val="24"/>
          <w:szCs w:val="24"/>
        </w:rPr>
        <w:t xml:space="preserve">1.8 </w:t>
      </w:r>
      <w:r w:rsidR="002F2CB3" w:rsidRPr="0029159E">
        <w:rPr>
          <w:rFonts w:ascii="Times New Roman" w:eastAsia="SimSun" w:hAnsi="Times New Roman"/>
          <w:b/>
          <w:sz w:val="24"/>
          <w:szCs w:val="24"/>
        </w:rPr>
        <w:t>Sources of Data</w:t>
      </w:r>
      <w:bookmarkEnd w:id="88"/>
      <w:r w:rsidR="002D2923">
        <w:rPr>
          <w:rFonts w:ascii="Times New Roman" w:eastAsia="SimSun" w:hAnsi="Times New Roman"/>
          <w:b/>
          <w:sz w:val="24"/>
          <w:szCs w:val="24"/>
        </w:rPr>
        <w:fldChar w:fldCharType="begin"/>
      </w:r>
      <w:r w:rsidR="002D2923">
        <w:instrText xml:space="preserve"> TC "</w:instrText>
      </w:r>
      <w:bookmarkStart w:id="91" w:name="_Toc213694666"/>
      <w:r w:rsidR="002D2923" w:rsidRPr="00A739E0">
        <w:rPr>
          <w:rFonts w:ascii="Times New Roman" w:eastAsia="SimSun" w:hAnsi="Times New Roman"/>
          <w:b/>
          <w:sz w:val="24"/>
          <w:szCs w:val="24"/>
        </w:rPr>
        <w:instrText>1.8 Sources of Data</w:instrText>
      </w:r>
      <w:bookmarkEnd w:id="91"/>
      <w:r w:rsidR="002D2923">
        <w:instrText xml:space="preserve">" \f C \l "1" </w:instrText>
      </w:r>
      <w:r w:rsidR="002D2923">
        <w:rPr>
          <w:rFonts w:ascii="Times New Roman" w:eastAsia="SimSun" w:hAnsi="Times New Roman"/>
          <w:b/>
          <w:sz w:val="24"/>
          <w:szCs w:val="24"/>
        </w:rPr>
        <w:fldChar w:fldCharType="end"/>
      </w:r>
      <w:r w:rsidR="002F2CB3" w:rsidRPr="0029159E">
        <w:rPr>
          <w:rFonts w:ascii="Times New Roman" w:eastAsia="SimSun" w:hAnsi="Times New Roman"/>
          <w:b/>
          <w:sz w:val="24"/>
          <w:szCs w:val="24"/>
        </w:rPr>
        <w:t xml:space="preserve"> </w:t>
      </w:r>
      <w:bookmarkEnd w:id="89"/>
      <w:bookmarkEnd w:id="90"/>
    </w:p>
    <w:p w:rsidR="002F2CB3" w:rsidRPr="0029159E" w:rsidRDefault="002F2CB3" w:rsidP="0029159E">
      <w:pPr>
        <w:keepNext/>
        <w:keepLines/>
        <w:spacing w:after="0" w:line="480" w:lineRule="auto"/>
        <w:outlineLvl w:val="1"/>
        <w:rPr>
          <w:rFonts w:ascii="Times New Roman" w:hAnsi="Times New Roman"/>
          <w:sz w:val="24"/>
          <w:szCs w:val="24"/>
        </w:rPr>
      </w:pPr>
      <w:bookmarkStart w:id="92" w:name="_Toc121655383"/>
      <w:bookmarkStart w:id="93" w:name="_Toc133402086"/>
      <w:bookmarkStart w:id="94" w:name="_Toc202178990"/>
      <w:r w:rsidRPr="0029159E">
        <w:rPr>
          <w:rFonts w:ascii="Times New Roman" w:hAnsi="Times New Roman"/>
          <w:b/>
          <w:sz w:val="24"/>
          <w:szCs w:val="24"/>
        </w:rPr>
        <w:t>1.8.1 Primary Sources</w:t>
      </w:r>
      <w:bookmarkEnd w:id="92"/>
      <w:bookmarkEnd w:id="93"/>
      <w:bookmarkEnd w:id="94"/>
      <w:r w:rsidR="002D2923">
        <w:rPr>
          <w:rFonts w:ascii="Times New Roman" w:hAnsi="Times New Roman"/>
          <w:b/>
          <w:sz w:val="24"/>
          <w:szCs w:val="24"/>
        </w:rPr>
        <w:fldChar w:fldCharType="begin"/>
      </w:r>
      <w:r w:rsidR="002D2923">
        <w:instrText xml:space="preserve"> TC "</w:instrText>
      </w:r>
      <w:bookmarkStart w:id="95" w:name="_Toc213694667"/>
      <w:r w:rsidR="002D2923" w:rsidRPr="00C63E81">
        <w:rPr>
          <w:rFonts w:ascii="Times New Roman" w:hAnsi="Times New Roman"/>
          <w:b/>
          <w:sz w:val="24"/>
          <w:szCs w:val="24"/>
        </w:rPr>
        <w:instrText>1.8.1 Primary Sources</w:instrText>
      </w:r>
      <w:bookmarkEnd w:id="95"/>
      <w:r w:rsidR="002D2923">
        <w:instrText xml:space="preserve">" \f C \l "1" </w:instrText>
      </w:r>
      <w:r w:rsidR="002D2923">
        <w:rPr>
          <w:rFonts w:ascii="Times New Roman" w:hAnsi="Times New Roman"/>
          <w:b/>
          <w:sz w:val="24"/>
          <w:szCs w:val="24"/>
        </w:rPr>
        <w:fldChar w:fldCharType="end"/>
      </w:r>
    </w:p>
    <w:p w:rsidR="004B1432"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Primary data </w:t>
      </w:r>
      <w:r w:rsidR="0066225A" w:rsidRPr="0029159E">
        <w:rPr>
          <w:rFonts w:ascii="Times New Roman" w:hAnsi="Times New Roman"/>
          <w:sz w:val="24"/>
          <w:szCs w:val="24"/>
        </w:rPr>
        <w:t>were</w:t>
      </w:r>
      <w:r w:rsidRPr="0029159E">
        <w:rPr>
          <w:rFonts w:ascii="Times New Roman" w:hAnsi="Times New Roman"/>
          <w:sz w:val="24"/>
          <w:szCs w:val="24"/>
        </w:rPr>
        <w:t xml:space="preserve"> collected through a mix of research methods, including doctrinal and comparative research methods. Doctrinal research methods focus on what the law is as opposed to what the law ought to be.</w:t>
      </w:r>
      <w:r w:rsidRPr="0029159E">
        <w:rPr>
          <w:rStyle w:val="FootnoteReference"/>
          <w:rFonts w:ascii="Times New Roman" w:hAnsi="Times New Roman"/>
          <w:sz w:val="24"/>
          <w:szCs w:val="24"/>
        </w:rPr>
        <w:footnoteReference w:id="59"/>
      </w:r>
      <w:r w:rsidRPr="0029159E">
        <w:rPr>
          <w:rFonts w:ascii="Times New Roman" w:hAnsi="Times New Roman"/>
          <w:sz w:val="24"/>
          <w:szCs w:val="24"/>
        </w:rPr>
        <w:t xml:space="preserve"> Hence, primary data </w:t>
      </w:r>
      <w:r w:rsidR="00136F5E" w:rsidRPr="0029159E">
        <w:rPr>
          <w:rFonts w:ascii="Times New Roman" w:hAnsi="Times New Roman"/>
          <w:sz w:val="24"/>
          <w:szCs w:val="24"/>
        </w:rPr>
        <w:t>w</w:t>
      </w:r>
      <w:r w:rsidR="0066225A" w:rsidRPr="0029159E">
        <w:rPr>
          <w:rFonts w:ascii="Times New Roman" w:hAnsi="Times New Roman"/>
          <w:sz w:val="24"/>
          <w:szCs w:val="24"/>
        </w:rPr>
        <w:t>ere</w:t>
      </w:r>
      <w:r w:rsidRPr="0029159E">
        <w:rPr>
          <w:rFonts w:ascii="Times New Roman" w:hAnsi="Times New Roman"/>
          <w:sz w:val="24"/>
          <w:szCs w:val="24"/>
        </w:rPr>
        <w:t xml:space="preserve"> obtained through analysis of different local statutes and case laws relating to compulsory land acquisition in Tanzania. Through doctrinal research methodology, the researcher identif</w:t>
      </w:r>
      <w:r w:rsidR="00136F5E" w:rsidRPr="0029159E">
        <w:rPr>
          <w:rFonts w:ascii="Times New Roman" w:hAnsi="Times New Roman"/>
          <w:sz w:val="24"/>
          <w:szCs w:val="24"/>
        </w:rPr>
        <w:t>ied</w:t>
      </w:r>
      <w:r w:rsidRPr="0029159E">
        <w:rPr>
          <w:rFonts w:ascii="Times New Roman" w:hAnsi="Times New Roman"/>
          <w:sz w:val="24"/>
          <w:szCs w:val="24"/>
        </w:rPr>
        <w:t>, analyze</w:t>
      </w:r>
      <w:r w:rsidR="00136F5E" w:rsidRPr="0029159E">
        <w:rPr>
          <w:rFonts w:ascii="Times New Roman" w:hAnsi="Times New Roman"/>
          <w:sz w:val="24"/>
          <w:szCs w:val="24"/>
        </w:rPr>
        <w:t>d</w:t>
      </w:r>
      <w:r w:rsidRPr="0029159E">
        <w:rPr>
          <w:rFonts w:ascii="Times New Roman" w:hAnsi="Times New Roman"/>
          <w:sz w:val="24"/>
          <w:szCs w:val="24"/>
        </w:rPr>
        <w:t xml:space="preserve"> and examine</w:t>
      </w:r>
      <w:r w:rsidR="00136F5E" w:rsidRPr="0029159E">
        <w:rPr>
          <w:rFonts w:ascii="Times New Roman" w:hAnsi="Times New Roman"/>
          <w:sz w:val="24"/>
          <w:szCs w:val="24"/>
        </w:rPr>
        <w:t>d</w:t>
      </w:r>
      <w:r w:rsidRPr="0029159E">
        <w:rPr>
          <w:rFonts w:ascii="Times New Roman" w:hAnsi="Times New Roman"/>
          <w:sz w:val="24"/>
          <w:szCs w:val="24"/>
        </w:rPr>
        <w:t xml:space="preserve"> the effectiveness of the existing legal framework governing land acquisition compensation in Tanzania. In addition, this research employ</w:t>
      </w:r>
      <w:r w:rsidR="00136F5E" w:rsidRPr="0029159E">
        <w:rPr>
          <w:rFonts w:ascii="Times New Roman" w:hAnsi="Times New Roman"/>
          <w:sz w:val="24"/>
          <w:szCs w:val="24"/>
        </w:rPr>
        <w:t>ed</w:t>
      </w:r>
      <w:r w:rsidRPr="0029159E">
        <w:rPr>
          <w:rFonts w:ascii="Times New Roman" w:hAnsi="Times New Roman"/>
          <w:sz w:val="24"/>
          <w:szCs w:val="24"/>
        </w:rPr>
        <w:t xml:space="preserve"> comparative legal research methods to facilitate the understanding of the strengths and weaknesses of the existing legal framework for land compensation in comparison to international standards and best practices. </w:t>
      </w:r>
    </w:p>
    <w:p w:rsidR="004B1432" w:rsidRPr="0029159E" w:rsidRDefault="004B1432"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w:t>
      </w:r>
      <w:r w:rsidR="00136F5E" w:rsidRPr="0029159E">
        <w:rPr>
          <w:rFonts w:ascii="Times New Roman" w:hAnsi="Times New Roman"/>
          <w:sz w:val="24"/>
          <w:szCs w:val="24"/>
        </w:rPr>
        <w:t xml:space="preserve">comparative legal research </w:t>
      </w:r>
      <w:r w:rsidRPr="0029159E">
        <w:rPr>
          <w:rFonts w:ascii="Times New Roman" w:hAnsi="Times New Roman"/>
          <w:sz w:val="24"/>
          <w:szCs w:val="24"/>
        </w:rPr>
        <w:t>help</w:t>
      </w:r>
      <w:r w:rsidR="00136F5E" w:rsidRPr="0029159E">
        <w:rPr>
          <w:rFonts w:ascii="Times New Roman" w:hAnsi="Times New Roman"/>
          <w:sz w:val="24"/>
          <w:szCs w:val="24"/>
        </w:rPr>
        <w:t>ed</w:t>
      </w:r>
      <w:r w:rsidRPr="0029159E">
        <w:rPr>
          <w:rFonts w:ascii="Times New Roman" w:hAnsi="Times New Roman"/>
          <w:sz w:val="24"/>
          <w:szCs w:val="24"/>
        </w:rPr>
        <w:t xml:space="preserve"> in bridging the existing compensation complaints caused by unfairness in the existing land acquisition compensation laws in Tanzania through utilization of the lessons from best practices around the w</w:t>
      </w:r>
      <w:r w:rsidR="00136F5E" w:rsidRPr="0029159E">
        <w:rPr>
          <w:rFonts w:ascii="Times New Roman" w:hAnsi="Times New Roman"/>
          <w:sz w:val="24"/>
          <w:szCs w:val="24"/>
        </w:rPr>
        <w:t>orld. Further, the research</w:t>
      </w:r>
      <w:r w:rsidRPr="0029159E">
        <w:rPr>
          <w:rFonts w:ascii="Times New Roman" w:hAnsi="Times New Roman"/>
          <w:sz w:val="24"/>
          <w:szCs w:val="24"/>
        </w:rPr>
        <w:t xml:space="preserve"> review</w:t>
      </w:r>
      <w:r w:rsidR="00136F5E" w:rsidRPr="0029159E">
        <w:rPr>
          <w:rFonts w:ascii="Times New Roman" w:hAnsi="Times New Roman"/>
          <w:sz w:val="24"/>
          <w:szCs w:val="24"/>
        </w:rPr>
        <w:t>ed</w:t>
      </w:r>
      <w:r w:rsidRPr="0029159E">
        <w:rPr>
          <w:rFonts w:ascii="Times New Roman" w:hAnsi="Times New Roman"/>
          <w:sz w:val="24"/>
          <w:szCs w:val="24"/>
        </w:rPr>
        <w:t xml:space="preserve"> firsthand reports from the selected compensation projects conducted in Dar </w:t>
      </w:r>
      <w:proofErr w:type="spellStart"/>
      <w:r w:rsidRPr="0029159E">
        <w:rPr>
          <w:rFonts w:ascii="Times New Roman" w:hAnsi="Times New Roman"/>
          <w:sz w:val="24"/>
          <w:szCs w:val="24"/>
        </w:rPr>
        <w:t>es</w:t>
      </w:r>
      <w:proofErr w:type="spellEnd"/>
      <w:r w:rsidRPr="0029159E">
        <w:rPr>
          <w:rFonts w:ascii="Times New Roman" w:hAnsi="Times New Roman"/>
          <w:sz w:val="24"/>
          <w:szCs w:val="24"/>
        </w:rPr>
        <w:t xml:space="preserve"> Salaam. The focus </w:t>
      </w:r>
      <w:r w:rsidR="00136F5E" w:rsidRPr="0029159E">
        <w:rPr>
          <w:rFonts w:ascii="Times New Roman" w:hAnsi="Times New Roman"/>
          <w:sz w:val="24"/>
          <w:szCs w:val="24"/>
        </w:rPr>
        <w:t>was</w:t>
      </w:r>
      <w:r w:rsidRPr="0029159E">
        <w:rPr>
          <w:rFonts w:ascii="Times New Roman" w:hAnsi="Times New Roman"/>
          <w:sz w:val="24"/>
          <w:szCs w:val="24"/>
        </w:rPr>
        <w:t xml:space="preserve"> on the projects that were funded by international financial organizations as well as those funded by the Tanzanian government, to establish similarities, differences, and best practices.</w:t>
      </w:r>
    </w:p>
    <w:p w:rsidR="00B17196" w:rsidRDefault="00B17196" w:rsidP="0029159E">
      <w:pPr>
        <w:keepNext/>
        <w:keepLines/>
        <w:spacing w:after="0" w:line="480" w:lineRule="auto"/>
        <w:outlineLvl w:val="1"/>
        <w:rPr>
          <w:rFonts w:ascii="Times New Roman" w:eastAsia="SimSun" w:hAnsi="Times New Roman"/>
          <w:b/>
          <w:sz w:val="24"/>
          <w:szCs w:val="24"/>
        </w:rPr>
      </w:pPr>
      <w:bookmarkStart w:id="96" w:name="_Toc121655384"/>
      <w:bookmarkStart w:id="97" w:name="_Toc133402087"/>
      <w:bookmarkStart w:id="98" w:name="_Toc202178991"/>
    </w:p>
    <w:p w:rsidR="002F2CB3" w:rsidRPr="0029159E" w:rsidRDefault="00AF2626" w:rsidP="0029159E">
      <w:pPr>
        <w:keepNext/>
        <w:keepLines/>
        <w:spacing w:after="0" w:line="480" w:lineRule="auto"/>
        <w:outlineLvl w:val="1"/>
        <w:rPr>
          <w:rFonts w:ascii="Times New Roman" w:eastAsia="SimSun" w:hAnsi="Times New Roman"/>
          <w:b/>
          <w:sz w:val="24"/>
          <w:szCs w:val="24"/>
        </w:rPr>
      </w:pPr>
      <w:r w:rsidRPr="0029159E">
        <w:rPr>
          <w:rFonts w:ascii="Times New Roman" w:eastAsia="SimSun" w:hAnsi="Times New Roman"/>
          <w:b/>
          <w:sz w:val="24"/>
          <w:szCs w:val="24"/>
        </w:rPr>
        <w:t xml:space="preserve">1.8.2 </w:t>
      </w:r>
      <w:r w:rsidR="002F2CB3" w:rsidRPr="0029159E">
        <w:rPr>
          <w:rFonts w:ascii="Times New Roman" w:eastAsia="SimSun" w:hAnsi="Times New Roman"/>
          <w:b/>
          <w:sz w:val="24"/>
          <w:szCs w:val="24"/>
        </w:rPr>
        <w:t>Secondary Sources</w:t>
      </w:r>
      <w:bookmarkEnd w:id="96"/>
      <w:bookmarkEnd w:id="97"/>
      <w:bookmarkEnd w:id="98"/>
      <w:r w:rsidR="002D2923">
        <w:rPr>
          <w:rFonts w:ascii="Times New Roman" w:eastAsia="SimSun" w:hAnsi="Times New Roman"/>
          <w:b/>
          <w:sz w:val="24"/>
          <w:szCs w:val="24"/>
        </w:rPr>
        <w:fldChar w:fldCharType="begin"/>
      </w:r>
      <w:r w:rsidR="002D2923">
        <w:instrText xml:space="preserve"> TC "</w:instrText>
      </w:r>
      <w:bookmarkStart w:id="99" w:name="_Toc213694668"/>
      <w:r w:rsidR="002D2923" w:rsidRPr="00D37953">
        <w:rPr>
          <w:rFonts w:ascii="Times New Roman" w:eastAsia="SimSun" w:hAnsi="Times New Roman"/>
          <w:b/>
          <w:sz w:val="24"/>
          <w:szCs w:val="24"/>
        </w:rPr>
        <w:instrText>1.8.2 Secondary Sources</w:instrText>
      </w:r>
      <w:bookmarkEnd w:id="99"/>
      <w:r w:rsidR="002D2923">
        <w:instrText xml:space="preserve">" \f C \l "1" </w:instrText>
      </w:r>
      <w:r w:rsidR="002D2923">
        <w:rPr>
          <w:rFonts w:ascii="Times New Roman" w:eastAsia="SimSun" w:hAnsi="Times New Roman"/>
          <w:b/>
          <w:sz w:val="24"/>
          <w:szCs w:val="24"/>
        </w:rPr>
        <w:fldChar w:fldCharType="end"/>
      </w:r>
    </w:p>
    <w:p w:rsidR="00742DC4" w:rsidRPr="0029159E" w:rsidRDefault="006B5326"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Publications concerning coercive land acquisition, including reports, books, journal articles, theses, and dissertations, were studied. Secondary sources were beneficial for their capacity to enhance the development, continuity, uniformity, and certainty of legislation. This strategy effectively established a research gap by </w:t>
      </w:r>
      <w:proofErr w:type="spellStart"/>
      <w:r w:rsidRPr="0029159E">
        <w:rPr>
          <w:rFonts w:ascii="Times New Roman" w:hAnsi="Times New Roman"/>
          <w:sz w:val="24"/>
          <w:szCs w:val="24"/>
        </w:rPr>
        <w:t>scrutinising</w:t>
      </w:r>
      <w:proofErr w:type="spellEnd"/>
      <w:r w:rsidRPr="0029159E">
        <w:rPr>
          <w:rFonts w:ascii="Times New Roman" w:hAnsi="Times New Roman"/>
          <w:sz w:val="24"/>
          <w:szCs w:val="24"/>
        </w:rPr>
        <w:t xml:space="preserve"> and </w:t>
      </w:r>
      <w:proofErr w:type="spellStart"/>
      <w:r w:rsidRPr="0029159E">
        <w:rPr>
          <w:rFonts w:ascii="Times New Roman" w:hAnsi="Times New Roman"/>
          <w:sz w:val="24"/>
          <w:szCs w:val="24"/>
        </w:rPr>
        <w:t>analysing</w:t>
      </w:r>
      <w:proofErr w:type="spellEnd"/>
      <w:r w:rsidRPr="0029159E">
        <w:rPr>
          <w:rFonts w:ascii="Times New Roman" w:hAnsi="Times New Roman"/>
          <w:sz w:val="24"/>
          <w:szCs w:val="24"/>
        </w:rPr>
        <w:t xml:space="preserve"> various relevant publications to discover what has been addressed and what remains unaddressed in the existing body of work.</w:t>
      </w:r>
    </w:p>
    <w:p w:rsidR="00B17196" w:rsidRDefault="00B17196" w:rsidP="0029159E">
      <w:pPr>
        <w:pStyle w:val="Heading3"/>
        <w:spacing w:before="0" w:line="480" w:lineRule="auto"/>
        <w:rPr>
          <w:rFonts w:ascii="Times New Roman" w:hAnsi="Times New Roman"/>
          <w:color w:val="auto"/>
          <w:sz w:val="24"/>
          <w:szCs w:val="24"/>
        </w:rPr>
      </w:pPr>
      <w:bookmarkStart w:id="100" w:name="_Toc202178992"/>
    </w:p>
    <w:p w:rsidR="002F2CB3" w:rsidRPr="0029159E" w:rsidRDefault="002F2CB3" w:rsidP="0029159E">
      <w:pPr>
        <w:pStyle w:val="Heading3"/>
        <w:spacing w:before="0" w:line="480" w:lineRule="auto"/>
        <w:rPr>
          <w:rFonts w:ascii="Times New Roman" w:hAnsi="Times New Roman"/>
          <w:color w:val="auto"/>
          <w:sz w:val="24"/>
          <w:szCs w:val="24"/>
        </w:rPr>
      </w:pPr>
      <w:r w:rsidRPr="0029159E">
        <w:rPr>
          <w:rFonts w:ascii="Times New Roman" w:hAnsi="Times New Roman"/>
          <w:color w:val="auto"/>
          <w:sz w:val="24"/>
          <w:szCs w:val="24"/>
        </w:rPr>
        <w:t>1.8.3 Data Analysis</w:t>
      </w:r>
      <w:bookmarkEnd w:id="100"/>
      <w:r w:rsidR="002D2923">
        <w:rPr>
          <w:rFonts w:ascii="Times New Roman" w:hAnsi="Times New Roman"/>
          <w:color w:val="auto"/>
          <w:sz w:val="24"/>
          <w:szCs w:val="24"/>
        </w:rPr>
        <w:fldChar w:fldCharType="begin"/>
      </w:r>
      <w:r w:rsidR="002D2923">
        <w:instrText xml:space="preserve"> TC "</w:instrText>
      </w:r>
      <w:bookmarkStart w:id="101" w:name="_Toc213694669"/>
      <w:r w:rsidR="002D2923" w:rsidRPr="009C5FB6">
        <w:rPr>
          <w:rFonts w:ascii="Times New Roman" w:hAnsi="Times New Roman"/>
          <w:color w:val="auto"/>
          <w:sz w:val="24"/>
          <w:szCs w:val="24"/>
        </w:rPr>
        <w:instrText>1.8.3 Data Analysis</w:instrText>
      </w:r>
      <w:bookmarkEnd w:id="101"/>
      <w:r w:rsidR="002D2923">
        <w:instrText xml:space="preserve">" \f C \l "1" </w:instrText>
      </w:r>
      <w:r w:rsidR="002D2923">
        <w:rPr>
          <w:rFonts w:ascii="Times New Roman" w:hAnsi="Times New Roman"/>
          <w:color w:val="auto"/>
          <w:sz w:val="24"/>
          <w:szCs w:val="24"/>
        </w:rPr>
        <w:fldChar w:fldCharType="end"/>
      </w:r>
      <w:r w:rsidRPr="0029159E">
        <w:rPr>
          <w:rFonts w:ascii="Times New Roman" w:hAnsi="Times New Roman"/>
          <w:color w:val="auto"/>
          <w:sz w:val="24"/>
          <w:szCs w:val="24"/>
        </w:rPr>
        <w:t xml:space="preserve"> </w:t>
      </w:r>
    </w:p>
    <w:p w:rsidR="00741B1F" w:rsidRDefault="00741B1F"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The analysis of data in this study was primarily qualitative and legal in nature, consistent with the interpretive character of doctrinal and comparative legal research. The study </w:t>
      </w:r>
      <w:proofErr w:type="spellStart"/>
      <w:r w:rsidRPr="0029159E">
        <w:rPr>
          <w:rFonts w:ascii="Times New Roman" w:eastAsia="Times New Roman" w:hAnsi="Times New Roman"/>
          <w:sz w:val="24"/>
          <w:szCs w:val="24"/>
        </w:rPr>
        <w:t>analysed</w:t>
      </w:r>
      <w:proofErr w:type="spellEnd"/>
      <w:r w:rsidRPr="0029159E">
        <w:rPr>
          <w:rFonts w:ascii="Times New Roman" w:eastAsia="Times New Roman" w:hAnsi="Times New Roman"/>
          <w:sz w:val="24"/>
          <w:szCs w:val="24"/>
        </w:rPr>
        <w:t xml:space="preserve"> primary legal materials, including statutes, subsidiary legislation, judicial decisions, and constitutional provisions, alongside secondary sources such as scholarly writings, policy papers, and institutional reports.</w:t>
      </w:r>
      <w:r w:rsidR="00B17196">
        <w:rPr>
          <w:rFonts w:ascii="Times New Roman" w:eastAsia="Times New Roman" w:hAnsi="Times New Roman"/>
          <w:sz w:val="24"/>
          <w:szCs w:val="24"/>
        </w:rPr>
        <w:t xml:space="preserve"> </w:t>
      </w:r>
      <w:r w:rsidRPr="0029159E">
        <w:rPr>
          <w:rFonts w:ascii="Times New Roman" w:eastAsia="Times New Roman" w:hAnsi="Times New Roman"/>
          <w:sz w:val="24"/>
          <w:szCs w:val="24"/>
        </w:rPr>
        <w:t xml:space="preserve">The data were examined through doctrinal legal analysis, which involved identifying, interpreting, and </w:t>
      </w:r>
      <w:proofErr w:type="spellStart"/>
      <w:r w:rsidRPr="0029159E">
        <w:rPr>
          <w:rFonts w:ascii="Times New Roman" w:eastAsia="Times New Roman" w:hAnsi="Times New Roman"/>
          <w:sz w:val="24"/>
          <w:szCs w:val="24"/>
        </w:rPr>
        <w:t>systematising</w:t>
      </w:r>
      <w:proofErr w:type="spellEnd"/>
      <w:r w:rsidRPr="0029159E">
        <w:rPr>
          <w:rFonts w:ascii="Times New Roman" w:eastAsia="Times New Roman" w:hAnsi="Times New Roman"/>
          <w:sz w:val="24"/>
          <w:szCs w:val="24"/>
        </w:rPr>
        <w:t xml:space="preserve"> the legal principles governing compulsory land acquisition and compensation in Tanzania. This process included applying </w:t>
      </w:r>
      <w:proofErr w:type="spellStart"/>
      <w:r w:rsidRPr="0029159E">
        <w:rPr>
          <w:rFonts w:ascii="Times New Roman" w:eastAsia="Times New Roman" w:hAnsi="Times New Roman"/>
          <w:sz w:val="24"/>
          <w:szCs w:val="24"/>
        </w:rPr>
        <w:t>recognised</w:t>
      </w:r>
      <w:proofErr w:type="spellEnd"/>
      <w:r w:rsidRPr="0029159E">
        <w:rPr>
          <w:rFonts w:ascii="Times New Roman" w:eastAsia="Times New Roman" w:hAnsi="Times New Roman"/>
          <w:sz w:val="24"/>
          <w:szCs w:val="24"/>
        </w:rPr>
        <w:t xml:space="preserve"> canons of statutory interpretation</w:t>
      </w:r>
      <w:r w:rsidR="004910A2" w:rsidRPr="0029159E">
        <w:rPr>
          <w:rFonts w:ascii="Times New Roman" w:eastAsia="Times New Roman" w:hAnsi="Times New Roman"/>
          <w:sz w:val="24"/>
          <w:szCs w:val="24"/>
        </w:rPr>
        <w:t xml:space="preserve">, </w:t>
      </w:r>
      <w:r w:rsidRPr="0029159E">
        <w:rPr>
          <w:rFonts w:ascii="Times New Roman" w:eastAsia="Times New Roman" w:hAnsi="Times New Roman"/>
          <w:sz w:val="24"/>
          <w:szCs w:val="24"/>
        </w:rPr>
        <w:t>the literal, golden, and mischief rules</w:t>
      </w:r>
      <w:r w:rsidR="004910A2" w:rsidRPr="0029159E">
        <w:rPr>
          <w:rFonts w:ascii="Times New Roman" w:eastAsia="Times New Roman" w:hAnsi="Times New Roman"/>
          <w:sz w:val="24"/>
          <w:szCs w:val="24"/>
        </w:rPr>
        <w:t xml:space="preserve">, </w:t>
      </w:r>
      <w:r w:rsidRPr="0029159E">
        <w:rPr>
          <w:rFonts w:ascii="Times New Roman" w:eastAsia="Times New Roman" w:hAnsi="Times New Roman"/>
          <w:sz w:val="24"/>
          <w:szCs w:val="24"/>
        </w:rPr>
        <w:t>to clarify legislative intent, expose ambiguities, and determine how compensation provisions are constructed and applied in practice. Through this method, the research interrogated the internal coherence, adequacy, and justice of the Depreciated Replacement Cost (DRC) method as provided under Tanzanian law.</w:t>
      </w:r>
    </w:p>
    <w:p w:rsidR="00B17196" w:rsidRPr="0029159E" w:rsidRDefault="00B17196" w:rsidP="0029159E">
      <w:pPr>
        <w:spacing w:after="0" w:line="480" w:lineRule="auto"/>
        <w:jc w:val="both"/>
        <w:rPr>
          <w:rFonts w:ascii="Times New Roman" w:eastAsia="Times New Roman" w:hAnsi="Times New Roman"/>
          <w:sz w:val="24"/>
          <w:szCs w:val="24"/>
        </w:rPr>
      </w:pPr>
    </w:p>
    <w:p w:rsidR="00741B1F" w:rsidRDefault="00741B1F"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To </w:t>
      </w:r>
      <w:proofErr w:type="spellStart"/>
      <w:r w:rsidRPr="0029159E">
        <w:rPr>
          <w:rFonts w:ascii="Times New Roman" w:eastAsia="Times New Roman" w:hAnsi="Times New Roman"/>
          <w:sz w:val="24"/>
          <w:szCs w:val="24"/>
        </w:rPr>
        <w:t>contextualise</w:t>
      </w:r>
      <w:proofErr w:type="spellEnd"/>
      <w:r w:rsidRPr="0029159E">
        <w:rPr>
          <w:rFonts w:ascii="Times New Roman" w:eastAsia="Times New Roman" w:hAnsi="Times New Roman"/>
          <w:sz w:val="24"/>
          <w:szCs w:val="24"/>
        </w:rPr>
        <w:t xml:space="preserve"> and evaluate the Tanzanian approach, comparative legal analysis was employed. This entailed a systematic comparison between Tanzania’s DRC-based framework and the Full Replacement Cost (FRC) approach prescribed by the International Finance Corporation (IFC) Performance Standards and other international instruments. The comparative method was used to identify areas of convergence, divergence, and potential </w:t>
      </w:r>
      <w:proofErr w:type="spellStart"/>
      <w:r w:rsidRPr="0029159E">
        <w:rPr>
          <w:rFonts w:ascii="Times New Roman" w:eastAsia="Times New Roman" w:hAnsi="Times New Roman"/>
          <w:sz w:val="24"/>
          <w:szCs w:val="24"/>
        </w:rPr>
        <w:t>harmonisation</w:t>
      </w:r>
      <w:proofErr w:type="spellEnd"/>
      <w:r w:rsidRPr="0029159E">
        <w:rPr>
          <w:rFonts w:ascii="Times New Roman" w:eastAsia="Times New Roman" w:hAnsi="Times New Roman"/>
          <w:sz w:val="24"/>
          <w:szCs w:val="24"/>
        </w:rPr>
        <w:t>, thereby drawing lessons for aligning domestic law with international best practice.</w:t>
      </w:r>
    </w:p>
    <w:p w:rsidR="00B17196" w:rsidRPr="0029159E" w:rsidRDefault="00B17196" w:rsidP="0029159E">
      <w:pPr>
        <w:spacing w:after="0" w:line="480" w:lineRule="auto"/>
        <w:jc w:val="both"/>
        <w:rPr>
          <w:rFonts w:ascii="Times New Roman" w:eastAsia="Times New Roman" w:hAnsi="Times New Roman"/>
          <w:sz w:val="24"/>
          <w:szCs w:val="24"/>
        </w:rPr>
      </w:pPr>
    </w:p>
    <w:p w:rsidR="00741B1F" w:rsidRDefault="00741B1F"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The study also adopted a normative and evaluative analytical approach to assess whether the existing legal framework satisfies constitutional and international standards of fairness, adequacy, and promptness in compensation. This involved measuring Tanzania’s legislative and administrative practices against normative benchmarks derived from constitutional principles (Article 24 of the Constitution), human rights obligations, and international valuation standards.</w:t>
      </w:r>
      <w:r w:rsidR="007F7EE7">
        <w:rPr>
          <w:rFonts w:ascii="Times New Roman" w:eastAsia="Times New Roman" w:hAnsi="Times New Roman"/>
          <w:sz w:val="24"/>
          <w:szCs w:val="24"/>
        </w:rPr>
        <w:t xml:space="preserve"> </w:t>
      </w:r>
      <w:r w:rsidRPr="0029159E">
        <w:rPr>
          <w:rFonts w:ascii="Times New Roman" w:eastAsia="Times New Roman" w:hAnsi="Times New Roman"/>
          <w:sz w:val="24"/>
          <w:szCs w:val="24"/>
        </w:rPr>
        <w:t>Where necessary, critical legal reasoning was applied to examine how legal rules on compensation reflect or reproduce structural inequalities between state authority and project-affected persons (PAPs). This interpretive critique helped to reveal the broader implications of the DRC method for justice, equity, and human rights in land acquisition processes.</w:t>
      </w:r>
    </w:p>
    <w:p w:rsidR="007F7EE7" w:rsidRPr="00F40A0C" w:rsidRDefault="007F7EE7" w:rsidP="0029159E">
      <w:pPr>
        <w:spacing w:after="0" w:line="480" w:lineRule="auto"/>
        <w:jc w:val="both"/>
        <w:rPr>
          <w:rFonts w:ascii="Times New Roman" w:eastAsia="Times New Roman" w:hAnsi="Times New Roman"/>
          <w:sz w:val="18"/>
          <w:szCs w:val="24"/>
        </w:rPr>
      </w:pPr>
    </w:p>
    <w:p w:rsidR="00741B1F" w:rsidRPr="0029159E" w:rsidRDefault="00741B1F"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Finally, the findings from doctrinal, comparative, and normative analyses were </w:t>
      </w:r>
      <w:proofErr w:type="spellStart"/>
      <w:r w:rsidRPr="0029159E">
        <w:rPr>
          <w:rFonts w:ascii="Times New Roman" w:eastAsia="Times New Roman" w:hAnsi="Times New Roman"/>
          <w:sz w:val="24"/>
          <w:szCs w:val="24"/>
        </w:rPr>
        <w:t>synthesised</w:t>
      </w:r>
      <w:proofErr w:type="spellEnd"/>
      <w:r w:rsidRPr="0029159E">
        <w:rPr>
          <w:rFonts w:ascii="Times New Roman" w:eastAsia="Times New Roman" w:hAnsi="Times New Roman"/>
          <w:sz w:val="24"/>
          <w:szCs w:val="24"/>
        </w:rPr>
        <w:t xml:space="preserve"> to develop reform-oriented conclusions and recommendations. The analytical process thus moved beyond merely describing the law to evaluating its fairness, internal consistency, and conformity with the principles of indemnity and inclusive development.</w:t>
      </w:r>
    </w:p>
    <w:p w:rsidR="002F2CB3" w:rsidRPr="00F40A0C" w:rsidRDefault="002F2CB3" w:rsidP="0029159E">
      <w:pPr>
        <w:spacing w:after="0" w:line="480" w:lineRule="auto"/>
        <w:jc w:val="both"/>
        <w:rPr>
          <w:rFonts w:ascii="Times New Roman" w:hAnsi="Times New Roman"/>
          <w:sz w:val="18"/>
          <w:szCs w:val="24"/>
        </w:rPr>
      </w:pPr>
    </w:p>
    <w:p w:rsidR="002F2CB3" w:rsidRPr="0029159E" w:rsidRDefault="00AF2626" w:rsidP="0029159E">
      <w:pPr>
        <w:keepNext/>
        <w:keepLines/>
        <w:spacing w:after="0" w:line="480" w:lineRule="auto"/>
        <w:outlineLvl w:val="1"/>
        <w:rPr>
          <w:rFonts w:ascii="Times New Roman" w:hAnsi="Times New Roman"/>
          <w:b/>
          <w:sz w:val="24"/>
          <w:szCs w:val="24"/>
        </w:rPr>
      </w:pPr>
      <w:bookmarkStart w:id="102" w:name="_Toc202178993"/>
      <w:r w:rsidRPr="0029159E">
        <w:rPr>
          <w:rFonts w:ascii="Times New Roman" w:hAnsi="Times New Roman"/>
          <w:b/>
          <w:sz w:val="24"/>
          <w:szCs w:val="24"/>
        </w:rPr>
        <w:t xml:space="preserve">1.9 </w:t>
      </w:r>
      <w:r w:rsidR="002F2CB3" w:rsidRPr="0029159E">
        <w:rPr>
          <w:rFonts w:ascii="Times New Roman" w:hAnsi="Times New Roman"/>
          <w:b/>
          <w:sz w:val="24"/>
          <w:szCs w:val="24"/>
        </w:rPr>
        <w:t>Limitation of the Study</w:t>
      </w:r>
      <w:bookmarkEnd w:id="102"/>
      <w:r w:rsidR="002D2923">
        <w:rPr>
          <w:rFonts w:ascii="Times New Roman" w:hAnsi="Times New Roman"/>
          <w:b/>
          <w:sz w:val="24"/>
          <w:szCs w:val="24"/>
        </w:rPr>
        <w:fldChar w:fldCharType="begin"/>
      </w:r>
      <w:r w:rsidR="002D2923">
        <w:instrText xml:space="preserve"> TC "</w:instrText>
      </w:r>
      <w:bookmarkStart w:id="103" w:name="_Toc213694670"/>
      <w:r w:rsidR="002D2923" w:rsidRPr="00AB260E">
        <w:rPr>
          <w:rFonts w:ascii="Times New Roman" w:hAnsi="Times New Roman"/>
          <w:b/>
          <w:sz w:val="24"/>
          <w:szCs w:val="24"/>
        </w:rPr>
        <w:instrText>1.9 Limitation of the Study</w:instrText>
      </w:r>
      <w:bookmarkEnd w:id="103"/>
      <w:r w:rsidR="002D2923">
        <w:instrText xml:space="preserve">" \f C \l "1" </w:instrText>
      </w:r>
      <w:r w:rsidR="002D2923">
        <w:rPr>
          <w:rFonts w:ascii="Times New Roman" w:hAnsi="Times New Roman"/>
          <w:b/>
          <w:sz w:val="24"/>
          <w:szCs w:val="24"/>
        </w:rPr>
        <w:fldChar w:fldCharType="end"/>
      </w:r>
      <w:r w:rsidR="002F2CB3" w:rsidRPr="0029159E">
        <w:rPr>
          <w:rFonts w:ascii="Times New Roman" w:hAnsi="Times New Roman"/>
          <w:b/>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study </w:t>
      </w:r>
      <w:r w:rsidR="00136F5E" w:rsidRPr="0029159E">
        <w:rPr>
          <w:rFonts w:ascii="Times New Roman" w:hAnsi="Times New Roman"/>
          <w:sz w:val="24"/>
          <w:szCs w:val="24"/>
        </w:rPr>
        <w:t>was</w:t>
      </w:r>
      <w:r w:rsidRPr="0029159E">
        <w:rPr>
          <w:rFonts w:ascii="Times New Roman" w:hAnsi="Times New Roman"/>
          <w:sz w:val="24"/>
          <w:szCs w:val="24"/>
        </w:rPr>
        <w:t xml:space="preserve"> likely to have numerous limitations. Data </w:t>
      </w:r>
      <w:r w:rsidR="00136F5E" w:rsidRPr="0029159E">
        <w:rPr>
          <w:rFonts w:ascii="Times New Roman" w:hAnsi="Times New Roman"/>
          <w:sz w:val="24"/>
          <w:szCs w:val="24"/>
        </w:rPr>
        <w:t>were</w:t>
      </w:r>
      <w:r w:rsidR="00BA1BE7" w:rsidRPr="0029159E">
        <w:rPr>
          <w:rFonts w:ascii="Times New Roman" w:hAnsi="Times New Roman"/>
          <w:sz w:val="24"/>
          <w:szCs w:val="24"/>
        </w:rPr>
        <w:t xml:space="preserve"> not</w:t>
      </w:r>
      <w:r w:rsidRPr="0029159E">
        <w:rPr>
          <w:rFonts w:ascii="Times New Roman" w:hAnsi="Times New Roman"/>
          <w:sz w:val="24"/>
          <w:szCs w:val="24"/>
        </w:rPr>
        <w:t xml:space="preserve"> readily available or </w:t>
      </w:r>
      <w:r w:rsidR="00136F5E" w:rsidRPr="0029159E">
        <w:rPr>
          <w:rFonts w:ascii="Times New Roman" w:hAnsi="Times New Roman"/>
          <w:sz w:val="24"/>
          <w:szCs w:val="24"/>
        </w:rPr>
        <w:t>were</w:t>
      </w:r>
      <w:r w:rsidRPr="0029159E">
        <w:rPr>
          <w:rFonts w:ascii="Times New Roman" w:hAnsi="Times New Roman"/>
          <w:sz w:val="24"/>
          <w:szCs w:val="24"/>
        </w:rPr>
        <w:t xml:space="preserve"> difficult to access due to issues of transparency, bureaucratic barriers, or incomplete records. Even if data </w:t>
      </w:r>
      <w:r w:rsidR="00136F5E" w:rsidRPr="0029159E">
        <w:rPr>
          <w:rFonts w:ascii="Times New Roman" w:hAnsi="Times New Roman"/>
          <w:sz w:val="24"/>
          <w:szCs w:val="24"/>
        </w:rPr>
        <w:t>were</w:t>
      </w:r>
      <w:r w:rsidRPr="0029159E">
        <w:rPr>
          <w:rFonts w:ascii="Times New Roman" w:hAnsi="Times New Roman"/>
          <w:sz w:val="24"/>
          <w:szCs w:val="24"/>
        </w:rPr>
        <w:t xml:space="preserve"> accessible, there </w:t>
      </w:r>
      <w:r w:rsidR="00136F5E" w:rsidRPr="0029159E">
        <w:rPr>
          <w:rFonts w:ascii="Times New Roman" w:hAnsi="Times New Roman"/>
          <w:sz w:val="24"/>
          <w:szCs w:val="24"/>
        </w:rPr>
        <w:t>were</w:t>
      </w:r>
      <w:r w:rsidRPr="0029159E">
        <w:rPr>
          <w:rFonts w:ascii="Times New Roman" w:hAnsi="Times New Roman"/>
          <w:sz w:val="24"/>
          <w:szCs w:val="24"/>
        </w:rPr>
        <w:t xml:space="preserve"> concerns regarding their accuracy, reliability, and consistency, especially when dealing with historical records or data from multiple sources, complexities of law and policy, socioeconomic and cultural factors, stakeholder perspectives, and ethical considerations practices. Therefore, the study only employed reliable sources of information obtained from formal authorities to overcome these challenges.</w:t>
      </w:r>
    </w:p>
    <w:p w:rsidR="00C14984" w:rsidRPr="00F40A0C" w:rsidRDefault="00C14984" w:rsidP="0029159E">
      <w:pPr>
        <w:spacing w:after="0" w:line="480" w:lineRule="auto"/>
        <w:jc w:val="both"/>
        <w:rPr>
          <w:rFonts w:ascii="Times New Roman" w:hAnsi="Times New Roman"/>
          <w:sz w:val="18"/>
          <w:szCs w:val="24"/>
        </w:rPr>
      </w:pPr>
    </w:p>
    <w:p w:rsidR="002F2CB3" w:rsidRPr="0029159E" w:rsidRDefault="002F2CB3" w:rsidP="0029159E">
      <w:pPr>
        <w:keepNext/>
        <w:keepLines/>
        <w:spacing w:after="0" w:line="480" w:lineRule="auto"/>
        <w:outlineLvl w:val="0"/>
        <w:rPr>
          <w:rFonts w:ascii="Times New Roman" w:hAnsi="Times New Roman"/>
          <w:b/>
          <w:sz w:val="24"/>
          <w:szCs w:val="24"/>
        </w:rPr>
      </w:pPr>
      <w:bookmarkStart w:id="104" w:name="_Toc133402088"/>
      <w:bookmarkStart w:id="105" w:name="_Toc121655385"/>
      <w:bookmarkStart w:id="106" w:name="_Toc202178994"/>
      <w:r w:rsidRPr="0029159E">
        <w:rPr>
          <w:rFonts w:ascii="Times New Roman" w:eastAsia="SimSun" w:hAnsi="Times New Roman"/>
          <w:b/>
          <w:sz w:val="24"/>
          <w:szCs w:val="24"/>
        </w:rPr>
        <w:t xml:space="preserve">1.10 </w:t>
      </w:r>
      <w:proofErr w:type="spellStart"/>
      <w:r w:rsidRPr="0029159E">
        <w:rPr>
          <w:rFonts w:ascii="Times New Roman" w:hAnsi="Times New Roman"/>
          <w:b/>
          <w:sz w:val="24"/>
          <w:szCs w:val="24"/>
        </w:rPr>
        <w:t>Chaptalization</w:t>
      </w:r>
      <w:bookmarkEnd w:id="104"/>
      <w:bookmarkEnd w:id="105"/>
      <w:bookmarkEnd w:id="106"/>
      <w:proofErr w:type="spellEnd"/>
      <w:r w:rsidR="002D2923">
        <w:rPr>
          <w:rFonts w:ascii="Times New Roman" w:hAnsi="Times New Roman"/>
          <w:b/>
          <w:sz w:val="24"/>
          <w:szCs w:val="24"/>
        </w:rPr>
        <w:fldChar w:fldCharType="begin"/>
      </w:r>
      <w:r w:rsidR="002D2923">
        <w:instrText xml:space="preserve"> TC "</w:instrText>
      </w:r>
      <w:bookmarkStart w:id="107" w:name="_Toc213694671"/>
      <w:r w:rsidR="002D2923" w:rsidRPr="00450900">
        <w:rPr>
          <w:rFonts w:ascii="Times New Roman" w:eastAsia="SimSun" w:hAnsi="Times New Roman"/>
          <w:b/>
          <w:sz w:val="24"/>
          <w:szCs w:val="24"/>
        </w:rPr>
        <w:instrText xml:space="preserve">1.10 </w:instrText>
      </w:r>
      <w:r w:rsidR="002D2923" w:rsidRPr="00450900">
        <w:rPr>
          <w:rFonts w:ascii="Times New Roman" w:hAnsi="Times New Roman"/>
          <w:b/>
          <w:sz w:val="24"/>
          <w:szCs w:val="24"/>
        </w:rPr>
        <w:instrText>Chaptalization</w:instrText>
      </w:r>
      <w:bookmarkEnd w:id="107"/>
      <w:r w:rsidR="002D2923">
        <w:instrText xml:space="preserve">" \f C \l "1" </w:instrText>
      </w:r>
      <w:r w:rsidR="002D2923">
        <w:rPr>
          <w:rFonts w:ascii="Times New Roman" w:hAnsi="Times New Roman"/>
          <w:b/>
          <w:sz w:val="24"/>
          <w:szCs w:val="24"/>
        </w:rPr>
        <w:fldChar w:fldCharType="end"/>
      </w:r>
    </w:p>
    <w:bookmarkEnd w:id="70"/>
    <w:bookmarkEnd w:id="71"/>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research is organized into six chapters: Chapter One </w:t>
      </w:r>
      <w:r w:rsidRPr="0029159E">
        <w:rPr>
          <w:rFonts w:ascii="Times New Roman" w:hAnsi="Times New Roman"/>
          <w:b/>
          <w:bCs/>
          <w:sz w:val="24"/>
          <w:szCs w:val="24"/>
        </w:rPr>
        <w:t>,</w:t>
      </w:r>
      <w:r w:rsidRPr="0029159E">
        <w:rPr>
          <w:rFonts w:ascii="Times New Roman" w:hAnsi="Times New Roman"/>
          <w:sz w:val="24"/>
          <w:szCs w:val="24"/>
        </w:rPr>
        <w:t xml:space="preserve"> introduces the problem, outlines research objectives and questions, discusses the study's significance, details the methodology, addresses research limitations, and provides a chapter summary; Chapter Two offers a conceptual, theoretical, and historical framework; Chapter Three presents international and regional perspectives on compensation in compulsory land acquisition; Chapter Four examines Policy and  legal framework governing compulsory land acquisition in mainland Tanzania; Chapter Five analyzes findings and Chapter Six provides general recommendations and concludes the study.</w:t>
      </w: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6B5326" w:rsidRPr="0029159E" w:rsidRDefault="006B5326" w:rsidP="0029159E">
      <w:pPr>
        <w:spacing w:after="0" w:line="480" w:lineRule="auto"/>
        <w:jc w:val="both"/>
        <w:rPr>
          <w:rFonts w:ascii="Times New Roman" w:hAnsi="Times New Roman"/>
          <w:sz w:val="24"/>
          <w:szCs w:val="24"/>
        </w:rPr>
      </w:pPr>
    </w:p>
    <w:p w:rsidR="002F2CB3" w:rsidRPr="0029159E" w:rsidRDefault="002F2CB3" w:rsidP="0029159E">
      <w:pPr>
        <w:pStyle w:val="Heading1"/>
        <w:spacing w:line="480" w:lineRule="auto"/>
        <w:rPr>
          <w:color w:val="auto"/>
        </w:rPr>
      </w:pPr>
      <w:bookmarkStart w:id="108" w:name="_Toc202178995"/>
      <w:r w:rsidRPr="0029159E">
        <w:rPr>
          <w:color w:val="auto"/>
        </w:rPr>
        <w:t>CHAPTER TWO</w:t>
      </w:r>
      <w:bookmarkEnd w:id="108"/>
      <w:r w:rsidR="002D2923">
        <w:rPr>
          <w:color w:val="auto"/>
        </w:rPr>
        <w:fldChar w:fldCharType="begin"/>
      </w:r>
      <w:r w:rsidR="002D2923">
        <w:instrText xml:space="preserve"> TC "</w:instrText>
      </w:r>
      <w:bookmarkStart w:id="109" w:name="_Toc213694672"/>
      <w:r w:rsidR="002D2923" w:rsidRPr="00192436">
        <w:rPr>
          <w:color w:val="auto"/>
        </w:rPr>
        <w:instrText>CHAPTER TWO</w:instrText>
      </w:r>
      <w:bookmarkEnd w:id="109"/>
      <w:r w:rsidR="002D2923">
        <w:instrText xml:space="preserve">" \f C \l "1" </w:instrText>
      </w:r>
      <w:r w:rsidR="002D2923">
        <w:rPr>
          <w:color w:val="auto"/>
        </w:rPr>
        <w:fldChar w:fldCharType="end"/>
      </w:r>
    </w:p>
    <w:p w:rsidR="002F2CB3" w:rsidRPr="0029159E" w:rsidRDefault="002F2CB3" w:rsidP="0029159E">
      <w:pPr>
        <w:pStyle w:val="Heading1"/>
        <w:spacing w:line="480" w:lineRule="auto"/>
        <w:rPr>
          <w:color w:val="auto"/>
        </w:rPr>
      </w:pPr>
      <w:bookmarkStart w:id="110" w:name="_Toc202178996"/>
      <w:r w:rsidRPr="0029159E">
        <w:rPr>
          <w:color w:val="auto"/>
        </w:rPr>
        <w:t>CONCEPTUAL AND THEORETICAL FRAMEWORK</w:t>
      </w:r>
      <w:bookmarkEnd w:id="110"/>
      <w:r w:rsidR="002D2923">
        <w:rPr>
          <w:color w:val="auto"/>
        </w:rPr>
        <w:fldChar w:fldCharType="begin"/>
      </w:r>
      <w:r w:rsidR="002D2923">
        <w:instrText xml:space="preserve"> TC "</w:instrText>
      </w:r>
      <w:bookmarkStart w:id="111" w:name="_Toc213694673"/>
      <w:r w:rsidR="002D2923" w:rsidRPr="00692176">
        <w:rPr>
          <w:color w:val="auto"/>
        </w:rPr>
        <w:instrText>CONCEPTUAL AND THEORETICAL FRAMEWORK</w:instrText>
      </w:r>
      <w:bookmarkEnd w:id="111"/>
      <w:r w:rsidR="002D2923">
        <w:instrText xml:space="preserve">" \f C \l "1" </w:instrText>
      </w:r>
      <w:r w:rsidR="002D2923">
        <w:rPr>
          <w:color w:val="auto"/>
        </w:rPr>
        <w:fldChar w:fldCharType="end"/>
      </w:r>
      <w:r w:rsidRPr="0029159E">
        <w:rPr>
          <w:rFonts w:eastAsia="Times New Roman"/>
          <w:color w:val="auto"/>
        </w:rPr>
        <w:t xml:space="preserve"> </w:t>
      </w:r>
    </w:p>
    <w:p w:rsidR="002F2CB3" w:rsidRPr="0029159E" w:rsidRDefault="00AF2626" w:rsidP="0029159E">
      <w:pPr>
        <w:pStyle w:val="Heading2"/>
        <w:spacing w:before="0" w:after="0" w:line="480" w:lineRule="auto"/>
        <w:rPr>
          <w:color w:val="auto"/>
          <w:szCs w:val="24"/>
        </w:rPr>
      </w:pPr>
      <w:bookmarkStart w:id="112" w:name="_Toc202178997"/>
      <w:r w:rsidRPr="0029159E">
        <w:rPr>
          <w:color w:val="auto"/>
          <w:szCs w:val="24"/>
        </w:rPr>
        <w:t>2.1 Introduction</w:t>
      </w:r>
      <w:bookmarkEnd w:id="112"/>
      <w:r w:rsidR="002D2923">
        <w:rPr>
          <w:color w:val="auto"/>
          <w:szCs w:val="24"/>
        </w:rPr>
        <w:fldChar w:fldCharType="begin"/>
      </w:r>
      <w:r w:rsidR="002D2923">
        <w:instrText xml:space="preserve"> TC "</w:instrText>
      </w:r>
      <w:bookmarkStart w:id="113" w:name="_Toc213694674"/>
      <w:r w:rsidR="002D2923" w:rsidRPr="00807982">
        <w:rPr>
          <w:color w:val="auto"/>
          <w:szCs w:val="24"/>
        </w:rPr>
        <w:instrText>2.1 Introduction</w:instrText>
      </w:r>
      <w:bookmarkEnd w:id="113"/>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Chapter One provided a comprehensive introduction to the problem, covering key areas such as the statement of the problem, research objectives, research questions, the significance of the study, the legal research methods used to develop this study, as well as the limitations of the research and the chapter summary. This chapter explains the main concepts of the study, highlighting a structured approach to organizing and understanding ideas and key concepts used in this thesis. A theoretical framework presents key theories from relevant </w:t>
      </w:r>
      <w:proofErr w:type="spellStart"/>
      <w:r w:rsidRPr="0029159E">
        <w:rPr>
          <w:rFonts w:ascii="Times New Roman" w:hAnsi="Times New Roman"/>
          <w:sz w:val="24"/>
          <w:szCs w:val="24"/>
        </w:rPr>
        <w:t>propounders</w:t>
      </w:r>
      <w:proofErr w:type="spellEnd"/>
      <w:r w:rsidRPr="0029159E">
        <w:rPr>
          <w:rFonts w:ascii="Times New Roman" w:hAnsi="Times New Roman"/>
          <w:sz w:val="24"/>
          <w:szCs w:val="24"/>
        </w:rPr>
        <w:t xml:space="preserve"> in light of their relevance to this thesis.</w:t>
      </w:r>
      <w:r w:rsidRPr="0029159E">
        <w:rPr>
          <w:rStyle w:val="FootnoteReference"/>
          <w:rFonts w:ascii="Times New Roman" w:hAnsi="Times New Roman"/>
          <w:sz w:val="24"/>
          <w:szCs w:val="24"/>
        </w:rPr>
        <w:footnoteReference w:id="60"/>
      </w:r>
      <w:r w:rsidRPr="0029159E">
        <w:rPr>
          <w:rFonts w:ascii="Times New Roman" w:hAnsi="Times New Roman"/>
          <w:sz w:val="24"/>
          <w:szCs w:val="24"/>
        </w:rPr>
        <w:t xml:space="preserve"> The chapter begins with conceptual frameworks, then moves to theoretical frameworks, and ends with a conclusion.</w:t>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pStyle w:val="Heading2"/>
        <w:spacing w:before="0" w:after="0" w:line="480" w:lineRule="auto"/>
        <w:rPr>
          <w:color w:val="auto"/>
          <w:szCs w:val="24"/>
        </w:rPr>
      </w:pPr>
      <w:bookmarkStart w:id="114" w:name="_Toc202178998"/>
      <w:r w:rsidRPr="0029159E">
        <w:rPr>
          <w:color w:val="auto"/>
          <w:szCs w:val="24"/>
        </w:rPr>
        <w:t>2.2 Conceptual Framework</w:t>
      </w:r>
      <w:bookmarkEnd w:id="114"/>
      <w:r w:rsidR="002D2923">
        <w:rPr>
          <w:color w:val="auto"/>
          <w:szCs w:val="24"/>
        </w:rPr>
        <w:fldChar w:fldCharType="begin"/>
      </w:r>
      <w:r w:rsidR="002D2923">
        <w:instrText xml:space="preserve"> TC "</w:instrText>
      </w:r>
      <w:bookmarkStart w:id="115" w:name="_Toc213694675"/>
      <w:r w:rsidR="002D2923" w:rsidRPr="00FA4FE9">
        <w:rPr>
          <w:color w:val="auto"/>
          <w:szCs w:val="24"/>
        </w:rPr>
        <w:instrText>2.2 Conceptual Framework</w:instrText>
      </w:r>
      <w:bookmarkEnd w:id="115"/>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Under this section, key concepts relating to this study such as land, compulsory land acquisition, compensation, and valuation methods are defined.</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pStyle w:val="Heading2"/>
        <w:spacing w:before="0" w:after="0" w:line="480" w:lineRule="auto"/>
        <w:rPr>
          <w:color w:val="auto"/>
          <w:szCs w:val="24"/>
        </w:rPr>
      </w:pPr>
      <w:bookmarkStart w:id="116" w:name="_Toc202178999"/>
      <w:r w:rsidRPr="0029159E">
        <w:rPr>
          <w:color w:val="auto"/>
          <w:szCs w:val="24"/>
        </w:rPr>
        <w:t>2.2.1 Land</w:t>
      </w:r>
      <w:bookmarkEnd w:id="116"/>
      <w:r w:rsidR="002D2923">
        <w:rPr>
          <w:color w:val="auto"/>
          <w:szCs w:val="24"/>
        </w:rPr>
        <w:fldChar w:fldCharType="begin"/>
      </w:r>
      <w:r w:rsidR="002D2923">
        <w:instrText xml:space="preserve"> TC "</w:instrText>
      </w:r>
      <w:bookmarkStart w:id="117" w:name="_Toc213694676"/>
      <w:r w:rsidR="002D2923" w:rsidRPr="00D828F0">
        <w:rPr>
          <w:color w:val="auto"/>
          <w:szCs w:val="24"/>
        </w:rPr>
        <w:instrText>2.2.1 Land</w:instrText>
      </w:r>
      <w:bookmarkEnd w:id="117"/>
      <w:r w:rsidR="002D2923">
        <w:instrText xml:space="preserve">" \f C \l "1" </w:instrText>
      </w:r>
      <w:r w:rsidR="002D2923">
        <w:rPr>
          <w:color w:val="auto"/>
          <w:szCs w:val="24"/>
        </w:rPr>
        <w:fldChar w:fldCharType="end"/>
      </w:r>
    </w:p>
    <w:p w:rsidR="004B1432"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Different authors have defined the concept of land in different ways. The meaning of land encompasses a number of things, especially when traced in English land law, because it goes beyond the earth itself, covering fixtures and easements. Therefore, its definition is practical because when the purchase of property in land is made without specifying what exactly will be transferred, the law must give an answer as to what should accompany the transfer. Thus, the English system of rules covers not just the land area but also things below the surface and above, and extends over a period of time.  Land, according to Dixon, includes not only tangible, physical property such as houses and trees but also intangible rights in the land such as a driveway. The doctrine of </w:t>
      </w:r>
      <w:proofErr w:type="spellStart"/>
      <w:r w:rsidRPr="0029159E">
        <w:rPr>
          <w:rFonts w:ascii="Times New Roman" w:hAnsi="Times New Roman"/>
          <w:i/>
          <w:iCs/>
          <w:sz w:val="24"/>
          <w:szCs w:val="24"/>
        </w:rPr>
        <w:t>quicquid</w:t>
      </w:r>
      <w:proofErr w:type="spellEnd"/>
      <w:r w:rsidRPr="0029159E">
        <w:rPr>
          <w:rFonts w:ascii="Times New Roman" w:hAnsi="Times New Roman"/>
          <w:i/>
          <w:iCs/>
          <w:sz w:val="24"/>
          <w:szCs w:val="24"/>
        </w:rPr>
        <w:t xml:space="preserve"> </w:t>
      </w:r>
      <w:proofErr w:type="spellStart"/>
      <w:r w:rsidRPr="0029159E">
        <w:rPr>
          <w:rFonts w:ascii="Times New Roman" w:hAnsi="Times New Roman"/>
          <w:i/>
          <w:iCs/>
          <w:sz w:val="24"/>
          <w:szCs w:val="24"/>
        </w:rPr>
        <w:t>plantatur</w:t>
      </w:r>
      <w:proofErr w:type="spellEnd"/>
      <w:r w:rsidRPr="0029159E">
        <w:rPr>
          <w:rFonts w:ascii="Times New Roman" w:hAnsi="Times New Roman"/>
          <w:i/>
          <w:iCs/>
          <w:sz w:val="24"/>
          <w:szCs w:val="24"/>
        </w:rPr>
        <w:t xml:space="preserve"> solo, solo </w:t>
      </w:r>
      <w:proofErr w:type="spellStart"/>
      <w:r w:rsidRPr="0029159E">
        <w:rPr>
          <w:rFonts w:ascii="Times New Roman" w:hAnsi="Times New Roman"/>
          <w:i/>
          <w:iCs/>
          <w:sz w:val="24"/>
          <w:szCs w:val="24"/>
        </w:rPr>
        <w:t>cedit</w:t>
      </w:r>
      <w:proofErr w:type="spellEnd"/>
      <w:r w:rsidRPr="0029159E">
        <w:rPr>
          <w:rFonts w:ascii="Times New Roman" w:hAnsi="Times New Roman"/>
          <w:sz w:val="24"/>
          <w:szCs w:val="24"/>
        </w:rPr>
        <w:t xml:space="preserve"> states that "whatever is affixed to the soil belongs to the soil." The bone of contention here, in the event that there is contention, is the ownership of the improvement and the development on the land where such improvement and development is not carried out by the real owner of the land in question. </w:t>
      </w:r>
    </w:p>
    <w:p w:rsidR="004B1432" w:rsidRPr="0029159E" w:rsidRDefault="004B1432"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Land undoubtedly includes not just the earth’s surface but other things that are permanently attached to it or those things that are also fastened to those things so attached.</w:t>
      </w:r>
      <w:r w:rsidRPr="0029159E">
        <w:rPr>
          <w:rStyle w:val="FootnoteReference"/>
          <w:rFonts w:ascii="Times New Roman" w:hAnsi="Times New Roman"/>
          <w:sz w:val="24"/>
          <w:szCs w:val="24"/>
        </w:rPr>
        <w:footnoteReference w:id="61"/>
      </w:r>
      <w:r w:rsidRPr="0029159E">
        <w:rPr>
          <w:rFonts w:ascii="Times New Roman" w:hAnsi="Times New Roman"/>
          <w:sz w:val="24"/>
          <w:szCs w:val="24"/>
        </w:rPr>
        <w:t xml:space="preserve"> There is an indication through case law as well as the statutes that whatever belongs to the soil belongs to the owner of the land. Hence, even in tenancy matters, the tenant is advised to consult with the landlord before mounting or erecting any fixtures on the demised premises. In the case of Philemon </w:t>
      </w:r>
      <w:proofErr w:type="spellStart"/>
      <w:r w:rsidRPr="0029159E">
        <w:rPr>
          <w:rFonts w:ascii="Times New Roman" w:hAnsi="Times New Roman"/>
          <w:sz w:val="24"/>
          <w:szCs w:val="24"/>
        </w:rPr>
        <w:t>Vanai</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Saiteru</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Mollel</w:t>
      </w:r>
      <w:proofErr w:type="spellEnd"/>
      <w:r w:rsidRPr="0029159E">
        <w:rPr>
          <w:rFonts w:ascii="Times New Roman" w:hAnsi="Times New Roman"/>
          <w:sz w:val="24"/>
          <w:szCs w:val="24"/>
        </w:rPr>
        <w:t xml:space="preserve"> v. William Titus </w:t>
      </w:r>
      <w:proofErr w:type="spellStart"/>
      <w:r w:rsidRPr="0029159E">
        <w:rPr>
          <w:rFonts w:ascii="Times New Roman" w:hAnsi="Times New Roman"/>
          <w:sz w:val="24"/>
          <w:szCs w:val="24"/>
        </w:rPr>
        <w:t>Mollel</w:t>
      </w:r>
      <w:proofErr w:type="spellEnd"/>
      <w:r w:rsidRPr="0029159E">
        <w:rPr>
          <w:rFonts w:ascii="Times New Roman" w:hAnsi="Times New Roman"/>
          <w:sz w:val="24"/>
          <w:szCs w:val="24"/>
        </w:rPr>
        <w:t xml:space="preserve"> and Peter </w:t>
      </w:r>
      <w:proofErr w:type="spellStart"/>
      <w:r w:rsidRPr="0029159E">
        <w:rPr>
          <w:rFonts w:ascii="Times New Roman" w:hAnsi="Times New Roman"/>
          <w:sz w:val="24"/>
          <w:szCs w:val="24"/>
        </w:rPr>
        <w:t>Fridolin</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Temu</w:t>
      </w:r>
      <w:proofErr w:type="spellEnd"/>
      <w:r w:rsidRPr="0029159E">
        <w:rPr>
          <w:rFonts w:ascii="Times New Roman" w:hAnsi="Times New Roman"/>
          <w:sz w:val="24"/>
          <w:szCs w:val="24"/>
        </w:rPr>
        <w:t>,</w:t>
      </w:r>
      <w:r w:rsidRPr="0029159E">
        <w:rPr>
          <w:rStyle w:val="FootnoteReference"/>
          <w:rFonts w:ascii="Times New Roman" w:hAnsi="Times New Roman"/>
          <w:sz w:val="24"/>
          <w:szCs w:val="24"/>
        </w:rPr>
        <w:footnoteReference w:id="62"/>
      </w:r>
      <w:r w:rsidRPr="0029159E">
        <w:rPr>
          <w:rFonts w:ascii="Times New Roman" w:hAnsi="Times New Roman"/>
          <w:sz w:val="24"/>
          <w:szCs w:val="24"/>
        </w:rPr>
        <w:t xml:space="preserve"> it can be inferred that the principle of </w:t>
      </w:r>
      <w:proofErr w:type="spellStart"/>
      <w:r w:rsidRPr="0029159E">
        <w:rPr>
          <w:rFonts w:ascii="Times New Roman" w:hAnsi="Times New Roman"/>
          <w:i/>
          <w:iCs/>
          <w:sz w:val="24"/>
          <w:szCs w:val="24"/>
        </w:rPr>
        <w:t>quicquid</w:t>
      </w:r>
      <w:proofErr w:type="spellEnd"/>
      <w:r w:rsidRPr="0029159E">
        <w:rPr>
          <w:rFonts w:ascii="Times New Roman" w:hAnsi="Times New Roman"/>
          <w:i/>
          <w:iCs/>
          <w:sz w:val="24"/>
          <w:szCs w:val="24"/>
        </w:rPr>
        <w:t xml:space="preserve"> </w:t>
      </w:r>
      <w:proofErr w:type="spellStart"/>
      <w:r w:rsidRPr="0029159E">
        <w:rPr>
          <w:rFonts w:ascii="Times New Roman" w:hAnsi="Times New Roman"/>
          <w:i/>
          <w:iCs/>
          <w:sz w:val="24"/>
          <w:szCs w:val="24"/>
        </w:rPr>
        <w:t>plantatur</w:t>
      </w:r>
      <w:proofErr w:type="spellEnd"/>
      <w:r w:rsidRPr="0029159E">
        <w:rPr>
          <w:rFonts w:ascii="Times New Roman" w:hAnsi="Times New Roman"/>
          <w:i/>
          <w:iCs/>
          <w:sz w:val="24"/>
          <w:szCs w:val="24"/>
        </w:rPr>
        <w:t xml:space="preserve"> solo, solo </w:t>
      </w:r>
      <w:proofErr w:type="spellStart"/>
      <w:r w:rsidRPr="0029159E">
        <w:rPr>
          <w:rFonts w:ascii="Times New Roman" w:hAnsi="Times New Roman"/>
          <w:i/>
          <w:iCs/>
          <w:sz w:val="24"/>
          <w:szCs w:val="24"/>
        </w:rPr>
        <w:t>cedit</w:t>
      </w:r>
      <w:proofErr w:type="spellEnd"/>
      <w:r w:rsidRPr="0029159E">
        <w:rPr>
          <w:rFonts w:ascii="Times New Roman" w:hAnsi="Times New Roman"/>
          <w:sz w:val="24"/>
          <w:szCs w:val="24"/>
        </w:rPr>
        <w:t xml:space="preserve"> was applied. The appellant claimed ownership of the suit properties based on the sale agreements with Jimmy Titus </w:t>
      </w:r>
      <w:proofErr w:type="spellStart"/>
      <w:r w:rsidRPr="0029159E">
        <w:rPr>
          <w:rFonts w:ascii="Times New Roman" w:hAnsi="Times New Roman"/>
          <w:sz w:val="24"/>
          <w:szCs w:val="24"/>
        </w:rPr>
        <w:t>Mollel</w:t>
      </w:r>
      <w:proofErr w:type="spellEnd"/>
      <w:r w:rsidRPr="0029159E">
        <w:rPr>
          <w:rFonts w:ascii="Times New Roman" w:hAnsi="Times New Roman"/>
          <w:sz w:val="24"/>
          <w:szCs w:val="24"/>
        </w:rPr>
        <w:t xml:space="preserve">. However, since Jimmy Titus </w:t>
      </w:r>
      <w:proofErr w:type="spellStart"/>
      <w:r w:rsidRPr="0029159E">
        <w:rPr>
          <w:rFonts w:ascii="Times New Roman" w:hAnsi="Times New Roman"/>
          <w:sz w:val="24"/>
          <w:szCs w:val="24"/>
        </w:rPr>
        <w:t>Mollel</w:t>
      </w:r>
      <w:proofErr w:type="spellEnd"/>
      <w:r w:rsidRPr="0029159E">
        <w:rPr>
          <w:rFonts w:ascii="Times New Roman" w:hAnsi="Times New Roman"/>
          <w:sz w:val="24"/>
          <w:szCs w:val="24"/>
        </w:rPr>
        <w:t xml:space="preserve"> did not have good title to the suit properties, the appellant could not acquire ownership of the properties through the sale agreements. The suit properties, which were built by the appellant (buyer), remained part of the estate of the late Titus </w:t>
      </w:r>
      <w:proofErr w:type="spellStart"/>
      <w:r w:rsidRPr="0029159E">
        <w:rPr>
          <w:rFonts w:ascii="Times New Roman" w:hAnsi="Times New Roman"/>
          <w:sz w:val="24"/>
          <w:szCs w:val="24"/>
        </w:rPr>
        <w:t>Aron</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Mollel</w:t>
      </w:r>
      <w:proofErr w:type="spellEnd"/>
      <w:r w:rsidRPr="0029159E">
        <w:rPr>
          <w:rFonts w:ascii="Times New Roman" w:hAnsi="Times New Roman"/>
          <w:sz w:val="24"/>
          <w:szCs w:val="24"/>
        </w:rPr>
        <w:t>, and the appellant did not have a valid claim of ownership.</w:t>
      </w:r>
    </w:p>
    <w:p w:rsidR="002F2CB3" w:rsidRPr="0029159E" w:rsidRDefault="002F2CB3" w:rsidP="0029159E">
      <w:pPr>
        <w:spacing w:after="0" w:line="480" w:lineRule="auto"/>
        <w:jc w:val="both"/>
        <w:rPr>
          <w:rFonts w:ascii="Times New Roman" w:hAnsi="Times New Roman"/>
          <w:sz w:val="24"/>
          <w:szCs w:val="24"/>
        </w:rPr>
      </w:pPr>
    </w:p>
    <w:p w:rsidR="0069646B"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Another case is Tanzania National Road Agency and The </w:t>
      </w:r>
      <w:proofErr w:type="spellStart"/>
      <w:r w:rsidRPr="0029159E">
        <w:rPr>
          <w:rFonts w:ascii="Times New Roman" w:hAnsi="Times New Roman"/>
          <w:sz w:val="24"/>
          <w:szCs w:val="24"/>
        </w:rPr>
        <w:t>Honourable</w:t>
      </w:r>
      <w:proofErr w:type="spellEnd"/>
      <w:r w:rsidRPr="0029159E">
        <w:rPr>
          <w:rFonts w:ascii="Times New Roman" w:hAnsi="Times New Roman"/>
          <w:sz w:val="24"/>
          <w:szCs w:val="24"/>
        </w:rPr>
        <w:t xml:space="preserve"> Attorney General v. Jonas </w:t>
      </w:r>
      <w:proofErr w:type="spellStart"/>
      <w:r w:rsidRPr="0029159E">
        <w:rPr>
          <w:rFonts w:ascii="Times New Roman" w:hAnsi="Times New Roman"/>
          <w:sz w:val="24"/>
          <w:szCs w:val="24"/>
        </w:rPr>
        <w:t>Kinyagula</w:t>
      </w:r>
      <w:proofErr w:type="spellEnd"/>
      <w:r w:rsidRPr="0029159E">
        <w:rPr>
          <w:rFonts w:ascii="Times New Roman" w:hAnsi="Times New Roman"/>
          <w:sz w:val="24"/>
          <w:szCs w:val="24"/>
        </w:rPr>
        <w:t>,</w:t>
      </w:r>
      <w:r w:rsidRPr="0029159E">
        <w:rPr>
          <w:rStyle w:val="FootnoteReference"/>
          <w:rFonts w:ascii="Times New Roman" w:hAnsi="Times New Roman"/>
          <w:sz w:val="24"/>
          <w:szCs w:val="24"/>
        </w:rPr>
        <w:footnoteReference w:id="63"/>
      </w:r>
      <w:r w:rsidRPr="0029159E">
        <w:rPr>
          <w:rFonts w:ascii="Times New Roman" w:hAnsi="Times New Roman"/>
          <w:sz w:val="24"/>
          <w:szCs w:val="24"/>
        </w:rPr>
        <w:t xml:space="preserve"> which involves an appeal by the Tanzania National Roads Agency and the Attorney General against a decision of the High Court of Tanzania at </w:t>
      </w:r>
      <w:proofErr w:type="spellStart"/>
      <w:r w:rsidRPr="0029159E">
        <w:rPr>
          <w:rFonts w:ascii="Times New Roman" w:hAnsi="Times New Roman"/>
          <w:sz w:val="24"/>
          <w:szCs w:val="24"/>
        </w:rPr>
        <w:t>Kigoma</w:t>
      </w:r>
      <w:proofErr w:type="spellEnd"/>
      <w:r w:rsidRPr="0029159E">
        <w:rPr>
          <w:rFonts w:ascii="Times New Roman" w:hAnsi="Times New Roman"/>
          <w:sz w:val="24"/>
          <w:szCs w:val="24"/>
        </w:rPr>
        <w:t xml:space="preserve">. The High Court had declared Jonas </w:t>
      </w:r>
      <w:proofErr w:type="spellStart"/>
      <w:r w:rsidRPr="0029159E">
        <w:rPr>
          <w:rFonts w:ascii="Times New Roman" w:hAnsi="Times New Roman"/>
          <w:sz w:val="24"/>
          <w:szCs w:val="24"/>
        </w:rPr>
        <w:t>Kinyagula</w:t>
      </w:r>
      <w:proofErr w:type="spellEnd"/>
      <w:r w:rsidRPr="0029159E">
        <w:rPr>
          <w:rFonts w:ascii="Times New Roman" w:hAnsi="Times New Roman"/>
          <w:sz w:val="24"/>
          <w:szCs w:val="24"/>
        </w:rPr>
        <w:t xml:space="preserve"> as the lawful owner of a disputed piece of land and ordered the appellants to give vacant possession of the land and refrain from tampering with the houses built on it. The facts of the case are that the Tanzania National Roads Agency was implementing a road project and needed a piece of land for the contractor's site. </w:t>
      </w:r>
    </w:p>
    <w:p w:rsidR="0069646B" w:rsidRDefault="0069646B" w:rsidP="0029159E">
      <w:pPr>
        <w:spacing w:after="0" w:line="480" w:lineRule="auto"/>
        <w:jc w:val="both"/>
        <w:rPr>
          <w:rFonts w:ascii="Times New Roman" w:hAnsi="Times New Roman"/>
          <w:sz w:val="24"/>
          <w:szCs w:val="24"/>
        </w:rPr>
      </w:pPr>
    </w:p>
    <w:p w:rsidR="0069646B"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District Executive Director allocated four acres of land belonging to Jonas </w:t>
      </w:r>
      <w:proofErr w:type="spellStart"/>
      <w:r w:rsidRPr="0029159E">
        <w:rPr>
          <w:rFonts w:ascii="Times New Roman" w:hAnsi="Times New Roman"/>
          <w:sz w:val="24"/>
          <w:szCs w:val="24"/>
        </w:rPr>
        <w:t>Kinyagula</w:t>
      </w:r>
      <w:proofErr w:type="spellEnd"/>
      <w:r w:rsidRPr="0029159E">
        <w:rPr>
          <w:rFonts w:ascii="Times New Roman" w:hAnsi="Times New Roman"/>
          <w:sz w:val="24"/>
          <w:szCs w:val="24"/>
        </w:rPr>
        <w:t xml:space="preserve"> to the contractor without his consent. </w:t>
      </w:r>
      <w:proofErr w:type="spellStart"/>
      <w:r w:rsidRPr="0029159E">
        <w:rPr>
          <w:rFonts w:ascii="Times New Roman" w:hAnsi="Times New Roman"/>
          <w:sz w:val="24"/>
          <w:szCs w:val="24"/>
        </w:rPr>
        <w:t>Kinyagula</w:t>
      </w:r>
      <w:proofErr w:type="spellEnd"/>
      <w:r w:rsidRPr="0029159E">
        <w:rPr>
          <w:rFonts w:ascii="Times New Roman" w:hAnsi="Times New Roman"/>
          <w:sz w:val="24"/>
          <w:szCs w:val="24"/>
        </w:rPr>
        <w:t xml:space="preserve"> demanded compensation, but his requests were not fulfilled. The appellants raised a preliminary objection in the High Court, arguing that the claim for compensation was time-barred. They contended that the claim should have been brought within one year from when the cause of action arose in 2013. </w:t>
      </w:r>
    </w:p>
    <w:p w:rsidR="0069646B" w:rsidRDefault="0069646B"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However, the High Court overruled the objection and proceeded with the case. The High Court ultimately ruled in favor of </w:t>
      </w:r>
      <w:proofErr w:type="spellStart"/>
      <w:r w:rsidRPr="0029159E">
        <w:rPr>
          <w:rFonts w:ascii="Times New Roman" w:hAnsi="Times New Roman"/>
          <w:sz w:val="24"/>
          <w:szCs w:val="24"/>
        </w:rPr>
        <w:t>Kinyagula</w:t>
      </w:r>
      <w:proofErr w:type="spellEnd"/>
      <w:r w:rsidRPr="0029159E">
        <w:rPr>
          <w:rFonts w:ascii="Times New Roman" w:hAnsi="Times New Roman"/>
          <w:sz w:val="24"/>
          <w:szCs w:val="24"/>
        </w:rPr>
        <w:t xml:space="preserve">, declaring him as the lawful owner of the disputed land and ordering the appellants to give vacant possession. The court also declared the houses built by the appellants on the land as part of the disputed land under the principle of </w:t>
      </w:r>
      <w:proofErr w:type="spellStart"/>
      <w:r w:rsidRPr="0029159E">
        <w:rPr>
          <w:rFonts w:ascii="Times New Roman" w:hAnsi="Times New Roman"/>
          <w:i/>
          <w:iCs/>
          <w:sz w:val="24"/>
          <w:szCs w:val="24"/>
        </w:rPr>
        <w:t>quicquid</w:t>
      </w:r>
      <w:proofErr w:type="spellEnd"/>
      <w:r w:rsidRPr="0029159E">
        <w:rPr>
          <w:rFonts w:ascii="Times New Roman" w:hAnsi="Times New Roman"/>
          <w:i/>
          <w:iCs/>
          <w:sz w:val="24"/>
          <w:szCs w:val="24"/>
        </w:rPr>
        <w:t xml:space="preserve"> </w:t>
      </w:r>
      <w:proofErr w:type="spellStart"/>
      <w:r w:rsidRPr="0029159E">
        <w:rPr>
          <w:rFonts w:ascii="Times New Roman" w:hAnsi="Times New Roman"/>
          <w:i/>
          <w:iCs/>
          <w:sz w:val="24"/>
          <w:szCs w:val="24"/>
        </w:rPr>
        <w:t>plantatur</w:t>
      </w:r>
      <w:proofErr w:type="spellEnd"/>
      <w:r w:rsidRPr="0029159E">
        <w:rPr>
          <w:rFonts w:ascii="Times New Roman" w:hAnsi="Times New Roman"/>
          <w:i/>
          <w:iCs/>
          <w:sz w:val="24"/>
          <w:szCs w:val="24"/>
        </w:rPr>
        <w:t xml:space="preserve"> solo, solo </w:t>
      </w:r>
      <w:proofErr w:type="spellStart"/>
      <w:r w:rsidRPr="0029159E">
        <w:rPr>
          <w:rFonts w:ascii="Times New Roman" w:hAnsi="Times New Roman"/>
          <w:i/>
          <w:iCs/>
          <w:sz w:val="24"/>
          <w:szCs w:val="24"/>
        </w:rPr>
        <w:t>cedit</w:t>
      </w:r>
      <w:proofErr w:type="spellEnd"/>
      <w:r w:rsidRPr="0029159E">
        <w:rPr>
          <w:rFonts w:ascii="Times New Roman" w:hAnsi="Times New Roman"/>
          <w:sz w:val="24"/>
          <w:szCs w:val="24"/>
        </w:rPr>
        <w:t>.</w:t>
      </w:r>
      <w:r w:rsidRPr="0029159E">
        <w:rPr>
          <w:rStyle w:val="FootnoteReference"/>
          <w:rFonts w:ascii="Times New Roman" w:hAnsi="Times New Roman"/>
          <w:sz w:val="24"/>
          <w:szCs w:val="24"/>
        </w:rPr>
        <w:footnoteReference w:id="64"/>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6B5326"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United Nations Convention to Combat Desertification (UNCCD) </w:t>
      </w:r>
      <w:proofErr w:type="spellStart"/>
      <w:r w:rsidRPr="0029159E">
        <w:rPr>
          <w:rFonts w:ascii="Times New Roman" w:hAnsi="Times New Roman"/>
          <w:sz w:val="24"/>
          <w:szCs w:val="24"/>
        </w:rPr>
        <w:t>characterises</w:t>
      </w:r>
      <w:proofErr w:type="spellEnd"/>
      <w:r w:rsidRPr="0029159E">
        <w:rPr>
          <w:rFonts w:ascii="Times New Roman" w:hAnsi="Times New Roman"/>
          <w:sz w:val="24"/>
          <w:szCs w:val="24"/>
        </w:rPr>
        <w:t xml:space="preserve"> land as “the terrestrial bio-productive system encompassing soil, vegetation, other biota, and the ecological and hydrological processes functioning within the system.” Land is defined as a specific area of the Earth's surface that includes all characteristics of the biosphere above and below it, such as near-surface climate, soil and terrain forms, surface hydrology (including shallow lakes, rivers, marshes, and swamps), near-surface sedimentary layers and groundwater reserves, biodiversity, human settlement patterns, and the physical impacts of historical and contemporary human activities (such as terracing, water management structures, roads, and buildings), interconnected with a complex array of issues including power dynamics, economics, symbolic associations, and systemic inequalities. Land is a fundamental component in the diverse and intricate social dynamics of production and consumption.</w:t>
      </w:r>
      <w:r w:rsidR="002F2CB3" w:rsidRPr="0029159E">
        <w:rPr>
          <w:rStyle w:val="FootnoteReference"/>
          <w:rFonts w:ascii="Times New Roman" w:hAnsi="Times New Roman"/>
          <w:sz w:val="24"/>
          <w:szCs w:val="24"/>
        </w:rPr>
        <w:footnoteReference w:id="65"/>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According to Black’s Law Dictionary (7th Edition), </w:t>
      </w:r>
      <w:r w:rsidR="0076791F" w:rsidRPr="0029159E">
        <w:rPr>
          <w:rFonts w:ascii="Times New Roman" w:hAnsi="Times New Roman"/>
          <w:sz w:val="24"/>
          <w:szCs w:val="24"/>
        </w:rPr>
        <w:t xml:space="preserve">Land is </w:t>
      </w:r>
      <w:proofErr w:type="spellStart"/>
      <w:r w:rsidR="0076791F" w:rsidRPr="0029159E">
        <w:rPr>
          <w:rFonts w:ascii="Times New Roman" w:hAnsi="Times New Roman"/>
          <w:sz w:val="24"/>
          <w:szCs w:val="24"/>
        </w:rPr>
        <w:t>characterised</w:t>
      </w:r>
      <w:proofErr w:type="spellEnd"/>
      <w:r w:rsidR="0076791F" w:rsidRPr="0029159E">
        <w:rPr>
          <w:rFonts w:ascii="Times New Roman" w:hAnsi="Times New Roman"/>
          <w:sz w:val="24"/>
          <w:szCs w:val="24"/>
        </w:rPr>
        <w:t xml:space="preserve"> as an immovable and indestructible three-dimensional expanse comprising a segment of the Earth's surface, the space above and below it, and all entities growing on or permanently attached to the land. </w:t>
      </w:r>
      <w:r w:rsidRPr="0029159E">
        <w:rPr>
          <w:rFonts w:ascii="Times New Roman" w:hAnsi="Times New Roman"/>
          <w:sz w:val="24"/>
          <w:szCs w:val="24"/>
        </w:rPr>
        <w:t xml:space="preserve">Therefore, it means that land can have both natural and artificial content, including its subsoil and things below or above the earth’s surface, where artificial content includes buildings and other structures or trees that have been added. Generally, land must include the solid part above or below the earth’s surface and everything in all forms attached to it permanently or </w:t>
      </w:r>
      <w:proofErr w:type="spellStart"/>
      <w:r w:rsidRPr="0029159E">
        <w:rPr>
          <w:rFonts w:ascii="Times New Roman" w:hAnsi="Times New Roman"/>
          <w:sz w:val="24"/>
          <w:szCs w:val="24"/>
        </w:rPr>
        <w:t>impermanently</w:t>
      </w:r>
      <w:proofErr w:type="spellEnd"/>
      <w:r w:rsidRPr="0029159E">
        <w:rPr>
          <w:rFonts w:ascii="Times New Roman" w:hAnsi="Times New Roman"/>
          <w:sz w:val="24"/>
          <w:szCs w:val="24"/>
        </w:rPr>
        <w:t>.</w:t>
      </w:r>
      <w:r w:rsidRPr="0029159E">
        <w:rPr>
          <w:rStyle w:val="FootnoteReference"/>
          <w:rFonts w:ascii="Times New Roman" w:hAnsi="Times New Roman"/>
          <w:sz w:val="24"/>
          <w:szCs w:val="24"/>
        </w:rPr>
        <w:footnoteReference w:id="66"/>
      </w:r>
      <w:r w:rsidRPr="0029159E">
        <w:rPr>
          <w:rFonts w:ascii="Times New Roman" w:hAnsi="Times New Roman"/>
          <w:sz w:val="24"/>
          <w:szCs w:val="24"/>
        </w:rPr>
        <w:t xml:space="preserve"> </w:t>
      </w:r>
      <w:r w:rsidR="00483352" w:rsidRPr="0029159E">
        <w:rPr>
          <w:rFonts w:ascii="Times New Roman" w:hAnsi="Times New Roman"/>
          <w:sz w:val="24"/>
          <w:szCs w:val="24"/>
        </w:rPr>
        <w:t>The Land Act defines land as encompassing the earth's surface, subsurface materials excluding minerals and petroleum, naturally occurring vegetation, buildings, and other structures permanently attached to or beneath the land, as well as areas submerged by water</w:t>
      </w:r>
      <w:r w:rsidRPr="0029159E">
        <w:rPr>
          <w:rFonts w:ascii="Times New Roman" w:hAnsi="Times New Roman"/>
          <w:sz w:val="24"/>
          <w:szCs w:val="24"/>
        </w:rPr>
        <w:t>.</w:t>
      </w:r>
      <w:r w:rsidRPr="0029159E">
        <w:rPr>
          <w:rStyle w:val="FootnoteReference"/>
          <w:rFonts w:ascii="Times New Roman" w:hAnsi="Times New Roman"/>
          <w:sz w:val="24"/>
          <w:szCs w:val="24"/>
        </w:rPr>
        <w:footnoteReference w:id="67"/>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D2923">
      <w:pPr>
        <w:pStyle w:val="Heading2"/>
        <w:spacing w:before="0" w:after="0" w:line="480" w:lineRule="auto"/>
        <w:jc w:val="both"/>
        <w:rPr>
          <w:color w:val="auto"/>
          <w:szCs w:val="24"/>
        </w:rPr>
      </w:pPr>
      <w:bookmarkStart w:id="118" w:name="_Toc202179000"/>
      <w:r w:rsidRPr="0029159E">
        <w:rPr>
          <w:color w:val="auto"/>
          <w:szCs w:val="24"/>
        </w:rPr>
        <w:t>2.2.2 Compulsory Land Acquisition</w:t>
      </w:r>
      <w:bookmarkEnd w:id="118"/>
      <w:r w:rsidR="002D2923">
        <w:rPr>
          <w:color w:val="auto"/>
          <w:szCs w:val="24"/>
        </w:rPr>
        <w:fldChar w:fldCharType="begin"/>
      </w:r>
      <w:r w:rsidR="002D2923">
        <w:instrText xml:space="preserve"> TC "</w:instrText>
      </w:r>
      <w:bookmarkStart w:id="119" w:name="_Toc213694677"/>
      <w:r w:rsidR="002D2923" w:rsidRPr="00880DED">
        <w:rPr>
          <w:color w:val="auto"/>
          <w:szCs w:val="24"/>
        </w:rPr>
        <w:instrText>2.2.2 Compulsory Land Acquisition</w:instrText>
      </w:r>
      <w:bookmarkEnd w:id="119"/>
      <w:r w:rsidR="002D2923">
        <w:instrText xml:space="preserve">" \f C \l "1" </w:instrText>
      </w:r>
      <w:r w:rsidR="002D2923">
        <w:rPr>
          <w:color w:val="auto"/>
          <w:szCs w:val="24"/>
        </w:rPr>
        <w:fldChar w:fldCharType="end"/>
      </w:r>
      <w:r w:rsidRPr="0029159E">
        <w:rPr>
          <w:color w:val="auto"/>
          <w:szCs w:val="24"/>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Legal experts argue that compulsory acquisition is essential for infrastructure development and public projects, as long as it ensures fair compensation to landowners.</w:t>
      </w:r>
      <w:r w:rsidRPr="0029159E">
        <w:rPr>
          <w:rStyle w:val="FootnoteReference"/>
          <w:rFonts w:ascii="Times New Roman" w:hAnsi="Times New Roman"/>
          <w:sz w:val="24"/>
          <w:szCs w:val="24"/>
        </w:rPr>
        <w:footnoteReference w:id="68"/>
      </w:r>
      <w:r w:rsidRPr="0029159E">
        <w:rPr>
          <w:rFonts w:ascii="Times New Roman" w:hAnsi="Times New Roman"/>
          <w:sz w:val="24"/>
          <w:szCs w:val="24"/>
        </w:rPr>
        <w:t xml:space="preserve"> </w:t>
      </w:r>
      <w:r w:rsidR="0037720E" w:rsidRPr="0029159E">
        <w:rPr>
          <w:rFonts w:ascii="Times New Roman" w:hAnsi="Times New Roman"/>
          <w:sz w:val="24"/>
          <w:szCs w:val="24"/>
        </w:rPr>
        <w:t xml:space="preserve">Compulsory land acquisition is a power held in various forms by the governments of all contemporary nations. This authority is frequently essential for societal and economic advancement as well as the safeguarding of the natural environment. Land must be allocated for investments, in infrastructure, including roads, trains, </w:t>
      </w:r>
      <w:proofErr w:type="spellStart"/>
      <w:r w:rsidR="0037720E" w:rsidRPr="0029159E">
        <w:rPr>
          <w:rFonts w:ascii="Times New Roman" w:hAnsi="Times New Roman"/>
          <w:sz w:val="24"/>
          <w:szCs w:val="24"/>
        </w:rPr>
        <w:t>harbours</w:t>
      </w:r>
      <w:proofErr w:type="spellEnd"/>
      <w:r w:rsidR="0037720E" w:rsidRPr="0029159E">
        <w:rPr>
          <w:rFonts w:ascii="Times New Roman" w:hAnsi="Times New Roman"/>
          <w:sz w:val="24"/>
          <w:szCs w:val="24"/>
        </w:rPr>
        <w:t>, and airports; for healthcare and educational institutions; for utilities such as electricity, water, and sewage systems; and for flood protection and the preservation of watercourses and ecologically vulnerable regions</w:t>
      </w:r>
      <w:r w:rsidRPr="0029159E">
        <w:rPr>
          <w:rFonts w:ascii="Times New Roman" w:hAnsi="Times New Roman"/>
          <w:sz w:val="24"/>
          <w:szCs w:val="24"/>
        </w:rPr>
        <w:t>.</w:t>
      </w:r>
      <w:r w:rsidRPr="0029159E">
        <w:rPr>
          <w:rStyle w:val="FootnoteReference"/>
          <w:rFonts w:ascii="Times New Roman" w:hAnsi="Times New Roman"/>
          <w:sz w:val="24"/>
          <w:szCs w:val="24"/>
        </w:rPr>
        <w:footnoteReference w:id="69"/>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p>
    <w:p w:rsidR="004B1432" w:rsidRPr="0029159E" w:rsidRDefault="0037720E"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Mandatory land expropriation in Tanzania is prescribed by legislation. This </w:t>
      </w:r>
      <w:proofErr w:type="spellStart"/>
      <w:r w:rsidRPr="0029159E">
        <w:rPr>
          <w:rFonts w:ascii="Times New Roman" w:hAnsi="Times New Roman"/>
          <w:sz w:val="24"/>
          <w:szCs w:val="24"/>
        </w:rPr>
        <w:t>authorises</w:t>
      </w:r>
      <w:proofErr w:type="spellEnd"/>
      <w:r w:rsidRPr="0029159E">
        <w:rPr>
          <w:rFonts w:ascii="Times New Roman" w:hAnsi="Times New Roman"/>
          <w:sz w:val="24"/>
          <w:szCs w:val="24"/>
        </w:rPr>
        <w:t xml:space="preserve"> the President to obtain any land for a public purpose. The Act stipulates that this process must be preceded by equitable compensation and that the President's decision must be published in the gazette</w:t>
      </w:r>
      <w:r w:rsidR="002F2CB3" w:rsidRPr="0029159E">
        <w:rPr>
          <w:rFonts w:ascii="Times New Roman" w:hAnsi="Times New Roman"/>
          <w:sz w:val="24"/>
          <w:szCs w:val="24"/>
        </w:rPr>
        <w:t>.</w:t>
      </w:r>
      <w:r w:rsidR="002F2CB3" w:rsidRPr="0029159E">
        <w:rPr>
          <w:rStyle w:val="FootnoteReference"/>
          <w:rFonts w:ascii="Times New Roman" w:hAnsi="Times New Roman"/>
          <w:sz w:val="24"/>
          <w:szCs w:val="24"/>
        </w:rPr>
        <w:footnoteReference w:id="70"/>
      </w:r>
      <w:r w:rsidR="002F2CB3" w:rsidRPr="0029159E">
        <w:rPr>
          <w:rFonts w:ascii="Times New Roman" w:hAnsi="Times New Roman"/>
          <w:sz w:val="24"/>
          <w:szCs w:val="24"/>
        </w:rPr>
        <w:t xml:space="preserve"> </w:t>
      </w:r>
    </w:p>
    <w:p w:rsidR="004B1432" w:rsidRPr="0029159E" w:rsidRDefault="004B1432" w:rsidP="0029159E">
      <w:pPr>
        <w:spacing w:after="0" w:line="480" w:lineRule="auto"/>
        <w:jc w:val="both"/>
        <w:rPr>
          <w:rFonts w:ascii="Times New Roman" w:hAnsi="Times New Roman"/>
          <w:sz w:val="24"/>
          <w:szCs w:val="24"/>
        </w:rPr>
      </w:pPr>
    </w:p>
    <w:p w:rsidR="002F2CB3" w:rsidRPr="0029159E" w:rsidRDefault="0037720E"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In the case of </w:t>
      </w:r>
      <w:proofErr w:type="spellStart"/>
      <w:r w:rsidRPr="0029159E">
        <w:rPr>
          <w:rFonts w:ascii="Times New Roman" w:hAnsi="Times New Roman"/>
          <w:sz w:val="24"/>
          <w:szCs w:val="24"/>
        </w:rPr>
        <w:t>Mulbadaw</w:t>
      </w:r>
      <w:proofErr w:type="spellEnd"/>
      <w:r w:rsidRPr="0029159E">
        <w:rPr>
          <w:rFonts w:ascii="Times New Roman" w:hAnsi="Times New Roman"/>
          <w:sz w:val="24"/>
          <w:szCs w:val="24"/>
        </w:rPr>
        <w:t xml:space="preserve"> Village Council and 67 Others vs. National Agricultural and Food Corporation, it was noted, among other points, that Section 3 of the Land Acquisition Act No. 47/1967 empowers the President to acquire land deemed necessary for any public use. Section 4(2) of the Act stipulates that if the President determines that a corporation necessitates land for the construction of a project deemed beneficial to the public, the public interest, or the national economy, he may, with the National Assembly's resolution and an order published in the </w:t>
      </w:r>
      <w:proofErr w:type="gramStart"/>
      <w:r w:rsidRPr="0029159E">
        <w:rPr>
          <w:rFonts w:ascii="Times New Roman" w:hAnsi="Times New Roman"/>
          <w:sz w:val="24"/>
          <w:szCs w:val="24"/>
        </w:rPr>
        <w:t>gazette,</w:t>
      </w:r>
      <w:proofErr w:type="gramEnd"/>
      <w:r w:rsidRPr="0029159E">
        <w:rPr>
          <w:rFonts w:ascii="Times New Roman" w:hAnsi="Times New Roman"/>
          <w:sz w:val="24"/>
          <w:szCs w:val="24"/>
        </w:rPr>
        <w:t xml:space="preserve"> declare the intended use of the land as a public purpose. Consequently, this declaration shall be </w:t>
      </w:r>
      <w:r w:rsidR="0069646B" w:rsidRPr="0029159E">
        <w:rPr>
          <w:rFonts w:ascii="Times New Roman" w:hAnsi="Times New Roman"/>
          <w:sz w:val="24"/>
          <w:szCs w:val="24"/>
        </w:rPr>
        <w:t>recognized</w:t>
      </w:r>
      <w:r w:rsidRPr="0029159E">
        <w:rPr>
          <w:rFonts w:ascii="Times New Roman" w:hAnsi="Times New Roman"/>
          <w:sz w:val="24"/>
          <w:szCs w:val="24"/>
        </w:rPr>
        <w:t xml:space="preserve"> as a public purpose under this Act</w:t>
      </w:r>
      <w:r w:rsidR="002F2CB3" w:rsidRPr="0029159E">
        <w:rPr>
          <w:rFonts w:ascii="Times New Roman" w:hAnsi="Times New Roman"/>
          <w:sz w:val="24"/>
          <w:szCs w:val="24"/>
        </w:rPr>
        <w:t>.</w:t>
      </w:r>
      <w:r w:rsidR="002F2CB3" w:rsidRPr="0029159E">
        <w:rPr>
          <w:rStyle w:val="FootnoteReference"/>
          <w:rFonts w:ascii="Times New Roman" w:hAnsi="Times New Roman"/>
          <w:sz w:val="24"/>
          <w:szCs w:val="24"/>
        </w:rPr>
        <w:footnoteReference w:id="71"/>
      </w:r>
    </w:p>
    <w:p w:rsidR="004B1432" w:rsidRPr="0029159E" w:rsidRDefault="004B1432" w:rsidP="0029159E">
      <w:pPr>
        <w:spacing w:after="0" w:line="480" w:lineRule="auto"/>
        <w:jc w:val="both"/>
        <w:rPr>
          <w:rFonts w:ascii="Times New Roman" w:hAnsi="Times New Roman"/>
          <w:sz w:val="24"/>
          <w:szCs w:val="24"/>
        </w:rPr>
      </w:pPr>
    </w:p>
    <w:p w:rsidR="0069646B"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Court of Appeal of Tanzania in the case of AG v. </w:t>
      </w:r>
      <w:proofErr w:type="spellStart"/>
      <w:r w:rsidRPr="0029159E">
        <w:rPr>
          <w:rFonts w:ascii="Times New Roman" w:hAnsi="Times New Roman"/>
          <w:sz w:val="24"/>
          <w:szCs w:val="24"/>
        </w:rPr>
        <w:t>Sisi</w:t>
      </w:r>
      <w:proofErr w:type="spellEnd"/>
      <w:r w:rsidRPr="0029159E">
        <w:rPr>
          <w:rFonts w:ascii="Times New Roman" w:hAnsi="Times New Roman"/>
          <w:sz w:val="24"/>
          <w:szCs w:val="24"/>
        </w:rPr>
        <w:t xml:space="preserve"> addressed exhaustively the meaning of public interest.</w:t>
      </w:r>
      <w:r w:rsidRPr="0029159E">
        <w:rPr>
          <w:rStyle w:val="FootnoteReference"/>
          <w:rFonts w:ascii="Times New Roman" w:hAnsi="Times New Roman"/>
          <w:sz w:val="24"/>
          <w:szCs w:val="24"/>
        </w:rPr>
        <w:footnoteReference w:id="72"/>
      </w:r>
      <w:r w:rsidRPr="0029159E">
        <w:rPr>
          <w:rFonts w:ascii="Times New Roman" w:hAnsi="Times New Roman"/>
          <w:sz w:val="24"/>
          <w:szCs w:val="24"/>
        </w:rPr>
        <w:t xml:space="preserve"> </w:t>
      </w:r>
      <w:proofErr w:type="gramStart"/>
      <w:r w:rsidRPr="0029159E">
        <w:rPr>
          <w:rFonts w:ascii="Times New Roman" w:hAnsi="Times New Roman"/>
          <w:sz w:val="24"/>
          <w:szCs w:val="24"/>
        </w:rPr>
        <w:t>According to the court:"…</w:t>
      </w:r>
      <w:r w:rsidR="0031544C" w:rsidRPr="0029159E">
        <w:rPr>
          <w:rFonts w:ascii="Times New Roman" w:hAnsi="Times New Roman"/>
          <w:sz w:val="24"/>
          <w:szCs w:val="24"/>
        </w:rPr>
        <w:t>The initial focus is the definition of public interest, also referred to as public purpose.</w:t>
      </w:r>
      <w:proofErr w:type="gramEnd"/>
      <w:r w:rsidR="0031544C" w:rsidRPr="0029159E">
        <w:rPr>
          <w:rFonts w:ascii="Times New Roman" w:hAnsi="Times New Roman"/>
          <w:sz w:val="24"/>
          <w:szCs w:val="24"/>
        </w:rPr>
        <w:t xml:space="preserve"> According to Stroud’s Judicial Dictionary Fifth Edition, Vol. 4, a subject of public interest pertains to a situation in which a segment of the community possesses a financial stake or an interest that influences their legal rights or </w:t>
      </w:r>
      <w:proofErr w:type="spellStart"/>
      <w:r w:rsidR="0031544C" w:rsidRPr="0029159E">
        <w:rPr>
          <w:rFonts w:ascii="Times New Roman" w:hAnsi="Times New Roman"/>
          <w:sz w:val="24"/>
          <w:szCs w:val="24"/>
        </w:rPr>
        <w:t>obligations.Land</w:t>
      </w:r>
      <w:proofErr w:type="spellEnd"/>
      <w:r w:rsidR="0031544C" w:rsidRPr="0029159E">
        <w:rPr>
          <w:rFonts w:ascii="Times New Roman" w:hAnsi="Times New Roman"/>
          <w:sz w:val="24"/>
          <w:szCs w:val="24"/>
        </w:rPr>
        <w:t xml:space="preserve"> acquisition refers to the procedure by which an individual is mandated by a public agency to transfer all or a portion of their owned or possessed land to that agency for public purposes, in exchange for compensation</w:t>
      </w:r>
      <w:r w:rsidRPr="0029159E">
        <w:rPr>
          <w:rFonts w:ascii="Times New Roman" w:hAnsi="Times New Roman"/>
          <w:sz w:val="24"/>
          <w:szCs w:val="24"/>
        </w:rPr>
        <w:t>.</w:t>
      </w:r>
      <w:r w:rsidRPr="0029159E">
        <w:rPr>
          <w:rStyle w:val="FootnoteReference"/>
          <w:rFonts w:ascii="Times New Roman" w:hAnsi="Times New Roman"/>
          <w:sz w:val="24"/>
          <w:szCs w:val="24"/>
        </w:rPr>
        <w:footnoteReference w:id="73"/>
      </w:r>
      <w:r w:rsidRPr="0029159E">
        <w:rPr>
          <w:rFonts w:ascii="Times New Roman" w:hAnsi="Times New Roman"/>
          <w:sz w:val="24"/>
          <w:szCs w:val="24"/>
        </w:rPr>
        <w:t xml:space="preserve"> </w:t>
      </w:r>
      <w:r w:rsidR="00C766EB" w:rsidRPr="0029159E">
        <w:rPr>
          <w:rFonts w:ascii="Times New Roman" w:hAnsi="Times New Roman"/>
          <w:sz w:val="24"/>
          <w:szCs w:val="24"/>
        </w:rPr>
        <w:t xml:space="preserve">Compulsory land acquisition is the authority enabling states to obtain property without the owner's consent to serve a public interest. </w:t>
      </w:r>
    </w:p>
    <w:p w:rsidR="0069646B" w:rsidRDefault="0069646B" w:rsidP="0029159E">
      <w:pPr>
        <w:spacing w:after="0" w:line="480" w:lineRule="auto"/>
        <w:jc w:val="both"/>
        <w:rPr>
          <w:rFonts w:ascii="Times New Roman" w:hAnsi="Times New Roman"/>
          <w:sz w:val="24"/>
          <w:szCs w:val="24"/>
        </w:rPr>
      </w:pPr>
    </w:p>
    <w:p w:rsidR="00C766EB" w:rsidRPr="0029159E" w:rsidRDefault="00C766EB"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Compulsory land acquisition is described as the government's authority to obtain land without the owner's consent, as well as the procedure through which this authority is enacted. </w:t>
      </w:r>
      <w:r w:rsidRPr="0029159E">
        <w:rPr>
          <w:rStyle w:val="FootnoteReference"/>
          <w:rFonts w:ascii="Times New Roman" w:hAnsi="Times New Roman"/>
          <w:sz w:val="24"/>
          <w:szCs w:val="24"/>
        </w:rPr>
        <w:footnoteReference w:id="74"/>
      </w:r>
      <w:r w:rsidRPr="0029159E">
        <w:rPr>
          <w:rFonts w:ascii="Times New Roman" w:hAnsi="Times New Roman"/>
          <w:sz w:val="24"/>
          <w:szCs w:val="24"/>
        </w:rPr>
        <w:t xml:space="preserve"> The authority to acquire land is referred to by several terms based on a nation's legal customs, including eminent domain, expropriation, takings, and compulsory acquisition. Irrespective of the designation, forced acquisition serves as a crucial instrument for governments, facilitating the availability of land for vital infrastructure, a necessity that land markets </w:t>
      </w:r>
      <w:r w:rsidR="002D2923" w:rsidRPr="0029159E">
        <w:rPr>
          <w:rFonts w:ascii="Times New Roman" w:hAnsi="Times New Roman"/>
          <w:sz w:val="24"/>
          <w:szCs w:val="24"/>
        </w:rPr>
        <w:t>cannot</w:t>
      </w:r>
      <w:r w:rsidRPr="0029159E">
        <w:rPr>
          <w:rFonts w:ascii="Times New Roman" w:hAnsi="Times New Roman"/>
          <w:sz w:val="24"/>
          <w:szCs w:val="24"/>
        </w:rPr>
        <w:t xml:space="preserve"> consistently </w:t>
      </w:r>
      <w:proofErr w:type="spellStart"/>
      <w:r w:rsidRPr="0029159E">
        <w:rPr>
          <w:rFonts w:ascii="Times New Roman" w:hAnsi="Times New Roman"/>
          <w:sz w:val="24"/>
          <w:szCs w:val="24"/>
        </w:rPr>
        <w:t>fulfil</w:t>
      </w:r>
      <w:proofErr w:type="spellEnd"/>
      <w:r w:rsidRPr="0029159E">
        <w:rPr>
          <w:rFonts w:ascii="Times New Roman" w:hAnsi="Times New Roman"/>
          <w:sz w:val="24"/>
          <w:szCs w:val="24"/>
        </w:rPr>
        <w:t>.</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C766EB"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National constitutions and regulations generally provide that compulsory acquisition is </w:t>
      </w:r>
      <w:proofErr w:type="spellStart"/>
      <w:r w:rsidRPr="0029159E">
        <w:rPr>
          <w:rFonts w:ascii="Times New Roman" w:hAnsi="Times New Roman"/>
          <w:sz w:val="24"/>
          <w:szCs w:val="24"/>
        </w:rPr>
        <w:t>utilised</w:t>
      </w:r>
      <w:proofErr w:type="spellEnd"/>
      <w:r w:rsidRPr="0029159E">
        <w:rPr>
          <w:rFonts w:ascii="Times New Roman" w:hAnsi="Times New Roman"/>
          <w:sz w:val="24"/>
          <w:szCs w:val="24"/>
        </w:rPr>
        <w:t xml:space="preserve"> for "public purposes," "public uses," and/or in the "public interest." In certain countries, these phrases possess different yet overlapping meanings. In several instances, these distinctions are obscured or even absent. The word "public purpose" will be </w:t>
      </w:r>
      <w:proofErr w:type="spellStart"/>
      <w:r w:rsidRPr="0029159E">
        <w:rPr>
          <w:rFonts w:ascii="Times New Roman" w:hAnsi="Times New Roman"/>
          <w:sz w:val="24"/>
          <w:szCs w:val="24"/>
        </w:rPr>
        <w:t>utilised</w:t>
      </w:r>
      <w:proofErr w:type="spellEnd"/>
      <w:r w:rsidRPr="0029159E">
        <w:rPr>
          <w:rFonts w:ascii="Times New Roman" w:hAnsi="Times New Roman"/>
          <w:sz w:val="24"/>
          <w:szCs w:val="24"/>
        </w:rPr>
        <w:t xml:space="preserve"> for convenience in this note. National laws exhibit considerable diversity in the degree of precision regarding the definition of public purposes. In certain nations, legislation delineates a specific enumeration of land uses that are classified under the notion of public purpose.</w:t>
      </w:r>
      <w:r w:rsidR="002F2CB3" w:rsidRPr="0029159E">
        <w:rPr>
          <w:rStyle w:val="FootnoteReference"/>
          <w:rFonts w:ascii="Times New Roman" w:hAnsi="Times New Roman"/>
          <w:sz w:val="24"/>
          <w:szCs w:val="24"/>
        </w:rPr>
        <w:footnoteReference w:id="75"/>
      </w:r>
    </w:p>
    <w:p w:rsidR="004B1432" w:rsidRPr="0029159E" w:rsidRDefault="004B1432" w:rsidP="0029159E">
      <w:pPr>
        <w:spacing w:after="0" w:line="480" w:lineRule="auto"/>
        <w:jc w:val="both"/>
        <w:rPr>
          <w:rFonts w:ascii="Times New Roman" w:hAnsi="Times New Roman"/>
          <w:sz w:val="24"/>
          <w:szCs w:val="24"/>
        </w:rPr>
      </w:pPr>
    </w:p>
    <w:p w:rsidR="0069646B"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In Tanzania, in the case of Attorney General vs. SISI Enterprises Ltd,</w:t>
      </w:r>
      <w:r w:rsidRPr="0029159E">
        <w:rPr>
          <w:rStyle w:val="FootnoteReference"/>
          <w:rFonts w:ascii="Times New Roman" w:hAnsi="Times New Roman"/>
          <w:sz w:val="24"/>
          <w:szCs w:val="24"/>
        </w:rPr>
        <w:footnoteReference w:id="76"/>
      </w:r>
      <w:r w:rsidRPr="0029159E">
        <w:rPr>
          <w:rFonts w:ascii="Times New Roman" w:hAnsi="Times New Roman"/>
          <w:sz w:val="24"/>
          <w:szCs w:val="24"/>
        </w:rPr>
        <w:t xml:space="preserve"> the issue of whether the acquisition of the land in question was for a public purpose or public interest was discussed. The appellant, the Attorney General, argued that the acquisition was for a public purpose because the land was needed for the American Embassy. However, both the High Court and the Court of Appeal disagreed with this argument. The Court of Appeal referred to various definitions of "public interest" and "public purpose" from legal sources such as Stroud's Judicial Dictionary and Black's Law Dictionary. They concluded that a public purpose or public interest must involve an aim or object in which the general interest of the community is directly and vitally concerned, as opposed to the particular interest of individuals or institutions. </w:t>
      </w:r>
    </w:p>
    <w:p w:rsidR="0069646B" w:rsidRDefault="0069646B"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In this case, the acquisition was made under Section 4(1) of the Land Acquisition Act, 1967, which lists various purposes for which land can be acquired for public interest. However, the Court of Appeal determined that the acquisition did not fit into any of the situations mentioned in the Act. They stated that the acquisition for the American Embassy was not in line with the "public purpose" or "public interest" envisaged under the Act. Therefore, the courts concluded that the acquisition was not for a public purpose or public interest, and the appellant's argument that it was for the benefit of the general public was rejected.</w:t>
      </w:r>
      <w:r w:rsidRPr="0029159E">
        <w:rPr>
          <w:rStyle w:val="FootnoteReference"/>
          <w:rFonts w:ascii="Times New Roman" w:hAnsi="Times New Roman"/>
          <w:sz w:val="24"/>
          <w:szCs w:val="24"/>
        </w:rPr>
        <w:footnoteReference w:id="77"/>
      </w:r>
    </w:p>
    <w:p w:rsidR="004B1432" w:rsidRPr="0029159E" w:rsidRDefault="004B1432"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Oftentimes, compulsory land acquisition is faced with many criticisms. The legal framework for compulsory acquisition may lack transparency and accountability, leading to potential abuse of power by authorities.</w:t>
      </w:r>
      <w:r w:rsidRPr="0029159E">
        <w:rPr>
          <w:rStyle w:val="FootnoteReference"/>
          <w:rFonts w:ascii="Times New Roman" w:hAnsi="Times New Roman"/>
          <w:sz w:val="24"/>
          <w:szCs w:val="24"/>
        </w:rPr>
        <w:footnoteReference w:id="78"/>
      </w:r>
      <w:r w:rsidRPr="0029159E">
        <w:rPr>
          <w:rFonts w:ascii="Times New Roman" w:hAnsi="Times New Roman"/>
          <w:sz w:val="24"/>
          <w:szCs w:val="24"/>
        </w:rPr>
        <w:t xml:space="preserve"> Likewise, the compensation provided to landowners may not reflect the true value of the land or adequately compensate for loss of livelihoods or cultural heritage.</w:t>
      </w:r>
      <w:r w:rsidRPr="0029159E">
        <w:rPr>
          <w:rStyle w:val="FootnoteReference"/>
          <w:rFonts w:ascii="Times New Roman" w:hAnsi="Times New Roman"/>
          <w:sz w:val="24"/>
          <w:szCs w:val="24"/>
        </w:rPr>
        <w:footnoteReference w:id="79"/>
      </w:r>
      <w:r w:rsidRPr="0029159E">
        <w:rPr>
          <w:rFonts w:ascii="Times New Roman" w:hAnsi="Times New Roman"/>
          <w:sz w:val="24"/>
          <w:szCs w:val="24"/>
        </w:rPr>
        <w:t>Some critics raise concerns about the procedural fairness of compulsory acquisition processes, particularly regarding the rights of marginalized or vulnerable communities who may lack adequate legal representation to challenge the compulsory land acquisition or the compensation thereof.</w:t>
      </w:r>
      <w:r w:rsidRPr="0029159E">
        <w:rPr>
          <w:rStyle w:val="FootnoteReference"/>
          <w:rFonts w:ascii="Times New Roman" w:hAnsi="Times New Roman"/>
          <w:sz w:val="24"/>
          <w:szCs w:val="24"/>
        </w:rPr>
        <w:footnoteReference w:id="80"/>
      </w:r>
    </w:p>
    <w:p w:rsidR="004B1432" w:rsidRPr="0069646B" w:rsidRDefault="004B1432" w:rsidP="0029159E">
      <w:pPr>
        <w:spacing w:after="0" w:line="480" w:lineRule="auto"/>
        <w:jc w:val="both"/>
        <w:rPr>
          <w:rFonts w:ascii="Times New Roman" w:hAnsi="Times New Roman"/>
          <w:szCs w:val="24"/>
        </w:rPr>
      </w:pPr>
    </w:p>
    <w:p w:rsidR="004B1432"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Economically, compulsory land acquisition is viewed as a mechanism to facilitate efficient land allocation for socially beneficial projects, such as infrastructure or industrial development. Economists argue that compulsory acquisition can overcome market failures, ensure the provision of public goods, and promote economic growth and efficiency.</w:t>
      </w:r>
      <w:r w:rsidRPr="0029159E">
        <w:rPr>
          <w:rStyle w:val="FootnoteReference"/>
          <w:rFonts w:ascii="Times New Roman" w:hAnsi="Times New Roman"/>
          <w:sz w:val="24"/>
          <w:szCs w:val="24"/>
        </w:rPr>
        <w:footnoteReference w:id="81"/>
      </w:r>
      <w:r w:rsidRPr="0029159E">
        <w:rPr>
          <w:rFonts w:ascii="Times New Roman" w:hAnsi="Times New Roman"/>
          <w:sz w:val="24"/>
          <w:szCs w:val="24"/>
        </w:rPr>
        <w:t xml:space="preserve"> Critics raise concerns about the potential for economic displacement, where compulsory acquisition disrupts existing economic activities without providing adequate compensation or alternative livelihood opportunities.</w:t>
      </w:r>
      <w:r w:rsidRPr="0029159E">
        <w:rPr>
          <w:rStyle w:val="FootnoteReference"/>
          <w:rFonts w:ascii="Times New Roman" w:hAnsi="Times New Roman"/>
          <w:sz w:val="24"/>
          <w:szCs w:val="24"/>
        </w:rPr>
        <w:footnoteReference w:id="82"/>
      </w:r>
      <w:r w:rsidRPr="0029159E">
        <w:rPr>
          <w:rFonts w:ascii="Times New Roman" w:hAnsi="Times New Roman"/>
          <w:sz w:val="24"/>
          <w:szCs w:val="24"/>
        </w:rPr>
        <w:t xml:space="preserve"> </w:t>
      </w:r>
    </w:p>
    <w:p w:rsidR="004B1432" w:rsidRPr="0069646B" w:rsidRDefault="004B1432" w:rsidP="0029159E">
      <w:pPr>
        <w:spacing w:after="0" w:line="480" w:lineRule="auto"/>
        <w:jc w:val="both"/>
        <w:rPr>
          <w:rFonts w:ascii="Times New Roman" w:hAnsi="Times New Roman"/>
          <w:sz w:val="20"/>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However, some critics argue that compulsory acquisition may prioritize short-term economic gains over long-term sustainability, leading to environmental degradation and social unrest.</w:t>
      </w:r>
      <w:r w:rsidRPr="0029159E">
        <w:rPr>
          <w:rStyle w:val="FootnoteReference"/>
          <w:rFonts w:ascii="Times New Roman" w:hAnsi="Times New Roman"/>
          <w:sz w:val="24"/>
          <w:szCs w:val="24"/>
        </w:rPr>
        <w:footnoteReference w:id="83"/>
      </w:r>
      <w:r w:rsidRPr="0029159E">
        <w:rPr>
          <w:rFonts w:ascii="Times New Roman" w:hAnsi="Times New Roman"/>
          <w:sz w:val="24"/>
          <w:szCs w:val="24"/>
        </w:rPr>
        <w:t xml:space="preserve"> Critics also point out that the economic assessments of compulsory acquisition often fail to account for the full range of social and environmental costs, resulting in skewed cost-benefit analyses. There are also concerns that the economic rationale for compulsory acquisition may overlook the cultural or historical significance of land to affected communities, leading to social dislocation and loss of identity.</w:t>
      </w:r>
      <w:r w:rsidRPr="0029159E">
        <w:rPr>
          <w:rStyle w:val="FootnoteReference"/>
          <w:rFonts w:ascii="Times New Roman" w:hAnsi="Times New Roman"/>
          <w:sz w:val="24"/>
          <w:szCs w:val="24"/>
        </w:rPr>
        <w:footnoteReference w:id="84"/>
      </w:r>
    </w:p>
    <w:p w:rsidR="004B1432" w:rsidRPr="0029159E" w:rsidRDefault="004B1432" w:rsidP="0029159E">
      <w:pPr>
        <w:spacing w:after="0" w:line="480" w:lineRule="auto"/>
        <w:jc w:val="both"/>
        <w:rPr>
          <w:rFonts w:ascii="Times New Roman" w:hAnsi="Times New Roman"/>
          <w:sz w:val="24"/>
          <w:szCs w:val="24"/>
        </w:rPr>
      </w:pPr>
    </w:p>
    <w:p w:rsidR="0069646B"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Social justice advocates see compulsory land acquisition as a tool to address historical inequalities in land distribution and to promote equitable access to resources and opportunities. They also argue that compulsory acquisition can redress historical injustices, empower marginalized communities, and foster inclusive development.</w:t>
      </w:r>
      <w:r w:rsidRPr="0029159E">
        <w:rPr>
          <w:rStyle w:val="FootnoteReference"/>
          <w:rFonts w:ascii="Times New Roman" w:hAnsi="Times New Roman"/>
          <w:sz w:val="24"/>
          <w:szCs w:val="24"/>
        </w:rPr>
        <w:footnoteReference w:id="85"/>
      </w:r>
      <w:r w:rsidRPr="0029159E">
        <w:rPr>
          <w:rFonts w:ascii="Times New Roman" w:hAnsi="Times New Roman"/>
          <w:sz w:val="24"/>
          <w:szCs w:val="24"/>
        </w:rPr>
        <w:t xml:space="preserve"> However, critics argue that compulsory acquisition often disproportionately impacts marginalized groups, such as indigenous peoples or low-income communities, exacerbating social inequalities.</w:t>
      </w:r>
      <w:r w:rsidRPr="0029159E">
        <w:rPr>
          <w:rStyle w:val="FootnoteReference"/>
          <w:rFonts w:ascii="Times New Roman" w:hAnsi="Times New Roman"/>
          <w:sz w:val="24"/>
          <w:szCs w:val="24"/>
        </w:rPr>
        <w:footnoteReference w:id="86"/>
      </w:r>
      <w:r w:rsidRPr="0029159E">
        <w:rPr>
          <w:rFonts w:ascii="Times New Roman" w:hAnsi="Times New Roman"/>
          <w:sz w:val="24"/>
          <w:szCs w:val="24"/>
        </w:rPr>
        <w:t xml:space="preserve"> Some contend that the consultation and participation of affected communities in compulsory acquisition processes are often tokenistic, failing to genuinely incorporate their perspectives and preferences.</w:t>
      </w:r>
      <w:r w:rsidRPr="0029159E">
        <w:rPr>
          <w:rStyle w:val="FootnoteReference"/>
          <w:rFonts w:ascii="Times New Roman" w:hAnsi="Times New Roman"/>
          <w:sz w:val="24"/>
          <w:szCs w:val="24"/>
        </w:rPr>
        <w:footnoteReference w:id="87"/>
      </w:r>
      <w:r w:rsidRPr="0029159E">
        <w:rPr>
          <w:rFonts w:ascii="Times New Roman" w:hAnsi="Times New Roman"/>
          <w:sz w:val="24"/>
          <w:szCs w:val="24"/>
        </w:rPr>
        <w:t xml:space="preserve"> </w:t>
      </w:r>
    </w:p>
    <w:p w:rsidR="0069646B" w:rsidRDefault="0069646B"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There are also concerns that compulsory land acquisition can displace communities from their traditional lands or disrupt social networks, leading to the loss of cultural heritage and social cohesion.</w:t>
      </w:r>
      <w:r w:rsidRPr="0029159E">
        <w:rPr>
          <w:rStyle w:val="FootnoteReference"/>
          <w:rFonts w:ascii="Times New Roman" w:hAnsi="Times New Roman"/>
          <w:sz w:val="24"/>
          <w:szCs w:val="24"/>
        </w:rPr>
        <w:footnoteReference w:id="88"/>
      </w:r>
      <w:r w:rsidRPr="0029159E">
        <w:rPr>
          <w:rFonts w:ascii="Times New Roman" w:hAnsi="Times New Roman"/>
          <w:sz w:val="24"/>
          <w:szCs w:val="24"/>
        </w:rPr>
        <w:t xml:space="preserve"> Also, critics argue that the compensation provided to affected communities may not adequately account for non-market values, such as cultural attachment to land or spiritual significance, leading to a devaluation of indigenous knowledge and practices.</w:t>
      </w:r>
      <w:r w:rsidRPr="0029159E">
        <w:rPr>
          <w:rStyle w:val="FootnoteReference"/>
          <w:rFonts w:ascii="Times New Roman" w:hAnsi="Times New Roman"/>
          <w:sz w:val="24"/>
          <w:szCs w:val="24"/>
        </w:rPr>
        <w:footnoteReference w:id="89"/>
      </w:r>
    </w:p>
    <w:p w:rsidR="002F2CB3" w:rsidRPr="0029159E" w:rsidRDefault="002F2CB3" w:rsidP="0029159E">
      <w:pPr>
        <w:pStyle w:val="Heading2"/>
        <w:spacing w:before="0" w:after="0" w:line="480" w:lineRule="auto"/>
        <w:rPr>
          <w:color w:val="auto"/>
          <w:szCs w:val="24"/>
        </w:rPr>
      </w:pPr>
    </w:p>
    <w:p w:rsidR="002F2CB3" w:rsidRPr="0029159E" w:rsidRDefault="002F2CB3" w:rsidP="002D2923">
      <w:pPr>
        <w:pStyle w:val="Heading2"/>
        <w:spacing w:before="0" w:after="0" w:line="480" w:lineRule="auto"/>
        <w:jc w:val="both"/>
        <w:rPr>
          <w:color w:val="auto"/>
          <w:szCs w:val="24"/>
        </w:rPr>
      </w:pPr>
      <w:bookmarkStart w:id="120" w:name="_Toc202179001"/>
      <w:r w:rsidRPr="0029159E">
        <w:rPr>
          <w:color w:val="auto"/>
          <w:szCs w:val="24"/>
        </w:rPr>
        <w:t>2.2.</w:t>
      </w:r>
      <w:r w:rsidR="005D45A6" w:rsidRPr="0029159E">
        <w:rPr>
          <w:color w:val="auto"/>
          <w:szCs w:val="24"/>
        </w:rPr>
        <w:t>3</w:t>
      </w:r>
      <w:r w:rsidRPr="0029159E">
        <w:rPr>
          <w:color w:val="auto"/>
          <w:szCs w:val="24"/>
        </w:rPr>
        <w:t xml:space="preserve"> The Concept of Compensation</w:t>
      </w:r>
      <w:bookmarkEnd w:id="120"/>
      <w:r w:rsidR="002D2923">
        <w:rPr>
          <w:color w:val="auto"/>
          <w:szCs w:val="24"/>
        </w:rPr>
        <w:fldChar w:fldCharType="begin"/>
      </w:r>
      <w:r w:rsidR="002D2923">
        <w:instrText xml:space="preserve"> TC "</w:instrText>
      </w:r>
      <w:bookmarkStart w:id="121" w:name="_Toc213694678"/>
      <w:r w:rsidR="002D2923" w:rsidRPr="000E373A">
        <w:rPr>
          <w:color w:val="auto"/>
          <w:szCs w:val="24"/>
        </w:rPr>
        <w:instrText>2.2.3 The Concept of Compensation</w:instrText>
      </w:r>
      <w:bookmarkEnd w:id="121"/>
      <w:r w:rsidR="002D2923">
        <w:instrText xml:space="preserve">" \f C \l "1" </w:instrText>
      </w:r>
      <w:r w:rsidR="002D2923">
        <w:rPr>
          <w:color w:val="auto"/>
          <w:szCs w:val="24"/>
        </w:rPr>
        <w:fldChar w:fldCharType="end"/>
      </w:r>
    </w:p>
    <w:p w:rsidR="00D93C94" w:rsidRPr="0029159E" w:rsidRDefault="00C766EB"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Compensation refers to the restitution for loss or injury that must be provided when one's land (property) is compulsorily acquired or damaged. Compensation is </w:t>
      </w:r>
      <w:proofErr w:type="spellStart"/>
      <w:r w:rsidRPr="0029159E">
        <w:rPr>
          <w:rFonts w:ascii="Times New Roman" w:hAnsi="Times New Roman"/>
          <w:sz w:val="24"/>
          <w:szCs w:val="24"/>
        </w:rPr>
        <w:t>characterised</w:t>
      </w:r>
      <w:proofErr w:type="spellEnd"/>
      <w:r w:rsidRPr="0029159E">
        <w:rPr>
          <w:rFonts w:ascii="Times New Roman" w:hAnsi="Times New Roman"/>
          <w:sz w:val="24"/>
          <w:szCs w:val="24"/>
        </w:rPr>
        <w:t xml:space="preserve"> as "damage substitution," indicating that it merely restores to displaced individuals what has been taken from them. The compensation for losses incurred by individuals adversely impacted by the project should encompass the land appropriated for construction and enhancements, the depreciation in value of the remaining land due to the acquisition, and any disruptions or additional losses to the livelihoods of landowners or occupants resulting from the appropriation and dispossession of land. Compensation ought to be a juxtaposition of the scenario "with" the project and the scenario "without" the project.</w:t>
      </w:r>
      <w:r w:rsidR="002F2CB3" w:rsidRPr="0029159E">
        <w:rPr>
          <w:rStyle w:val="FootnoteReference"/>
          <w:rFonts w:ascii="Times New Roman" w:hAnsi="Times New Roman"/>
          <w:sz w:val="24"/>
          <w:szCs w:val="24"/>
        </w:rPr>
        <w:footnoteReference w:id="90"/>
      </w:r>
      <w:r w:rsidR="002F2CB3" w:rsidRPr="0029159E">
        <w:rPr>
          <w:rFonts w:ascii="Times New Roman" w:hAnsi="Times New Roman"/>
          <w:sz w:val="24"/>
          <w:szCs w:val="24"/>
        </w:rPr>
        <w:t xml:space="preserve"> </w:t>
      </w:r>
    </w:p>
    <w:p w:rsidR="00C766EB" w:rsidRPr="0029159E" w:rsidRDefault="00C766EB" w:rsidP="0029159E">
      <w:pPr>
        <w:spacing w:after="0" w:line="480" w:lineRule="auto"/>
        <w:jc w:val="both"/>
        <w:rPr>
          <w:rFonts w:ascii="Times New Roman" w:hAnsi="Times New Roman"/>
          <w:sz w:val="24"/>
          <w:szCs w:val="24"/>
        </w:rPr>
      </w:pPr>
    </w:p>
    <w:p w:rsidR="00C766EB" w:rsidRPr="0029159E" w:rsidRDefault="00C766EB" w:rsidP="0029159E">
      <w:pPr>
        <w:spacing w:after="0" w:line="480" w:lineRule="auto"/>
        <w:jc w:val="both"/>
        <w:rPr>
          <w:rFonts w:ascii="Times New Roman" w:hAnsi="Times New Roman"/>
          <w:sz w:val="24"/>
          <w:szCs w:val="24"/>
        </w:rPr>
      </w:pPr>
      <w:r w:rsidRPr="0029159E">
        <w:rPr>
          <w:rFonts w:ascii="Times New Roman" w:hAnsi="Times New Roman"/>
          <w:sz w:val="24"/>
          <w:szCs w:val="24"/>
        </w:rPr>
        <w:t>This indicates that impacted communities should sustain their pre-resettlement standard of living. Compensation should be provided for diverse livelihood losses, including property and income.</w:t>
      </w:r>
      <w:r w:rsidRPr="0029159E">
        <w:rPr>
          <w:rStyle w:val="FootnoteReference"/>
          <w:rFonts w:ascii="Times New Roman" w:hAnsi="Times New Roman"/>
          <w:sz w:val="24"/>
          <w:szCs w:val="24"/>
        </w:rPr>
        <w:footnoteReference w:id="91"/>
      </w:r>
      <w:r w:rsidRPr="0029159E">
        <w:rPr>
          <w:rFonts w:ascii="Times New Roman" w:hAnsi="Times New Roman"/>
          <w:sz w:val="24"/>
          <w:szCs w:val="24"/>
        </w:rPr>
        <w:t xml:space="preserve">  Additionally, transportation must be arranged to facilitate the transfer and relocation of victims and their belongings, as well as to aid them in rehabilitating and restoring their lives. Moreover, the expenses and worth of remuneration ought to correspond to market costs and values, in addition to transaction costs. Compensation denotes a comprehensive and total equivalent, typically financial, for the loss incurred by proprietors whose land has been appropriated or harmed.</w:t>
      </w:r>
      <w:r w:rsidRPr="0029159E">
        <w:rPr>
          <w:rStyle w:val="FootnoteReference"/>
          <w:rFonts w:ascii="Times New Roman" w:hAnsi="Times New Roman"/>
          <w:sz w:val="24"/>
          <w:szCs w:val="24"/>
        </w:rPr>
        <w:footnoteReference w:id="92"/>
      </w:r>
    </w:p>
    <w:p w:rsidR="0069646B" w:rsidRDefault="0069646B" w:rsidP="0029159E">
      <w:pPr>
        <w:spacing w:after="0" w:line="480" w:lineRule="auto"/>
        <w:jc w:val="both"/>
        <w:rPr>
          <w:rFonts w:ascii="Times New Roman" w:hAnsi="Times New Roman"/>
          <w:sz w:val="24"/>
          <w:szCs w:val="24"/>
        </w:rPr>
      </w:pPr>
    </w:p>
    <w:p w:rsidR="0069646B" w:rsidRDefault="002C320C" w:rsidP="0029159E">
      <w:pPr>
        <w:spacing w:after="0" w:line="480" w:lineRule="auto"/>
        <w:jc w:val="both"/>
        <w:rPr>
          <w:rFonts w:ascii="Times New Roman" w:hAnsi="Times New Roman"/>
          <w:sz w:val="24"/>
          <w:szCs w:val="24"/>
        </w:rPr>
      </w:pPr>
      <w:r w:rsidRPr="0029159E">
        <w:rPr>
          <w:rFonts w:ascii="Times New Roman" w:hAnsi="Times New Roman"/>
          <w:sz w:val="24"/>
          <w:szCs w:val="24"/>
        </w:rPr>
        <w:t>In Tanzania, the President serves as the custodian of land, while individuals own merely usufruct rights. The Land Act, Sections 19–23, acknowledges the presence of three land tenure systems: statutory or granted rights of possession, customary rights, and other informal rights. The law framework permits the government to provide rights for access, development, and occupation of land through leaseholds of up to 99 years. Consequently, the state maintains the authority to possess the land and is entitled to reclaim it upon the conclusion of the lease or if lessees fail to comply with the terms of the grant.</w:t>
      </w:r>
      <w:r w:rsidRPr="0029159E">
        <w:rPr>
          <w:rStyle w:val="FootnoteReference"/>
          <w:rFonts w:ascii="Times New Roman" w:hAnsi="Times New Roman"/>
          <w:sz w:val="24"/>
          <w:szCs w:val="24"/>
        </w:rPr>
        <w:footnoteReference w:id="93"/>
      </w:r>
    </w:p>
    <w:p w:rsidR="0069646B" w:rsidRDefault="0069646B" w:rsidP="0029159E">
      <w:pPr>
        <w:spacing w:after="0" w:line="480" w:lineRule="auto"/>
        <w:jc w:val="both"/>
        <w:rPr>
          <w:rFonts w:ascii="Times New Roman" w:hAnsi="Times New Roman"/>
          <w:sz w:val="24"/>
          <w:szCs w:val="24"/>
        </w:rPr>
      </w:pPr>
    </w:p>
    <w:p w:rsidR="002C320C" w:rsidRPr="0029159E" w:rsidRDefault="002C320C" w:rsidP="0029159E">
      <w:pPr>
        <w:spacing w:after="0" w:line="480" w:lineRule="auto"/>
        <w:jc w:val="both"/>
        <w:rPr>
          <w:rFonts w:ascii="Times New Roman" w:hAnsi="Times New Roman"/>
          <w:sz w:val="24"/>
          <w:szCs w:val="24"/>
        </w:rPr>
      </w:pPr>
      <w:r w:rsidRPr="0029159E">
        <w:rPr>
          <w:rFonts w:ascii="Times New Roman" w:hAnsi="Times New Roman"/>
          <w:sz w:val="24"/>
          <w:szCs w:val="24"/>
        </w:rPr>
        <w:t>The Land Act, Sections 19–23 The Land Act, the Land Acquisition Act, and the Urban Planning Act confer extensive authority upon the President to procure land required for public use or interest. Compulsory acquisition rules mandate that individuals whose land is expropriated for public purposes must receive fair and timely compensation. The compensation owed to dispossessed individuals is determined by the market value of the property or land. The purpose of the compensation is to guarantee that impacted households neither incur losses nor achieve gains due to the appropriation of their land or property for public purposes.</w:t>
      </w:r>
    </w:p>
    <w:p w:rsidR="00D93C94" w:rsidRPr="0029159E" w:rsidRDefault="00D93C94"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Jeremy Bentham’s utilitarian philosophy, in the context of land compensation, argues that compensation should aim to achieve the greatest overall utility, balancing the interests of landowners, developers, and the community.</w:t>
      </w:r>
      <w:r w:rsidRPr="0029159E">
        <w:rPr>
          <w:rStyle w:val="FootnoteReference"/>
          <w:rFonts w:ascii="Times New Roman" w:hAnsi="Times New Roman"/>
          <w:sz w:val="24"/>
          <w:szCs w:val="24"/>
        </w:rPr>
        <w:footnoteReference w:id="94"/>
      </w:r>
      <w:r w:rsidRPr="0029159E">
        <w:rPr>
          <w:rFonts w:ascii="Times New Roman" w:hAnsi="Times New Roman"/>
          <w:sz w:val="24"/>
          <w:szCs w:val="24"/>
        </w:rPr>
        <w:t xml:space="preserve"> However, critics argue that Bentham’s utilitarian calculus may overlook the individual rights and interests of landowners who are forcibly displaced, leading to unjust outcomes.</w:t>
      </w:r>
      <w:r w:rsidRPr="0029159E">
        <w:rPr>
          <w:rStyle w:val="FootnoteReference"/>
          <w:rFonts w:ascii="Times New Roman" w:hAnsi="Times New Roman"/>
          <w:sz w:val="24"/>
          <w:szCs w:val="24"/>
        </w:rPr>
        <w:footnoteReference w:id="95"/>
      </w:r>
      <w:r w:rsidRPr="0029159E">
        <w:rPr>
          <w:rFonts w:ascii="Times New Roman" w:hAnsi="Times New Roman"/>
          <w:sz w:val="24"/>
          <w:szCs w:val="24"/>
        </w:rPr>
        <w:t xml:space="preserve"> Some scholars question whether Bentham’s focus on aggregate happiness adequately addresses distributive justice concerns, particularly for marginalized or vulnerable populations affected by compulsory land acquisition.</w:t>
      </w:r>
      <w:r w:rsidRPr="0029159E">
        <w:rPr>
          <w:rStyle w:val="FootnoteReference"/>
          <w:rFonts w:ascii="Times New Roman" w:hAnsi="Times New Roman"/>
          <w:sz w:val="24"/>
          <w:szCs w:val="24"/>
        </w:rPr>
        <w:footnoteReference w:id="96"/>
      </w:r>
      <w:r w:rsidRPr="0029159E">
        <w:rPr>
          <w:rFonts w:ascii="Times New Roman" w:hAnsi="Times New Roman"/>
          <w:sz w:val="24"/>
          <w:szCs w:val="24"/>
        </w:rPr>
        <w:t xml:space="preserve"> Critics contend that Bentham’s utilitarian approach may prioritize economic efficiency over other societal values, such as cultural heritage or environmental sustainability, in determining compensation.</w:t>
      </w:r>
      <w:r w:rsidRPr="0029159E">
        <w:rPr>
          <w:rStyle w:val="FootnoteReference"/>
          <w:rFonts w:ascii="Times New Roman" w:hAnsi="Times New Roman"/>
          <w:sz w:val="24"/>
          <w:szCs w:val="24"/>
        </w:rPr>
        <w:footnoteReference w:id="97"/>
      </w:r>
    </w:p>
    <w:p w:rsidR="00D93C94" w:rsidRPr="0029159E" w:rsidRDefault="00D93C94"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On his tax theory, Henry George proposed a single tax on the unimproved value of land as a means to address wealth inequality and promote economic justice. In the context of land compensation, George advocated for full compensation based on the land’s natural value, excluding any improvements made by the landowner.</w:t>
      </w:r>
      <w:r w:rsidRPr="0029159E">
        <w:rPr>
          <w:rStyle w:val="FootnoteReference"/>
          <w:rFonts w:ascii="Times New Roman" w:hAnsi="Times New Roman"/>
          <w:sz w:val="24"/>
          <w:szCs w:val="24"/>
        </w:rPr>
        <w:footnoteReference w:id="98"/>
      </w:r>
      <w:r w:rsidRPr="0029159E">
        <w:rPr>
          <w:rFonts w:ascii="Times New Roman" w:hAnsi="Times New Roman"/>
          <w:sz w:val="24"/>
          <w:szCs w:val="24"/>
        </w:rPr>
        <w:t xml:space="preserve"> Critics argue that George’s single tax theory may </w:t>
      </w:r>
      <w:proofErr w:type="spellStart"/>
      <w:r w:rsidRPr="0029159E">
        <w:rPr>
          <w:rFonts w:ascii="Times New Roman" w:hAnsi="Times New Roman"/>
          <w:sz w:val="24"/>
          <w:szCs w:val="24"/>
        </w:rPr>
        <w:t>disincentivize</w:t>
      </w:r>
      <w:proofErr w:type="spellEnd"/>
      <w:r w:rsidRPr="0029159E">
        <w:rPr>
          <w:rFonts w:ascii="Times New Roman" w:hAnsi="Times New Roman"/>
          <w:sz w:val="24"/>
          <w:szCs w:val="24"/>
        </w:rPr>
        <w:t xml:space="preserve"> productive land use and investment, as landowners may refrain from improving their properties to avoid higher taxes.</w:t>
      </w:r>
      <w:r w:rsidRPr="0029159E">
        <w:rPr>
          <w:rStyle w:val="FootnoteReference"/>
          <w:rFonts w:ascii="Times New Roman" w:hAnsi="Times New Roman"/>
          <w:sz w:val="24"/>
          <w:szCs w:val="24"/>
        </w:rPr>
        <w:footnoteReference w:id="99"/>
      </w:r>
      <w:r w:rsidRPr="0029159E">
        <w:rPr>
          <w:rFonts w:ascii="Times New Roman" w:hAnsi="Times New Roman"/>
          <w:sz w:val="24"/>
          <w:szCs w:val="24"/>
        </w:rPr>
        <w:t xml:space="preserve"> Some economists question the practicality of assessing the unimproved value of land, especially in urban areas where land values are influenced by various factors such as infrastructure, zoning regulations, and market demand.</w:t>
      </w:r>
      <w:r w:rsidRPr="0029159E">
        <w:rPr>
          <w:rStyle w:val="FootnoteReference"/>
          <w:rFonts w:ascii="Times New Roman" w:hAnsi="Times New Roman"/>
          <w:sz w:val="24"/>
          <w:szCs w:val="24"/>
        </w:rPr>
        <w:footnoteReference w:id="100"/>
      </w:r>
      <w:r w:rsidRPr="0029159E">
        <w:rPr>
          <w:rFonts w:ascii="Times New Roman" w:hAnsi="Times New Roman"/>
          <w:sz w:val="24"/>
          <w:szCs w:val="24"/>
        </w:rPr>
        <w:t xml:space="preserve"> Also, critics contend that George’s focus on land value taxation overlooks other forms of compensation, such as relocation assistance or compensation for loss of livelihood, which are crucial for affected communities during land acquisition processes.</w:t>
      </w:r>
      <w:r w:rsidRPr="0029159E">
        <w:rPr>
          <w:rStyle w:val="FootnoteReference"/>
          <w:rFonts w:ascii="Times New Roman" w:hAnsi="Times New Roman"/>
          <w:sz w:val="24"/>
          <w:szCs w:val="24"/>
        </w:rPr>
        <w:footnoteReference w:id="101"/>
      </w:r>
    </w:p>
    <w:p w:rsidR="00D93C94" w:rsidRPr="0029159E" w:rsidRDefault="00D93C94" w:rsidP="0029159E">
      <w:pPr>
        <w:spacing w:after="0" w:line="480" w:lineRule="auto"/>
        <w:jc w:val="both"/>
        <w:rPr>
          <w:rFonts w:ascii="Times New Roman" w:hAnsi="Times New Roman"/>
          <w:sz w:val="24"/>
          <w:szCs w:val="24"/>
        </w:rPr>
      </w:pPr>
    </w:p>
    <w:p w:rsidR="0069646B" w:rsidRDefault="002F2CB3" w:rsidP="0029159E">
      <w:pPr>
        <w:spacing w:after="0" w:line="480" w:lineRule="auto"/>
        <w:jc w:val="both"/>
        <w:rPr>
          <w:rFonts w:ascii="Times New Roman" w:hAnsi="Times New Roman"/>
          <w:sz w:val="24"/>
          <w:szCs w:val="24"/>
        </w:rPr>
      </w:pPr>
      <w:proofErr w:type="spellStart"/>
      <w:r w:rsidRPr="0029159E">
        <w:rPr>
          <w:rFonts w:ascii="Times New Roman" w:hAnsi="Times New Roman"/>
          <w:sz w:val="24"/>
          <w:szCs w:val="24"/>
        </w:rPr>
        <w:t>Elinor</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Ostrom</w:t>
      </w:r>
      <w:proofErr w:type="spellEnd"/>
      <w:r w:rsidRPr="0029159E">
        <w:rPr>
          <w:rFonts w:ascii="Times New Roman" w:hAnsi="Times New Roman"/>
          <w:sz w:val="24"/>
          <w:szCs w:val="24"/>
        </w:rPr>
        <w:t xml:space="preserve"> emphasizes the importance of inclusive decision-making processes and equitable distribution of compensation among affected stakeholders.</w:t>
      </w:r>
      <w:r w:rsidRPr="0029159E">
        <w:rPr>
          <w:rStyle w:val="FootnoteReference"/>
          <w:rFonts w:ascii="Times New Roman" w:hAnsi="Times New Roman"/>
          <w:sz w:val="24"/>
          <w:szCs w:val="24"/>
        </w:rPr>
        <w:footnoteReference w:id="102"/>
      </w:r>
      <w:r w:rsidRPr="0029159E">
        <w:rPr>
          <w:rFonts w:ascii="Times New Roman" w:hAnsi="Times New Roman"/>
          <w:sz w:val="24"/>
          <w:szCs w:val="24"/>
        </w:rPr>
        <w:t xml:space="preserve"> Critics question the applicability of </w:t>
      </w:r>
      <w:proofErr w:type="spellStart"/>
      <w:r w:rsidRPr="0029159E">
        <w:rPr>
          <w:rFonts w:ascii="Times New Roman" w:hAnsi="Times New Roman"/>
          <w:sz w:val="24"/>
          <w:szCs w:val="24"/>
        </w:rPr>
        <w:t>Ostrom’s</w:t>
      </w:r>
      <w:proofErr w:type="spellEnd"/>
      <w:r w:rsidRPr="0029159E">
        <w:rPr>
          <w:rFonts w:ascii="Times New Roman" w:hAnsi="Times New Roman"/>
          <w:sz w:val="24"/>
          <w:szCs w:val="24"/>
        </w:rPr>
        <w:t xml:space="preserve"> principles to land acquisition scenarios, particularly in cases where power imbalances and asymmetries of information may undermine collective decision-making processes.</w:t>
      </w:r>
      <w:r w:rsidRPr="0029159E">
        <w:rPr>
          <w:rStyle w:val="FootnoteReference"/>
          <w:rFonts w:ascii="Times New Roman" w:hAnsi="Times New Roman"/>
          <w:sz w:val="24"/>
          <w:szCs w:val="24"/>
        </w:rPr>
        <w:footnoteReference w:id="103"/>
      </w:r>
      <w:r w:rsidRPr="0029159E">
        <w:rPr>
          <w:rFonts w:ascii="Times New Roman" w:hAnsi="Times New Roman"/>
          <w:sz w:val="24"/>
          <w:szCs w:val="24"/>
        </w:rPr>
        <w:t xml:space="preserve"> Some scholars argue that </w:t>
      </w:r>
      <w:proofErr w:type="spellStart"/>
      <w:r w:rsidRPr="0029159E">
        <w:rPr>
          <w:rFonts w:ascii="Times New Roman" w:hAnsi="Times New Roman"/>
          <w:sz w:val="24"/>
          <w:szCs w:val="24"/>
        </w:rPr>
        <w:t>Ostrom’s</w:t>
      </w:r>
      <w:proofErr w:type="spellEnd"/>
      <w:r w:rsidRPr="0029159E">
        <w:rPr>
          <w:rFonts w:ascii="Times New Roman" w:hAnsi="Times New Roman"/>
          <w:sz w:val="24"/>
          <w:szCs w:val="24"/>
        </w:rPr>
        <w:t xml:space="preserve"> emphasis on local management may overlook the broader institutional and systemic factors that shape compensation outcomes, such as government policies and legal frameworks.</w:t>
      </w:r>
      <w:r w:rsidRPr="0029159E">
        <w:rPr>
          <w:rStyle w:val="FootnoteReference"/>
          <w:rFonts w:ascii="Times New Roman" w:hAnsi="Times New Roman"/>
          <w:sz w:val="24"/>
          <w:szCs w:val="24"/>
        </w:rPr>
        <w:footnoteReference w:id="104"/>
      </w:r>
      <w:r w:rsidRPr="0029159E">
        <w:rPr>
          <w:rFonts w:ascii="Times New Roman" w:hAnsi="Times New Roman"/>
          <w:sz w:val="24"/>
          <w:szCs w:val="24"/>
        </w:rPr>
        <w:t xml:space="preserve"> </w:t>
      </w:r>
    </w:p>
    <w:p w:rsidR="0069646B" w:rsidRDefault="0069646B" w:rsidP="0029159E">
      <w:pPr>
        <w:spacing w:after="0" w:line="480" w:lineRule="auto"/>
        <w:jc w:val="both"/>
        <w:rPr>
          <w:rFonts w:ascii="Times New Roman" w:hAnsi="Times New Roman"/>
          <w:sz w:val="24"/>
          <w:szCs w:val="24"/>
        </w:rPr>
      </w:pPr>
    </w:p>
    <w:p w:rsidR="00D93C94"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Critics contend that </w:t>
      </w:r>
      <w:proofErr w:type="spellStart"/>
      <w:r w:rsidRPr="0029159E">
        <w:rPr>
          <w:rFonts w:ascii="Times New Roman" w:hAnsi="Times New Roman"/>
          <w:sz w:val="24"/>
          <w:szCs w:val="24"/>
        </w:rPr>
        <w:t>Ostrom’s</w:t>
      </w:r>
      <w:proofErr w:type="spellEnd"/>
      <w:r w:rsidRPr="0029159E">
        <w:rPr>
          <w:rFonts w:ascii="Times New Roman" w:hAnsi="Times New Roman"/>
          <w:sz w:val="24"/>
          <w:szCs w:val="24"/>
        </w:rPr>
        <w:t xml:space="preserve"> approach may not adequately address situations where conflicts of interest arise among different stakeholders, potentially leading to disputes and inequitable compensation distributions.</w:t>
      </w:r>
      <w:r w:rsidRPr="0029159E">
        <w:rPr>
          <w:rStyle w:val="FootnoteReference"/>
          <w:rFonts w:ascii="Times New Roman" w:hAnsi="Times New Roman"/>
          <w:sz w:val="24"/>
          <w:szCs w:val="24"/>
        </w:rPr>
        <w:footnoteReference w:id="105"/>
      </w:r>
      <w:r w:rsidR="0069646B">
        <w:rPr>
          <w:rFonts w:ascii="Times New Roman" w:hAnsi="Times New Roman"/>
          <w:sz w:val="24"/>
          <w:szCs w:val="24"/>
        </w:rPr>
        <w:t xml:space="preserve"> </w:t>
      </w:r>
      <w:r w:rsidRPr="0029159E">
        <w:rPr>
          <w:rFonts w:ascii="Times New Roman" w:hAnsi="Times New Roman"/>
          <w:sz w:val="24"/>
          <w:szCs w:val="24"/>
        </w:rPr>
        <w:t>David Harvey’s Marxist perspective on Accumulation by Dispossession focuses on how capitalist economies perpetuate inequalities through processes such as accumulation by dispossession, where marginalized groups are deprived of their assets, including land, for the benefit of the capitalist class. In the context of land compensation, Harvey would critique compensation practices that prioritize profit-driven development over the rights and well-being of affected communities.</w:t>
      </w:r>
      <w:r w:rsidRPr="0029159E">
        <w:rPr>
          <w:rStyle w:val="FootnoteReference"/>
          <w:rFonts w:ascii="Times New Roman" w:hAnsi="Times New Roman"/>
          <w:sz w:val="24"/>
          <w:szCs w:val="24"/>
        </w:rPr>
        <w:footnoteReference w:id="106"/>
      </w:r>
      <w:r w:rsidRPr="0029159E">
        <w:rPr>
          <w:rFonts w:ascii="Times New Roman" w:hAnsi="Times New Roman"/>
          <w:sz w:val="24"/>
          <w:szCs w:val="24"/>
        </w:rPr>
        <w:t xml:space="preserve"> </w:t>
      </w:r>
    </w:p>
    <w:p w:rsidR="00D93C94" w:rsidRPr="0029159E" w:rsidRDefault="00D93C94"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Critics argue that Harvey’s Marxist framework may oversimplify the complexities of land acquisition processes, neglecting factors such as legal rights, negotiations, and compensation agreements between parties involved.</w:t>
      </w:r>
      <w:r w:rsidRPr="0029159E">
        <w:rPr>
          <w:rStyle w:val="FootnoteReference"/>
          <w:rFonts w:ascii="Times New Roman" w:hAnsi="Times New Roman"/>
          <w:sz w:val="24"/>
          <w:szCs w:val="24"/>
        </w:rPr>
        <w:footnoteReference w:id="107"/>
      </w:r>
      <w:r w:rsidRPr="0029159E">
        <w:rPr>
          <w:rFonts w:ascii="Times New Roman" w:hAnsi="Times New Roman"/>
          <w:sz w:val="24"/>
          <w:szCs w:val="24"/>
        </w:rPr>
        <w:t xml:space="preserve"> Some economists question whether Harvey’s emphasis on capitalist exploitation adequately addresses the diverse range of interests and motivations driving land acquisition, including factors such as urbanization, infrastructure development, and economic growth.</w:t>
      </w:r>
      <w:r w:rsidRPr="0029159E">
        <w:rPr>
          <w:rStyle w:val="FootnoteReference"/>
          <w:rFonts w:ascii="Times New Roman" w:hAnsi="Times New Roman"/>
          <w:sz w:val="24"/>
          <w:szCs w:val="24"/>
        </w:rPr>
        <w:footnoteReference w:id="108"/>
      </w:r>
      <w:r w:rsidRPr="0029159E">
        <w:rPr>
          <w:rFonts w:ascii="Times New Roman" w:hAnsi="Times New Roman"/>
          <w:sz w:val="24"/>
          <w:szCs w:val="24"/>
        </w:rPr>
        <w:t xml:space="preserve"> Other critics contend that Harvey’s focus on accumulation by dispossession may downplay the agency of governments, corporations, and other actors involved in land acquisition, overlooking the role of state policies and regulatory frameworks in shaping compensation outcomes.</w:t>
      </w:r>
      <w:r w:rsidRPr="0029159E">
        <w:rPr>
          <w:rStyle w:val="FootnoteReference"/>
          <w:rFonts w:ascii="Times New Roman" w:hAnsi="Times New Roman"/>
          <w:sz w:val="24"/>
          <w:szCs w:val="24"/>
        </w:rPr>
        <w:footnoteReference w:id="109"/>
      </w:r>
    </w:p>
    <w:p w:rsidR="002F2CB3" w:rsidRDefault="002F2CB3" w:rsidP="0029159E">
      <w:pPr>
        <w:spacing w:after="0" w:line="480" w:lineRule="auto"/>
        <w:jc w:val="both"/>
        <w:rPr>
          <w:rFonts w:ascii="Times New Roman" w:hAnsi="Times New Roman"/>
          <w:sz w:val="24"/>
          <w:szCs w:val="24"/>
        </w:rPr>
      </w:pPr>
    </w:p>
    <w:p w:rsidR="0069646B" w:rsidRPr="0029159E" w:rsidRDefault="0069646B" w:rsidP="0029159E">
      <w:pPr>
        <w:spacing w:after="0" w:line="480" w:lineRule="auto"/>
        <w:jc w:val="both"/>
        <w:rPr>
          <w:rFonts w:ascii="Times New Roman" w:hAnsi="Times New Roman"/>
          <w:sz w:val="24"/>
          <w:szCs w:val="24"/>
        </w:rPr>
      </w:pPr>
    </w:p>
    <w:p w:rsidR="00E909D3" w:rsidRPr="0029159E" w:rsidRDefault="002F2CB3" w:rsidP="0029159E">
      <w:pPr>
        <w:pStyle w:val="Heading2"/>
        <w:spacing w:before="0" w:after="0" w:line="480" w:lineRule="auto"/>
        <w:rPr>
          <w:color w:val="auto"/>
          <w:szCs w:val="24"/>
        </w:rPr>
      </w:pPr>
      <w:bookmarkStart w:id="122" w:name="_Toc202179002"/>
      <w:r w:rsidRPr="0029159E">
        <w:rPr>
          <w:color w:val="auto"/>
          <w:szCs w:val="24"/>
        </w:rPr>
        <w:t>2.3 Compensation Theories</w:t>
      </w:r>
      <w:bookmarkEnd w:id="122"/>
      <w:r w:rsidR="002D2923">
        <w:rPr>
          <w:color w:val="auto"/>
          <w:szCs w:val="24"/>
        </w:rPr>
        <w:fldChar w:fldCharType="begin"/>
      </w:r>
      <w:r w:rsidR="002D2923">
        <w:instrText xml:space="preserve"> TC "</w:instrText>
      </w:r>
      <w:bookmarkStart w:id="123" w:name="_Toc213694679"/>
      <w:r w:rsidR="002D2923" w:rsidRPr="00C76718">
        <w:rPr>
          <w:color w:val="auto"/>
          <w:szCs w:val="24"/>
        </w:rPr>
        <w:instrText>2.3 Compensation Theories</w:instrText>
      </w:r>
      <w:bookmarkEnd w:id="123"/>
      <w:r w:rsidR="002D2923">
        <w:instrText xml:space="preserve">" \f C \l "1" </w:instrText>
      </w:r>
      <w:r w:rsidR="002D2923">
        <w:rPr>
          <w:color w:val="auto"/>
          <w:szCs w:val="24"/>
        </w:rPr>
        <w:fldChar w:fldCharType="end"/>
      </w:r>
    </w:p>
    <w:p w:rsidR="002F2CB3" w:rsidRPr="0029159E" w:rsidRDefault="00E909D3" w:rsidP="0029159E">
      <w:pPr>
        <w:pStyle w:val="Heading2"/>
        <w:spacing w:before="0" w:after="0" w:line="480" w:lineRule="auto"/>
        <w:jc w:val="both"/>
        <w:rPr>
          <w:color w:val="auto"/>
          <w:szCs w:val="24"/>
        </w:rPr>
      </w:pPr>
      <w:r w:rsidRPr="0029159E">
        <w:rPr>
          <w:b w:val="0"/>
          <w:bCs/>
          <w:szCs w:val="24"/>
        </w:rPr>
        <w:t>Eminent domain is the authority held by governments to appropriate private property from an individual without their consent.</w:t>
      </w:r>
      <w:r w:rsidRPr="0029159E">
        <w:rPr>
          <w:rStyle w:val="FootnoteReference"/>
          <w:b w:val="0"/>
          <w:bCs/>
          <w:szCs w:val="24"/>
        </w:rPr>
        <w:footnoteReference w:id="110"/>
      </w:r>
      <w:r w:rsidRPr="0029159E">
        <w:rPr>
          <w:b w:val="0"/>
          <w:bCs/>
          <w:szCs w:val="24"/>
        </w:rPr>
        <w:t xml:space="preserve"> The government may buy private land only if it is demonstrably established that the property will be </w:t>
      </w:r>
      <w:proofErr w:type="spellStart"/>
      <w:r w:rsidRPr="0029159E">
        <w:rPr>
          <w:b w:val="0"/>
          <w:bCs/>
          <w:szCs w:val="24"/>
        </w:rPr>
        <w:t>utilised</w:t>
      </w:r>
      <w:proofErr w:type="spellEnd"/>
      <w:r w:rsidRPr="0029159E">
        <w:rPr>
          <w:b w:val="0"/>
          <w:bCs/>
          <w:szCs w:val="24"/>
        </w:rPr>
        <w:t xml:space="preserve"> exclusively for public purposes. </w:t>
      </w:r>
      <w:r w:rsidR="002F2CB3" w:rsidRPr="0029159E">
        <w:rPr>
          <w:b w:val="0"/>
          <w:bCs/>
          <w:szCs w:val="24"/>
        </w:rPr>
        <w:t>Governments can seize people’s homes under eminent domain laws as long as the property owner is compensated at fair market value.</w:t>
      </w:r>
      <w:r w:rsidR="002F2CB3" w:rsidRPr="0029159E">
        <w:rPr>
          <w:rStyle w:val="FootnoteReference"/>
          <w:b w:val="0"/>
          <w:bCs/>
          <w:szCs w:val="24"/>
        </w:rPr>
        <w:footnoteReference w:id="111"/>
      </w:r>
      <w:r w:rsidR="002F2CB3" w:rsidRPr="0029159E">
        <w:rPr>
          <w:b w:val="0"/>
          <w:bCs/>
          <w:szCs w:val="24"/>
        </w:rPr>
        <w:t xml:space="preserve"> Different theories come into play during eminent domain cases, where the government must balance its needs with fairness to property owners. They include the following theories: Indemnity Theory, Taker’s Gain Theory, Public Trust Theory, Social Utility Theory, and Procedural Due Process Theory.</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pStyle w:val="Heading2"/>
        <w:spacing w:before="0" w:after="0" w:line="480" w:lineRule="auto"/>
        <w:rPr>
          <w:color w:val="auto"/>
          <w:szCs w:val="24"/>
        </w:rPr>
      </w:pPr>
      <w:bookmarkStart w:id="124" w:name="_Toc202179003"/>
      <w:r w:rsidRPr="0029159E">
        <w:rPr>
          <w:color w:val="auto"/>
          <w:szCs w:val="24"/>
        </w:rPr>
        <w:t>2.3.1 Indemnity Theory</w:t>
      </w:r>
      <w:bookmarkEnd w:id="124"/>
      <w:r w:rsidR="002D2923">
        <w:rPr>
          <w:color w:val="auto"/>
          <w:szCs w:val="24"/>
        </w:rPr>
        <w:fldChar w:fldCharType="begin"/>
      </w:r>
      <w:r w:rsidR="002D2923">
        <w:instrText xml:space="preserve"> TC "</w:instrText>
      </w:r>
      <w:bookmarkStart w:id="125" w:name="_Toc213694680"/>
      <w:r w:rsidR="002D2923" w:rsidRPr="00D82BE1">
        <w:rPr>
          <w:color w:val="auto"/>
          <w:szCs w:val="24"/>
        </w:rPr>
        <w:instrText>2.3.1 Indemnity Theory</w:instrText>
      </w:r>
      <w:bookmarkEnd w:id="125"/>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w:t>
      </w:r>
      <w:r w:rsidRPr="0029159E">
        <w:rPr>
          <w:rFonts w:ascii="Times New Roman" w:hAnsi="Times New Roman"/>
          <w:bCs/>
          <w:sz w:val="24"/>
          <w:szCs w:val="24"/>
        </w:rPr>
        <w:t>Indemnity Theory</w:t>
      </w:r>
      <w:r w:rsidRPr="0029159E">
        <w:rPr>
          <w:rFonts w:ascii="Times New Roman" w:hAnsi="Times New Roman"/>
          <w:sz w:val="24"/>
          <w:szCs w:val="24"/>
        </w:rPr>
        <w:t xml:space="preserve"> of valuation for compensation asserts that property owners should be fully indemnified or compensated for losses incurred due to government actions such as property acquisition. This theory emphasizes restoring property owners to their pre-deprivation financial position and ensuring that they are not left worse off as a result of the government's actions.</w:t>
      </w:r>
      <w:r w:rsidRPr="0029159E">
        <w:rPr>
          <w:rStyle w:val="FootnoteReference"/>
          <w:rFonts w:ascii="Times New Roman" w:hAnsi="Times New Roman"/>
          <w:sz w:val="24"/>
          <w:szCs w:val="24"/>
        </w:rPr>
        <w:footnoteReference w:id="112"/>
      </w:r>
      <w:r w:rsidRPr="0029159E">
        <w:rPr>
          <w:rFonts w:ascii="Times New Roman" w:hAnsi="Times New Roman"/>
          <w:sz w:val="24"/>
          <w:szCs w:val="24"/>
        </w:rPr>
        <w:t xml:space="preserve"> While the specific term "Indemnity Theory" may not have been coined by </w:t>
      </w:r>
      <w:r w:rsidRPr="0029159E">
        <w:rPr>
          <w:rFonts w:ascii="Times New Roman" w:hAnsi="Times New Roman"/>
          <w:bCs/>
          <w:sz w:val="24"/>
          <w:szCs w:val="24"/>
        </w:rPr>
        <w:t>John Stuart Mill</w:t>
      </w:r>
      <w:r w:rsidRPr="0029159E">
        <w:rPr>
          <w:rFonts w:ascii="Times New Roman" w:hAnsi="Times New Roman"/>
          <w:sz w:val="24"/>
          <w:szCs w:val="24"/>
        </w:rPr>
        <w:t xml:space="preserve">, his work on principles of compensation and property rights laid the groundwork for this concept. In his influential book </w:t>
      </w:r>
      <w:r w:rsidRPr="0029159E">
        <w:rPr>
          <w:rFonts w:ascii="Times New Roman" w:hAnsi="Times New Roman"/>
          <w:i/>
          <w:iCs/>
          <w:sz w:val="24"/>
          <w:szCs w:val="24"/>
        </w:rPr>
        <w:t>Principles of Political Economy</w:t>
      </w:r>
      <w:r w:rsidRPr="0029159E">
        <w:rPr>
          <w:rFonts w:ascii="Times New Roman" w:hAnsi="Times New Roman"/>
          <w:sz w:val="24"/>
          <w:szCs w:val="24"/>
        </w:rPr>
        <w:t>, Mill discussed the importance of compensating property owners for losses incurred due to government actions, advocating for fair and equitable compensation as a matter of justice.</w:t>
      </w:r>
      <w:r w:rsidRPr="0029159E">
        <w:rPr>
          <w:rStyle w:val="FootnoteReference"/>
          <w:rFonts w:ascii="Times New Roman" w:hAnsi="Times New Roman"/>
          <w:sz w:val="24"/>
          <w:szCs w:val="24"/>
        </w:rPr>
        <w:footnoteReference w:id="113"/>
      </w:r>
    </w:p>
    <w:p w:rsidR="00D93C94" w:rsidRPr="0029159E" w:rsidRDefault="00D93C94"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Under this theory, when the government acquires private property through compulsory acquisition, it must provide just compensation or indemnity to the owner. This compensation is intended to ensure that the property owner is not unfairly deprived of their property rights. </w:t>
      </w:r>
      <w:r w:rsidR="003C68FD" w:rsidRPr="0029159E">
        <w:rPr>
          <w:rFonts w:ascii="Times New Roman" w:hAnsi="Times New Roman"/>
          <w:sz w:val="24"/>
          <w:szCs w:val="24"/>
        </w:rPr>
        <w:t>Compensation is often established according to the fair market value of the property at the time of acquisition. The indemnity approach seeks recompense that accounts for the entirety of losses to restore expropriated to its pre-expropriation state, ensuring they are not worse off</w:t>
      </w:r>
      <w:r w:rsidRPr="0029159E">
        <w:rPr>
          <w:rFonts w:ascii="Times New Roman" w:hAnsi="Times New Roman"/>
          <w:sz w:val="24"/>
          <w:szCs w:val="24"/>
        </w:rPr>
        <w:t>.</w:t>
      </w:r>
      <w:r w:rsidRPr="0029159E">
        <w:rPr>
          <w:rStyle w:val="FootnoteReference"/>
          <w:rFonts w:ascii="Times New Roman" w:hAnsi="Times New Roman"/>
          <w:sz w:val="24"/>
          <w:szCs w:val="24"/>
        </w:rPr>
        <w:footnoteReference w:id="114"/>
      </w:r>
      <w:r w:rsidRPr="0029159E">
        <w:rPr>
          <w:rFonts w:ascii="Times New Roman" w:hAnsi="Times New Roman"/>
          <w:sz w:val="24"/>
          <w:szCs w:val="24"/>
        </w:rPr>
        <w:t xml:space="preserve"> </w:t>
      </w:r>
      <w:r w:rsidR="003C68FD" w:rsidRPr="0029159E">
        <w:rPr>
          <w:rFonts w:ascii="Times New Roman" w:hAnsi="Times New Roman"/>
          <w:sz w:val="24"/>
          <w:szCs w:val="24"/>
        </w:rPr>
        <w:t xml:space="preserve">This typically necessitates compensation that includes the market worth of the property appropriated, together with supplementary compensation for severance, detrimental impact, </w:t>
      </w:r>
      <w:proofErr w:type="spellStart"/>
      <w:r w:rsidR="003C68FD" w:rsidRPr="0029159E">
        <w:rPr>
          <w:rFonts w:ascii="Times New Roman" w:hAnsi="Times New Roman"/>
          <w:sz w:val="24"/>
          <w:szCs w:val="24"/>
        </w:rPr>
        <w:t>expropriatory</w:t>
      </w:r>
      <w:proofErr w:type="spellEnd"/>
      <w:r w:rsidR="003C68FD" w:rsidRPr="0029159E">
        <w:rPr>
          <w:rFonts w:ascii="Times New Roman" w:hAnsi="Times New Roman"/>
          <w:sz w:val="24"/>
          <w:szCs w:val="24"/>
        </w:rPr>
        <w:t xml:space="preserve"> disruptions, consolation payments (</w:t>
      </w:r>
      <w:proofErr w:type="spellStart"/>
      <w:r w:rsidR="003C68FD" w:rsidRPr="0029159E">
        <w:rPr>
          <w:rFonts w:ascii="Times New Roman" w:hAnsi="Times New Roman"/>
          <w:sz w:val="24"/>
          <w:szCs w:val="24"/>
        </w:rPr>
        <w:t>solatium</w:t>
      </w:r>
      <w:proofErr w:type="spellEnd"/>
      <w:r w:rsidR="003C68FD" w:rsidRPr="0029159E">
        <w:rPr>
          <w:rFonts w:ascii="Times New Roman" w:hAnsi="Times New Roman"/>
          <w:sz w:val="24"/>
          <w:szCs w:val="24"/>
        </w:rPr>
        <w:t xml:space="preserve">), and/or unique values. Compensation is fundamentally assessed by evaluating the losses incurred by </w:t>
      </w:r>
      <w:proofErr w:type="gramStart"/>
      <w:r w:rsidR="003C68FD" w:rsidRPr="0029159E">
        <w:rPr>
          <w:rFonts w:ascii="Times New Roman" w:hAnsi="Times New Roman"/>
          <w:sz w:val="24"/>
          <w:szCs w:val="24"/>
        </w:rPr>
        <w:t>the expropriate</w:t>
      </w:r>
      <w:proofErr w:type="gramEnd"/>
      <w:r w:rsidR="003C68FD" w:rsidRPr="0029159E">
        <w:rPr>
          <w:rFonts w:ascii="Times New Roman" w:hAnsi="Times New Roman"/>
          <w:sz w:val="24"/>
          <w:szCs w:val="24"/>
        </w:rPr>
        <w:t>, rather than the advantages gained by the purchaser</w:t>
      </w:r>
      <w:r w:rsidRPr="0029159E">
        <w:rPr>
          <w:rFonts w:ascii="Times New Roman" w:hAnsi="Times New Roman"/>
          <w:sz w:val="24"/>
          <w:szCs w:val="24"/>
        </w:rPr>
        <w:t>.</w:t>
      </w:r>
      <w:r w:rsidRPr="0029159E">
        <w:rPr>
          <w:rStyle w:val="FootnoteReference"/>
          <w:rFonts w:ascii="Times New Roman" w:hAnsi="Times New Roman"/>
          <w:sz w:val="24"/>
          <w:szCs w:val="24"/>
        </w:rPr>
        <w:footnoteReference w:id="115"/>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A6788B" w:rsidP="0029159E">
      <w:pPr>
        <w:spacing w:after="0" w:line="480" w:lineRule="auto"/>
        <w:jc w:val="both"/>
        <w:rPr>
          <w:rFonts w:ascii="Times New Roman" w:hAnsi="Times New Roman"/>
          <w:sz w:val="24"/>
          <w:szCs w:val="24"/>
        </w:rPr>
      </w:pPr>
      <w:r w:rsidRPr="0029159E">
        <w:rPr>
          <w:rFonts w:ascii="Times New Roman" w:hAnsi="Times New Roman"/>
          <w:sz w:val="24"/>
          <w:szCs w:val="24"/>
        </w:rPr>
        <w:t>Numerous compensation ideas, such as adequate compensation, appropriate compensation, proportional compensation, fair compensation, full compensation, equivalent compensation, and full indemnification, adhere to the indemnity philosophy. The market worth of the acquired property is typically the primary factor for compensation. Similarly, severance and detrimental affection are predicated on market or rental valuations.</w:t>
      </w:r>
      <w:r w:rsidR="002F2CB3" w:rsidRPr="0029159E">
        <w:rPr>
          <w:rStyle w:val="FootnoteReference"/>
          <w:rFonts w:ascii="Times New Roman" w:hAnsi="Times New Roman"/>
          <w:sz w:val="24"/>
          <w:szCs w:val="24"/>
        </w:rPr>
        <w:footnoteReference w:id="116"/>
      </w:r>
      <w:r w:rsidR="002F2CB3" w:rsidRPr="0029159E">
        <w:rPr>
          <w:rFonts w:ascii="Times New Roman" w:hAnsi="Times New Roman"/>
          <w:sz w:val="24"/>
          <w:szCs w:val="24"/>
        </w:rPr>
        <w:t xml:space="preserve"> </w:t>
      </w:r>
      <w:r w:rsidRPr="0029159E">
        <w:rPr>
          <w:rFonts w:ascii="Times New Roman" w:hAnsi="Times New Roman"/>
          <w:sz w:val="24"/>
          <w:szCs w:val="24"/>
        </w:rPr>
        <w:t>Severance refers to the diminution in value of any residual property when only a portion of the property is expropriated, whereas injurious affection denotes the decline in value of any remaining property resulting from intended uses on the acquired land or the actual construction activities.</w:t>
      </w:r>
      <w:r w:rsidR="002F2CB3" w:rsidRPr="0029159E">
        <w:rPr>
          <w:rStyle w:val="FootnoteReference"/>
          <w:rFonts w:ascii="Times New Roman" w:hAnsi="Times New Roman"/>
          <w:sz w:val="24"/>
          <w:szCs w:val="24"/>
        </w:rPr>
        <w:footnoteReference w:id="117"/>
      </w:r>
      <w:r w:rsidR="002F2CB3" w:rsidRPr="0029159E">
        <w:rPr>
          <w:rFonts w:ascii="Times New Roman" w:hAnsi="Times New Roman"/>
          <w:sz w:val="24"/>
          <w:szCs w:val="24"/>
        </w:rPr>
        <w:t xml:space="preserve"> </w:t>
      </w:r>
      <w:r w:rsidRPr="0029159E">
        <w:rPr>
          <w:rFonts w:ascii="Times New Roman" w:hAnsi="Times New Roman"/>
          <w:sz w:val="24"/>
          <w:szCs w:val="24"/>
        </w:rPr>
        <w:t>The decrease in the market value of the remaining land typically constitutes the compensation for severance and hurtful affection. Disturbance compensation is determined through financial assessments and encompasses profit or income losses, company disruptions, relocation and transportation expenses, as well as legal and valuation services, among other factors</w:t>
      </w:r>
      <w:r w:rsidR="002F2CB3" w:rsidRPr="0029159E">
        <w:rPr>
          <w:rFonts w:ascii="Times New Roman" w:hAnsi="Times New Roman"/>
          <w:sz w:val="24"/>
          <w:szCs w:val="24"/>
        </w:rPr>
        <w:t>.</w:t>
      </w:r>
      <w:r w:rsidR="002F2CB3" w:rsidRPr="0029159E">
        <w:rPr>
          <w:rStyle w:val="FootnoteReference"/>
          <w:rFonts w:ascii="Times New Roman" w:hAnsi="Times New Roman"/>
          <w:sz w:val="24"/>
          <w:szCs w:val="24"/>
        </w:rPr>
        <w:footnoteReference w:id="118"/>
      </w:r>
      <w:r w:rsidR="002F2CB3" w:rsidRPr="0029159E">
        <w:rPr>
          <w:rFonts w:ascii="Times New Roman" w:hAnsi="Times New Roman"/>
          <w:sz w:val="24"/>
          <w:szCs w:val="24"/>
        </w:rPr>
        <w:t xml:space="preserve"> </w:t>
      </w:r>
    </w:p>
    <w:p w:rsidR="001C1D62" w:rsidRPr="0029159E" w:rsidRDefault="001C1D62"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proofErr w:type="spellStart"/>
      <w:r w:rsidRPr="0029159E">
        <w:rPr>
          <w:rFonts w:ascii="Times New Roman" w:hAnsi="Times New Roman"/>
          <w:sz w:val="24"/>
          <w:szCs w:val="24"/>
        </w:rPr>
        <w:t>Solatium</w:t>
      </w:r>
      <w:proofErr w:type="spellEnd"/>
      <w:r w:rsidRPr="0029159E">
        <w:rPr>
          <w:rFonts w:ascii="Times New Roman" w:hAnsi="Times New Roman"/>
          <w:sz w:val="24"/>
          <w:szCs w:val="24"/>
        </w:rPr>
        <w:t>, as a consolation payment for expropriation, is given as a lump sum or as a proportion of the agreed compensation sum, and varies in different jurisdictions. Special value depends on sentimental attachments between owners and the expropriated properties and benefits emanating from the property to owners besides market value.</w:t>
      </w:r>
      <w:r w:rsidRPr="0029159E">
        <w:rPr>
          <w:rStyle w:val="FootnoteReference"/>
          <w:rFonts w:ascii="Times New Roman" w:hAnsi="Times New Roman"/>
          <w:sz w:val="24"/>
          <w:szCs w:val="24"/>
        </w:rPr>
        <w:footnoteReference w:id="119"/>
      </w:r>
      <w:r w:rsidRPr="0029159E">
        <w:rPr>
          <w:rFonts w:ascii="Times New Roman" w:hAnsi="Times New Roman"/>
          <w:sz w:val="24"/>
          <w:szCs w:val="24"/>
        </w:rPr>
        <w:t xml:space="preserve"> Special value is based on a percentage of the compensation sum, or it is agreed upon by the parties.</w:t>
      </w:r>
      <w:r w:rsidRPr="0029159E">
        <w:rPr>
          <w:rStyle w:val="FootnoteReference"/>
          <w:rFonts w:ascii="Times New Roman" w:hAnsi="Times New Roman"/>
          <w:sz w:val="24"/>
          <w:szCs w:val="24"/>
        </w:rPr>
        <w:footnoteReference w:id="120"/>
      </w:r>
      <w:r w:rsidRPr="0029159E">
        <w:rPr>
          <w:rFonts w:ascii="Times New Roman" w:hAnsi="Times New Roman"/>
          <w:sz w:val="24"/>
          <w:szCs w:val="24"/>
        </w:rPr>
        <w:t xml:space="preserve"> Thus, the indemnity theory desires compensation that consists of the market value of property taken, severance and injurious affection, disturbance, </w:t>
      </w:r>
      <w:proofErr w:type="spellStart"/>
      <w:r w:rsidRPr="0029159E">
        <w:rPr>
          <w:rFonts w:ascii="Times New Roman" w:hAnsi="Times New Roman"/>
          <w:sz w:val="24"/>
          <w:szCs w:val="24"/>
        </w:rPr>
        <w:t>solatium</w:t>
      </w:r>
      <w:proofErr w:type="spellEnd"/>
      <w:r w:rsidRPr="0029159E">
        <w:rPr>
          <w:rFonts w:ascii="Times New Roman" w:hAnsi="Times New Roman"/>
          <w:sz w:val="24"/>
          <w:szCs w:val="24"/>
        </w:rPr>
        <w:t xml:space="preserve">, and/or special value to restore </w:t>
      </w:r>
      <w:proofErr w:type="spellStart"/>
      <w:r w:rsidRPr="0029159E">
        <w:rPr>
          <w:rFonts w:ascii="Times New Roman" w:hAnsi="Times New Roman"/>
          <w:sz w:val="24"/>
          <w:szCs w:val="24"/>
        </w:rPr>
        <w:t>expropriatees</w:t>
      </w:r>
      <w:proofErr w:type="spellEnd"/>
      <w:r w:rsidRPr="0029159E">
        <w:rPr>
          <w:rFonts w:ascii="Times New Roman" w:hAnsi="Times New Roman"/>
          <w:sz w:val="24"/>
          <w:szCs w:val="24"/>
        </w:rPr>
        <w:t>.</w:t>
      </w:r>
      <w:r w:rsidR="001C1D62" w:rsidRPr="0029159E">
        <w:rPr>
          <w:rFonts w:ascii="Times New Roman" w:hAnsi="Times New Roman"/>
          <w:sz w:val="24"/>
          <w:szCs w:val="24"/>
        </w:rPr>
        <w:t xml:space="preserve"> </w:t>
      </w:r>
      <w:r w:rsidRPr="0029159E">
        <w:rPr>
          <w:rFonts w:ascii="Times New Roman" w:hAnsi="Times New Roman"/>
          <w:sz w:val="24"/>
          <w:szCs w:val="24"/>
        </w:rPr>
        <w:t>The principles underlying the Indemnity Theory have historical roots and can be traced back to classical theories of property rights and compensation. However, its modern formulation and recognition as a distinct theory of valuation for compensation have evolved over time, influenced by developments in legal theory, economics, and public policy.</w:t>
      </w:r>
    </w:p>
    <w:p w:rsidR="001C1D62" w:rsidRPr="0029159E" w:rsidRDefault="001C1D62"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Critiques against the Indemnity Theory highlight several important concerns.</w:t>
      </w:r>
      <w:r w:rsidRPr="0029159E">
        <w:rPr>
          <w:rStyle w:val="FootnoteReference"/>
          <w:rFonts w:ascii="Times New Roman" w:hAnsi="Times New Roman"/>
          <w:sz w:val="24"/>
          <w:szCs w:val="24"/>
        </w:rPr>
        <w:footnoteReference w:id="121"/>
      </w:r>
      <w:r w:rsidRPr="0029159E">
        <w:rPr>
          <w:rFonts w:ascii="Times New Roman" w:hAnsi="Times New Roman"/>
          <w:sz w:val="24"/>
          <w:szCs w:val="24"/>
        </w:rPr>
        <w:t xml:space="preserve"> Critics argue that the Indemnity Theory often limits compensation to the market value, which may not fully reflect the subjective or non-market value of the property to the owner.</w:t>
      </w:r>
      <w:r w:rsidRPr="0029159E">
        <w:rPr>
          <w:rStyle w:val="FootnoteReference"/>
          <w:rFonts w:ascii="Times New Roman" w:hAnsi="Times New Roman"/>
          <w:sz w:val="24"/>
          <w:szCs w:val="24"/>
        </w:rPr>
        <w:footnoteReference w:id="122"/>
      </w:r>
      <w:r w:rsidRPr="0029159E">
        <w:rPr>
          <w:rFonts w:ascii="Times New Roman" w:hAnsi="Times New Roman"/>
          <w:sz w:val="24"/>
          <w:szCs w:val="24"/>
        </w:rPr>
        <w:t xml:space="preserve"> This limitation can lead to situations where affected individuals feel inadequately compensated for properties that hold significant personal, cultural, or sentimental value beyond what is captured by market assessments. Determining the appropriate level of compensation under the Indemnity Theory can also be complex and contentious, particularly in cases where valuation methods are disputed or when there is no clear market equivalent for the property in question.</w:t>
      </w:r>
    </w:p>
    <w:p w:rsidR="001C1D62" w:rsidRPr="0029159E" w:rsidRDefault="001C1D62"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Another critique is that the focus on financial indemnification may overlook non-market losses such as the loss of community ties, disruption of livelihoods, or psychological harm experienced by displaced persons. These intangible losses, though harder to quantify, can have profound and lasting impacts on affected individuals and communities. Additionally, there is concern that unequal access to legal resources may result in disparities in compensation outcomes, exacerbating existing social inequalities.</w:t>
      </w:r>
      <w:r w:rsidRPr="0029159E">
        <w:rPr>
          <w:rStyle w:val="FootnoteReference"/>
          <w:rFonts w:ascii="Times New Roman" w:hAnsi="Times New Roman"/>
          <w:sz w:val="24"/>
          <w:szCs w:val="24"/>
        </w:rPr>
        <w:footnoteReference w:id="123"/>
      </w:r>
      <w:r w:rsidRPr="0029159E">
        <w:rPr>
          <w:rFonts w:ascii="Times New Roman" w:hAnsi="Times New Roman"/>
          <w:sz w:val="24"/>
          <w:szCs w:val="24"/>
        </w:rPr>
        <w:t xml:space="preserve"> Disadvantaged groups may lack the necessary support or representation to contest unfair valuations, thereby deepening the injustices faced during compulsory land acquisition processes.</w:t>
      </w:r>
      <w:r w:rsidRPr="0029159E">
        <w:rPr>
          <w:rStyle w:val="FootnoteReference"/>
          <w:rFonts w:ascii="Times New Roman" w:hAnsi="Times New Roman"/>
          <w:sz w:val="24"/>
          <w:szCs w:val="24"/>
        </w:rPr>
        <w:footnoteReference w:id="124"/>
      </w:r>
      <w:r w:rsidRPr="0029159E">
        <w:rPr>
          <w:rFonts w:ascii="Times New Roman" w:hAnsi="Times New Roman"/>
          <w:sz w:val="24"/>
          <w:szCs w:val="24"/>
        </w:rPr>
        <w:t xml:space="preserve"> Critics argue that compensation schemes should consider a broader range of factors beyond market value.</w:t>
      </w:r>
      <w:r w:rsidRPr="0029159E">
        <w:rPr>
          <w:rFonts w:ascii="Times New Roman" w:hAnsi="Times New Roman"/>
          <w:sz w:val="24"/>
          <w:szCs w:val="24"/>
          <w:vertAlign w:val="superscript"/>
        </w:rPr>
        <w:footnoteReference w:id="125"/>
      </w:r>
      <w:r w:rsidR="001C1D62" w:rsidRPr="0029159E">
        <w:rPr>
          <w:rFonts w:ascii="Times New Roman" w:hAnsi="Times New Roman"/>
          <w:sz w:val="24"/>
          <w:szCs w:val="24"/>
        </w:rPr>
        <w:t xml:space="preserve"> </w:t>
      </w:r>
      <w:r w:rsidRPr="0029159E">
        <w:rPr>
          <w:rFonts w:ascii="Times New Roman" w:hAnsi="Times New Roman"/>
          <w:sz w:val="24"/>
          <w:szCs w:val="24"/>
        </w:rPr>
        <w:t>Despite the challenges, the Indemnity Theory still stands in most developed countries where compensation paid involves the remaining value at the date of acquisition. Compensation for the lost property is based on current market value; this theory insists on not making someone better-off or worse-off from the state they were in before expropriation.</w:t>
      </w:r>
    </w:p>
    <w:p w:rsidR="002F2CB3" w:rsidRPr="0029159E" w:rsidRDefault="002F2CB3" w:rsidP="0029159E">
      <w:pPr>
        <w:pStyle w:val="Heading2"/>
        <w:spacing w:before="0" w:after="0" w:line="480" w:lineRule="auto"/>
        <w:rPr>
          <w:color w:val="auto"/>
          <w:szCs w:val="24"/>
        </w:rPr>
      </w:pPr>
    </w:p>
    <w:p w:rsidR="002F2CB3" w:rsidRPr="0029159E" w:rsidRDefault="002F2CB3" w:rsidP="0029159E">
      <w:pPr>
        <w:pStyle w:val="Heading2"/>
        <w:spacing w:before="0" w:after="0" w:line="480" w:lineRule="auto"/>
        <w:rPr>
          <w:color w:val="auto"/>
          <w:szCs w:val="24"/>
        </w:rPr>
      </w:pPr>
      <w:bookmarkStart w:id="126" w:name="_Toc202179004"/>
      <w:r w:rsidRPr="0029159E">
        <w:rPr>
          <w:color w:val="auto"/>
          <w:szCs w:val="24"/>
        </w:rPr>
        <w:t>2.3.2 Taker's Gain Theory</w:t>
      </w:r>
      <w:bookmarkEnd w:id="126"/>
      <w:r w:rsidR="002D2923">
        <w:rPr>
          <w:color w:val="auto"/>
          <w:szCs w:val="24"/>
        </w:rPr>
        <w:fldChar w:fldCharType="begin"/>
      </w:r>
      <w:r w:rsidR="002D2923">
        <w:instrText xml:space="preserve"> TC "</w:instrText>
      </w:r>
      <w:bookmarkStart w:id="127" w:name="_Toc213694681"/>
      <w:r w:rsidR="002D2923" w:rsidRPr="00495CAF">
        <w:rPr>
          <w:color w:val="auto"/>
          <w:szCs w:val="24"/>
        </w:rPr>
        <w:instrText>2.3.2 Taker's Gain Theory</w:instrText>
      </w:r>
      <w:bookmarkEnd w:id="127"/>
      <w:r w:rsidR="002D2923">
        <w:instrText xml:space="preserve">" \f C \l "1" </w:instrText>
      </w:r>
      <w:r w:rsidR="002D2923">
        <w:rPr>
          <w:color w:val="auto"/>
          <w:szCs w:val="24"/>
        </w:rPr>
        <w:fldChar w:fldCharType="end"/>
      </w:r>
    </w:p>
    <w:p w:rsidR="001C1D62"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w:t>
      </w:r>
      <w:r w:rsidRPr="0029159E">
        <w:rPr>
          <w:rFonts w:ascii="Times New Roman" w:hAnsi="Times New Roman"/>
          <w:bCs/>
          <w:sz w:val="24"/>
          <w:szCs w:val="24"/>
        </w:rPr>
        <w:t>Taker's Gain Theory</w:t>
      </w:r>
      <w:r w:rsidRPr="0029159E">
        <w:rPr>
          <w:rFonts w:ascii="Times New Roman" w:hAnsi="Times New Roman"/>
          <w:sz w:val="24"/>
          <w:szCs w:val="24"/>
        </w:rPr>
        <w:t xml:space="preserve"> of valuation proposes that compensation for property acquisition should reflect the benefit or gain received by the acquiring party (the "taker"), rather than solely focusing on the loss suffered by the property owner.</w:t>
      </w:r>
      <w:r w:rsidRPr="0029159E">
        <w:rPr>
          <w:rStyle w:val="FootnoteReference"/>
          <w:rFonts w:ascii="Times New Roman" w:hAnsi="Times New Roman"/>
          <w:sz w:val="24"/>
          <w:szCs w:val="24"/>
        </w:rPr>
        <w:footnoteReference w:id="126"/>
      </w:r>
      <w:r w:rsidRPr="0029159E">
        <w:rPr>
          <w:rFonts w:ascii="Times New Roman" w:hAnsi="Times New Roman"/>
          <w:sz w:val="24"/>
          <w:szCs w:val="24"/>
        </w:rPr>
        <w:t xml:space="preserve"> While </w:t>
      </w:r>
      <w:r w:rsidRPr="0029159E">
        <w:rPr>
          <w:rFonts w:ascii="Times New Roman" w:hAnsi="Times New Roman"/>
          <w:bCs/>
          <w:sz w:val="24"/>
          <w:szCs w:val="24"/>
        </w:rPr>
        <w:t>Richard A. Epstein</w:t>
      </w:r>
      <w:r w:rsidRPr="0029159E">
        <w:rPr>
          <w:rFonts w:ascii="Times New Roman" w:hAnsi="Times New Roman"/>
          <w:sz w:val="24"/>
          <w:szCs w:val="24"/>
        </w:rPr>
        <w:t xml:space="preserve"> is often associated with this theory, it is important to note that the term "Taker's Gain Theory" may not have been explicitly introduced by him. Nonetheless, Epstein’s work on property rights and takings law has significantly contributed to the development and discussion of this concept. </w:t>
      </w:r>
    </w:p>
    <w:p w:rsidR="001C1D62" w:rsidRPr="0029159E" w:rsidRDefault="001C1D62" w:rsidP="0029159E">
      <w:pPr>
        <w:spacing w:after="0" w:line="480" w:lineRule="auto"/>
        <w:jc w:val="both"/>
        <w:rPr>
          <w:rFonts w:ascii="Times New Roman" w:hAnsi="Times New Roman"/>
          <w:sz w:val="24"/>
          <w:szCs w:val="24"/>
        </w:rPr>
      </w:pPr>
    </w:p>
    <w:p w:rsidR="001C1D62"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specific year of introduction of the Taker’s Gain Theory is challenging to pinpoint, as it represents a culmination of discussions and debates surrounding property rights, compensation, and takings law. However, Epstein’s seminal works in the 1980s played a crucial role in popularizing and advancing this theory within legal and academic circles.</w:t>
      </w:r>
      <w:r w:rsidRPr="0029159E">
        <w:rPr>
          <w:rStyle w:val="FootnoteReference"/>
          <w:rFonts w:ascii="Times New Roman" w:hAnsi="Times New Roman"/>
          <w:sz w:val="24"/>
          <w:szCs w:val="24"/>
        </w:rPr>
        <w:footnoteReference w:id="127"/>
      </w:r>
      <w:r w:rsidRPr="0029159E">
        <w:rPr>
          <w:rFonts w:ascii="Times New Roman" w:hAnsi="Times New Roman"/>
          <w:sz w:val="24"/>
          <w:szCs w:val="24"/>
        </w:rPr>
        <w:t xml:space="preserve"> This theory focuses on the benefits accrued to the acquiring authority (the "taker") as a result of the compulsory acquisition. It argues that the compensation provided to the property owner should reflect not only the market value of the property but also any increase in value that the acquisition brings to the government or public entity. In other words, the compensation should account for the "gain" obtained by the acquiring authority through the acquisition.</w:t>
      </w:r>
      <w:r w:rsidRPr="0029159E">
        <w:rPr>
          <w:rStyle w:val="FootnoteReference"/>
          <w:rFonts w:ascii="Times New Roman" w:hAnsi="Times New Roman"/>
          <w:sz w:val="24"/>
          <w:szCs w:val="24"/>
        </w:rPr>
        <w:footnoteReference w:id="128"/>
      </w:r>
      <w:r w:rsidRPr="0029159E">
        <w:rPr>
          <w:rFonts w:ascii="Times New Roman" w:hAnsi="Times New Roman"/>
          <w:sz w:val="24"/>
          <w:szCs w:val="24"/>
        </w:rPr>
        <w:t xml:space="preserve"> </w:t>
      </w:r>
    </w:p>
    <w:p w:rsidR="001C1D62" w:rsidRPr="0029159E" w:rsidRDefault="001C1D62" w:rsidP="0029159E">
      <w:pPr>
        <w:spacing w:after="0" w:line="480" w:lineRule="auto"/>
        <w:jc w:val="both"/>
        <w:rPr>
          <w:rFonts w:ascii="Times New Roman" w:hAnsi="Times New Roman"/>
          <w:sz w:val="24"/>
          <w:szCs w:val="24"/>
        </w:rPr>
      </w:pPr>
    </w:p>
    <w:p w:rsidR="001C1D62"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Taker’s Gain Theory has been debated by many scholars for academic development, and a number of criticisms have been drawn.</w:t>
      </w:r>
      <w:r w:rsidRPr="0029159E">
        <w:rPr>
          <w:rStyle w:val="FootnoteReference"/>
          <w:rFonts w:ascii="Times New Roman" w:hAnsi="Times New Roman"/>
          <w:sz w:val="24"/>
          <w:szCs w:val="24"/>
        </w:rPr>
        <w:footnoteReference w:id="129"/>
      </w:r>
      <w:r w:rsidRPr="0029159E">
        <w:rPr>
          <w:rFonts w:ascii="Times New Roman" w:hAnsi="Times New Roman"/>
          <w:sz w:val="24"/>
          <w:szCs w:val="24"/>
        </w:rPr>
        <w:t xml:space="preserve"> Critics argue that determining the taker's gain can be subjective and challenging, especially in cases where the benefits derived from the acquisition are indirect or difficult to quantify. This makes the valuation process uncertain and may result in inconsistent or unfair outcomes.</w:t>
      </w:r>
      <w:r w:rsidRPr="0029159E">
        <w:rPr>
          <w:rStyle w:val="FootnoteReference"/>
          <w:rFonts w:ascii="Times New Roman" w:hAnsi="Times New Roman"/>
          <w:sz w:val="24"/>
          <w:szCs w:val="24"/>
        </w:rPr>
        <w:footnoteReference w:id="130"/>
      </w:r>
      <w:r w:rsidRPr="0029159E">
        <w:rPr>
          <w:rFonts w:ascii="Times New Roman" w:hAnsi="Times New Roman"/>
          <w:sz w:val="24"/>
          <w:szCs w:val="24"/>
        </w:rPr>
        <w:t xml:space="preserve"> </w:t>
      </w:r>
    </w:p>
    <w:p w:rsidR="001C1D62" w:rsidRPr="0029159E" w:rsidRDefault="001C1D62"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Focusing on the taker’s gain may also result in underestimating the loss suffered by the property owner, particularly when non-monetary or intangible losses are involved, leading to inadequate compensation and perceived injustice. Incorporating the taker's gain into compensation calculations can introduce complexity and increase transaction costs, particularly where multiple parties are involved or where the benefits of acquisition are diffuse and difficult to apportion accurately. Furthermore, critics have raised concerns about the equity implications of the Taker's Gain Theory, particularly its potential to prioritize the interests of the taker over those of the property owner, exacerbating existing power imbalances and inequalities in the land acquisition process.</w:t>
      </w:r>
      <w:r w:rsidRPr="0029159E">
        <w:rPr>
          <w:rStyle w:val="FootnoteReference"/>
          <w:rFonts w:ascii="Times New Roman" w:hAnsi="Times New Roman"/>
          <w:sz w:val="24"/>
          <w:szCs w:val="24"/>
        </w:rPr>
        <w:footnoteReference w:id="131"/>
      </w:r>
    </w:p>
    <w:p w:rsidR="001C1D62" w:rsidRPr="0029159E" w:rsidRDefault="001C1D62"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Despite the criticisms, the Taker’s Gain Theory still stands, especially in developed countries, where project-affected persons are often paid more than what the market offers. International financial organizations have their rules on compensation issues when they finance large projects involving land acquisitions. For example, compensation on unexhausted improvements does not involve the deduction of depreciation to arrive at property market value; they insist on leaving a person in a better position than they were in before land acquisition.</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pStyle w:val="Heading2"/>
        <w:spacing w:before="0" w:after="0" w:line="480" w:lineRule="auto"/>
        <w:rPr>
          <w:color w:val="auto"/>
          <w:szCs w:val="24"/>
        </w:rPr>
      </w:pPr>
      <w:bookmarkStart w:id="128" w:name="_Toc202179005"/>
      <w:r w:rsidRPr="0029159E">
        <w:rPr>
          <w:color w:val="auto"/>
          <w:szCs w:val="24"/>
        </w:rPr>
        <w:t>2.3.3 Public Trust Doctrine/Theory</w:t>
      </w:r>
      <w:bookmarkEnd w:id="128"/>
      <w:r w:rsidR="002D2923">
        <w:rPr>
          <w:color w:val="auto"/>
          <w:szCs w:val="24"/>
        </w:rPr>
        <w:fldChar w:fldCharType="begin"/>
      </w:r>
      <w:r w:rsidR="002D2923">
        <w:instrText xml:space="preserve"> TC "</w:instrText>
      </w:r>
      <w:bookmarkStart w:id="129" w:name="_Toc213694682"/>
      <w:r w:rsidR="002D2923" w:rsidRPr="00EF6E3D">
        <w:rPr>
          <w:color w:val="auto"/>
          <w:szCs w:val="24"/>
        </w:rPr>
        <w:instrText>2.3.3 Public Trust Doctrine/Theory</w:instrText>
      </w:r>
      <w:bookmarkEnd w:id="129"/>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origins of the Public Trust Doctrine can be traced back to Roman law principles and early common law traditions, where certain natural resources were recognized as being held in trust by the sovereign for the benefit of the public.</w:t>
      </w:r>
      <w:r w:rsidRPr="0029159E">
        <w:rPr>
          <w:rFonts w:ascii="Times New Roman" w:hAnsi="Times New Roman"/>
          <w:sz w:val="24"/>
          <w:szCs w:val="24"/>
          <w:vertAlign w:val="superscript"/>
        </w:rPr>
        <w:footnoteReference w:id="132"/>
      </w:r>
      <w:r w:rsidRPr="0029159E">
        <w:rPr>
          <w:rFonts w:ascii="Times New Roman" w:hAnsi="Times New Roman"/>
          <w:sz w:val="24"/>
          <w:szCs w:val="24"/>
        </w:rPr>
        <w:t xml:space="preserve"> While there is not a single "founder" in the traditional sense, these historical legal traditions laid the groundwork for the development of the Public Trust Doctrine. The doctrine has evolved over centuries through judicial decisions, legislative enactments, and scholarly interpretations. Although it doesn't have a specific "year of introduction," its application and relevance have been reaffirmed and expanded upon in various legal contexts over time.</w:t>
      </w:r>
      <w:r w:rsidRPr="0029159E">
        <w:rPr>
          <w:rFonts w:ascii="Times New Roman" w:hAnsi="Times New Roman"/>
          <w:sz w:val="24"/>
          <w:szCs w:val="24"/>
          <w:vertAlign w:val="superscript"/>
        </w:rPr>
        <w:footnoteReference w:id="133"/>
      </w:r>
      <w:r w:rsidRPr="0029159E">
        <w:rPr>
          <w:rFonts w:ascii="Times New Roman" w:hAnsi="Times New Roman"/>
          <w:sz w:val="24"/>
          <w:szCs w:val="24"/>
        </w:rPr>
        <w:t xml:space="preserve"> This doctrine is a legal concept with ancient roots, holding that certain resources, including land and natural resources, are held in trust by the government for the benefit of the public. </w:t>
      </w:r>
    </w:p>
    <w:p w:rsidR="002F2CB3" w:rsidRPr="0029159E" w:rsidRDefault="002F2CB3" w:rsidP="0029159E">
      <w:pPr>
        <w:spacing w:after="0" w:line="480" w:lineRule="auto"/>
        <w:jc w:val="both"/>
        <w:rPr>
          <w:rFonts w:ascii="Times New Roman" w:hAnsi="Times New Roman"/>
          <w:sz w:val="24"/>
          <w:szCs w:val="24"/>
        </w:rPr>
      </w:pPr>
    </w:p>
    <w:p w:rsidR="002F2CB3" w:rsidRDefault="008151E7"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When the government undertakes forced acquisition of land, it must guarantee that the land's </w:t>
      </w:r>
      <w:proofErr w:type="spellStart"/>
      <w:r w:rsidRPr="0029159E">
        <w:rPr>
          <w:rFonts w:ascii="Times New Roman" w:hAnsi="Times New Roman"/>
          <w:sz w:val="24"/>
          <w:szCs w:val="24"/>
        </w:rPr>
        <w:t>utilisation</w:t>
      </w:r>
      <w:proofErr w:type="spellEnd"/>
      <w:r w:rsidRPr="0029159E">
        <w:rPr>
          <w:rFonts w:ascii="Times New Roman" w:hAnsi="Times New Roman"/>
          <w:sz w:val="24"/>
          <w:szCs w:val="24"/>
        </w:rPr>
        <w:t xml:space="preserve"> is consistent with the public trust and benefits the common good. The Public Trust Doctrine fundamentally asserts that specific natural resources cannot be justly or efficiently governed by private proprietors. Instead, these resources should be entrusted to the government, which must oversee their </w:t>
      </w:r>
      <w:proofErr w:type="spellStart"/>
      <w:r w:rsidRPr="0029159E">
        <w:rPr>
          <w:rFonts w:ascii="Times New Roman" w:hAnsi="Times New Roman"/>
          <w:sz w:val="24"/>
          <w:szCs w:val="24"/>
        </w:rPr>
        <w:t>utilisation</w:t>
      </w:r>
      <w:proofErr w:type="spellEnd"/>
      <w:r w:rsidRPr="0029159E">
        <w:rPr>
          <w:rFonts w:ascii="Times New Roman" w:hAnsi="Times New Roman"/>
          <w:sz w:val="24"/>
          <w:szCs w:val="24"/>
        </w:rPr>
        <w:t xml:space="preserve"> and conservation for the benefit of current and future citizens. Historically, the Public Trust Doctrine was confined to a narrow range of natural resources, including oyster beds and submerged lands; however, courts and legal academics have broadened the concept of trust resources to encompass wildlife, oceans, and ecosystem services in general. The Public Trust Doctrine safeguards the rights of both present and future citizens to viable ecosystems, linking it to the significant concept of intergenerational equity in international environmental policy</w:t>
      </w:r>
      <w:r w:rsidR="002F2CB3" w:rsidRPr="0029159E">
        <w:rPr>
          <w:rFonts w:ascii="Times New Roman" w:hAnsi="Times New Roman"/>
          <w:sz w:val="24"/>
          <w:szCs w:val="24"/>
        </w:rPr>
        <w:t>.</w:t>
      </w:r>
      <w:r w:rsidR="002F2CB3" w:rsidRPr="0029159E">
        <w:rPr>
          <w:rFonts w:ascii="Times New Roman" w:hAnsi="Times New Roman"/>
          <w:sz w:val="24"/>
          <w:szCs w:val="24"/>
          <w:vertAlign w:val="superscript"/>
        </w:rPr>
        <w:footnoteReference w:id="134"/>
      </w:r>
    </w:p>
    <w:p w:rsidR="00E7176D" w:rsidRPr="0029159E" w:rsidRDefault="00E7176D" w:rsidP="0029159E">
      <w:pPr>
        <w:spacing w:after="0" w:line="480" w:lineRule="auto"/>
        <w:jc w:val="both"/>
        <w:rPr>
          <w:rFonts w:ascii="Times New Roman" w:hAnsi="Times New Roman"/>
          <w:sz w:val="24"/>
          <w:szCs w:val="24"/>
        </w:rPr>
      </w:pPr>
    </w:p>
    <w:p w:rsidR="002360C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Despite its benefits, the Public Trust Doctrine has been </w:t>
      </w:r>
      <w:proofErr w:type="spellStart"/>
      <w:r w:rsidR="00D61277" w:rsidRPr="0029159E">
        <w:rPr>
          <w:rFonts w:ascii="Times New Roman" w:hAnsi="Times New Roman"/>
          <w:sz w:val="24"/>
          <w:szCs w:val="24"/>
        </w:rPr>
        <w:t>criticised</w:t>
      </w:r>
      <w:proofErr w:type="spellEnd"/>
      <w:r w:rsidRPr="0029159E">
        <w:rPr>
          <w:rFonts w:ascii="Times New Roman" w:hAnsi="Times New Roman"/>
          <w:sz w:val="24"/>
          <w:szCs w:val="24"/>
        </w:rPr>
        <w:t xml:space="preserve"> in several ways.</w:t>
      </w:r>
      <w:r w:rsidRPr="0029159E">
        <w:rPr>
          <w:rFonts w:ascii="Times New Roman" w:hAnsi="Times New Roman"/>
          <w:sz w:val="24"/>
          <w:szCs w:val="24"/>
          <w:vertAlign w:val="superscript"/>
        </w:rPr>
        <w:footnoteReference w:id="135"/>
      </w:r>
      <w:r w:rsidRPr="0029159E">
        <w:rPr>
          <w:rFonts w:ascii="Times New Roman" w:hAnsi="Times New Roman"/>
          <w:sz w:val="24"/>
          <w:szCs w:val="24"/>
        </w:rPr>
        <w:t xml:space="preserve"> Critics argue that the scope and application of the Public Trust Doctrine can be ambiguous and subject to interpretation, particularly regarding which resources fall under the public trust and the extent of governmental obligations toward them. This lack of clarity can create uncertainty in both policy and enforcement.</w:t>
      </w:r>
      <w:r w:rsidRPr="0029159E">
        <w:rPr>
          <w:rFonts w:ascii="Times New Roman" w:hAnsi="Times New Roman"/>
          <w:sz w:val="24"/>
          <w:szCs w:val="24"/>
          <w:vertAlign w:val="superscript"/>
        </w:rPr>
        <w:footnoteReference w:id="136"/>
      </w:r>
      <w:r w:rsidRPr="0029159E">
        <w:rPr>
          <w:rFonts w:ascii="Times New Roman" w:hAnsi="Times New Roman"/>
          <w:sz w:val="24"/>
          <w:szCs w:val="24"/>
        </w:rPr>
        <w:t xml:space="preserve"> In cases where private property rights intersect with public trust resources, there may be conflicts between individual property rights and the public interest, raising concerns about potential infringement on property rights and the need to balance public and private interests carefully.</w:t>
      </w:r>
      <w:r w:rsidRPr="0029159E">
        <w:rPr>
          <w:rFonts w:ascii="Times New Roman" w:hAnsi="Times New Roman"/>
          <w:sz w:val="24"/>
          <w:szCs w:val="24"/>
          <w:vertAlign w:val="superscript"/>
        </w:rPr>
        <w:footnoteReference w:id="137"/>
      </w:r>
      <w:r w:rsidRPr="0029159E">
        <w:rPr>
          <w:rFonts w:ascii="Times New Roman" w:hAnsi="Times New Roman"/>
          <w:sz w:val="24"/>
          <w:szCs w:val="24"/>
        </w:rPr>
        <w:t xml:space="preserve"> </w:t>
      </w:r>
    </w:p>
    <w:p w:rsidR="002360C7" w:rsidRPr="0029159E" w:rsidRDefault="002360C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application of the Public Trust Doctrine in regulatory takings cases can also be contentious; property owners may argue that such regulations amount to a taking without just compensation, while proponents of the Doctrine assert that these measures are legitimate exercises of the government's trust responsibilities.</w:t>
      </w:r>
      <w:r w:rsidRPr="0029159E">
        <w:rPr>
          <w:rFonts w:ascii="Times New Roman" w:hAnsi="Times New Roman"/>
          <w:sz w:val="24"/>
          <w:szCs w:val="24"/>
          <w:vertAlign w:val="superscript"/>
        </w:rPr>
        <w:footnoteReference w:id="138"/>
      </w:r>
      <w:r w:rsidRPr="0029159E">
        <w:rPr>
          <w:rFonts w:ascii="Times New Roman" w:hAnsi="Times New Roman"/>
          <w:sz w:val="24"/>
          <w:szCs w:val="24"/>
        </w:rPr>
        <w:t xml:space="preserve"> Furthermore, ensuring effective enforcement and implementation of the Public Trust Doctrine can be challenging, particularly where governmental agencies may lack adequate resources or political will to uphold their trust obligations, leading to gaps in protection and management of public trust resources. Despite the criticisms, the Public Trust Doctrine still stands because there are some resources which should be maintained by the government for public use. It is difficult to leave resources that are publicly used in private hands because it may infringe upon other people’s rights to access the property.</w:t>
      </w:r>
    </w:p>
    <w:p w:rsidR="002F2CB3" w:rsidRPr="0029159E" w:rsidRDefault="002F2CB3" w:rsidP="0029159E">
      <w:pPr>
        <w:pStyle w:val="Heading2"/>
        <w:spacing w:before="0" w:after="0" w:line="480" w:lineRule="auto"/>
        <w:rPr>
          <w:color w:val="auto"/>
          <w:szCs w:val="24"/>
        </w:rPr>
      </w:pPr>
      <w:bookmarkStart w:id="130" w:name="_Toc202179006"/>
      <w:r w:rsidRPr="0029159E">
        <w:rPr>
          <w:color w:val="auto"/>
          <w:szCs w:val="24"/>
        </w:rPr>
        <w:t>2.3.4 Just Compensation Theory</w:t>
      </w:r>
      <w:bookmarkEnd w:id="130"/>
      <w:r w:rsidR="002D2923">
        <w:rPr>
          <w:color w:val="auto"/>
          <w:szCs w:val="24"/>
        </w:rPr>
        <w:fldChar w:fldCharType="begin"/>
      </w:r>
      <w:r w:rsidR="002D2923">
        <w:instrText xml:space="preserve"> TC "</w:instrText>
      </w:r>
      <w:bookmarkStart w:id="131" w:name="_Toc213694683"/>
      <w:r w:rsidR="002D2923" w:rsidRPr="00C37E8E">
        <w:rPr>
          <w:color w:val="auto"/>
          <w:szCs w:val="24"/>
        </w:rPr>
        <w:instrText>2.3.4 Just Compensation Theory</w:instrText>
      </w:r>
      <w:bookmarkEnd w:id="131"/>
      <w:r w:rsidR="002D2923">
        <w:instrText xml:space="preserve">" \f C \l "1" </w:instrText>
      </w:r>
      <w:r w:rsidR="002D2923">
        <w:rPr>
          <w:color w:val="auto"/>
          <w:szCs w:val="24"/>
        </w:rPr>
        <w:fldChar w:fldCharType="end"/>
      </w:r>
    </w:p>
    <w:p w:rsidR="002360C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w:t>
      </w:r>
      <w:r w:rsidRPr="0029159E">
        <w:rPr>
          <w:rFonts w:ascii="Times New Roman" w:hAnsi="Times New Roman"/>
          <w:bCs/>
          <w:sz w:val="24"/>
          <w:szCs w:val="24"/>
        </w:rPr>
        <w:t>Just Compensation Theory</w:t>
      </w:r>
      <w:r w:rsidRPr="0029159E">
        <w:rPr>
          <w:rFonts w:ascii="Times New Roman" w:hAnsi="Times New Roman"/>
          <w:sz w:val="24"/>
          <w:szCs w:val="24"/>
        </w:rPr>
        <w:t xml:space="preserve"> is a legal principle that holds that property owners are entitled to fair and adequate compensation when their property is taken or affected by government action. This principle is enshrined in various legal systems worldwide and is often associated with constitutional provisions protecting property rights.</w:t>
      </w:r>
      <w:r w:rsidRPr="0029159E">
        <w:rPr>
          <w:rFonts w:ascii="Times New Roman" w:hAnsi="Times New Roman"/>
          <w:sz w:val="24"/>
          <w:szCs w:val="24"/>
          <w:vertAlign w:val="superscript"/>
        </w:rPr>
        <w:footnoteReference w:id="139"/>
      </w:r>
      <w:r w:rsidRPr="0029159E">
        <w:rPr>
          <w:rFonts w:ascii="Times New Roman" w:hAnsi="Times New Roman"/>
          <w:sz w:val="24"/>
          <w:szCs w:val="24"/>
        </w:rPr>
        <w:t xml:space="preserve"> </w:t>
      </w:r>
      <w:r w:rsidRPr="0029159E">
        <w:rPr>
          <w:rFonts w:ascii="Times New Roman" w:hAnsi="Times New Roman"/>
          <w:bCs/>
          <w:sz w:val="24"/>
          <w:szCs w:val="24"/>
        </w:rPr>
        <w:t>John Locke</w:t>
      </w:r>
      <w:r w:rsidRPr="0029159E">
        <w:rPr>
          <w:rFonts w:ascii="Times New Roman" w:hAnsi="Times New Roman"/>
          <w:sz w:val="24"/>
          <w:szCs w:val="24"/>
        </w:rPr>
        <w:t xml:space="preserve">, in his writings on property rights and natural law, significantly influenced the development of this principle. In his work </w:t>
      </w:r>
      <w:r w:rsidRPr="0029159E">
        <w:rPr>
          <w:rFonts w:ascii="Times New Roman" w:hAnsi="Times New Roman"/>
          <w:i/>
          <w:iCs/>
          <w:sz w:val="24"/>
          <w:szCs w:val="24"/>
        </w:rPr>
        <w:t>Two Treatises of Government</w:t>
      </w:r>
      <w:r w:rsidRPr="0029159E">
        <w:rPr>
          <w:rFonts w:ascii="Times New Roman" w:hAnsi="Times New Roman"/>
          <w:sz w:val="24"/>
          <w:szCs w:val="24"/>
        </w:rPr>
        <w:t>, Locke argued that individuals have a natural right to property, and any deprivation of property by the government must be accompanied by just compensation.</w:t>
      </w:r>
      <w:r w:rsidRPr="0029159E">
        <w:rPr>
          <w:rFonts w:ascii="Times New Roman" w:hAnsi="Times New Roman"/>
          <w:sz w:val="24"/>
          <w:szCs w:val="24"/>
          <w:vertAlign w:val="superscript"/>
        </w:rPr>
        <w:footnoteReference w:id="140"/>
      </w:r>
      <w:r w:rsidRPr="0029159E">
        <w:rPr>
          <w:rFonts w:ascii="Times New Roman" w:hAnsi="Times New Roman"/>
          <w:sz w:val="24"/>
          <w:szCs w:val="24"/>
        </w:rPr>
        <w:t xml:space="preserve"> </w:t>
      </w:r>
    </w:p>
    <w:p w:rsidR="002360C7" w:rsidRPr="0029159E" w:rsidRDefault="002360C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principle of just compensation has deep historical roots and can be traced back to ancient legal traditions. However, its modern formulation and widespread recognition can be attributed to developments in constitutional law and property rights protections in the late 18th and 19th centuries. For example, the Fifth Amendment to the United States Constitution, adopted in 1791, explicitly requires the government to provide just compensation when private property is taken for public use.</w:t>
      </w:r>
      <w:r w:rsidRPr="0029159E">
        <w:rPr>
          <w:rFonts w:ascii="Times New Roman" w:hAnsi="Times New Roman"/>
          <w:sz w:val="24"/>
          <w:szCs w:val="24"/>
          <w:vertAlign w:val="superscript"/>
        </w:rPr>
        <w:footnoteReference w:id="141"/>
      </w:r>
    </w:p>
    <w:p w:rsidR="002F2CB3" w:rsidRPr="0029159E" w:rsidRDefault="002F2CB3" w:rsidP="0029159E">
      <w:pPr>
        <w:spacing w:after="0" w:line="480" w:lineRule="auto"/>
        <w:jc w:val="both"/>
        <w:rPr>
          <w:rFonts w:ascii="Times New Roman" w:hAnsi="Times New Roman"/>
          <w:sz w:val="24"/>
          <w:szCs w:val="24"/>
        </w:rPr>
      </w:pPr>
    </w:p>
    <w:p w:rsidR="002360C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Similar to the Indemnity Theory, the Just Compensation Theory emphasizes the principle that property owners should receive fair and adequate compensation when their property is taken by the government. Just compensation encompasses not only the market value of the property but also factors such as the property owner's loss of use, relocation costs, and any intangible losses suffered as a result of the acquisition. The idea behind just compensation is to repair the individual's estate, as if the property taking did not occur. This means paying the fair market value for the property. </w:t>
      </w:r>
    </w:p>
    <w:p w:rsidR="002360C7" w:rsidRPr="0029159E" w:rsidRDefault="002360C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However, individuals who lose their homes through an act of eminent domain may not consider the fair market value of the property to be just compensation for their loss, because it does not take into account the time, stress, and cost of moving to a new property. Just compensation also fails to consider the loss of </w:t>
      </w:r>
      <w:proofErr w:type="spellStart"/>
      <w:r w:rsidRPr="0029159E">
        <w:rPr>
          <w:rFonts w:ascii="Times New Roman" w:hAnsi="Times New Roman"/>
          <w:sz w:val="24"/>
          <w:szCs w:val="24"/>
        </w:rPr>
        <w:t>neighbourhood</w:t>
      </w:r>
      <w:proofErr w:type="spellEnd"/>
      <w:r w:rsidRPr="0029159E">
        <w:rPr>
          <w:rFonts w:ascii="Times New Roman" w:hAnsi="Times New Roman"/>
          <w:sz w:val="24"/>
          <w:szCs w:val="24"/>
        </w:rPr>
        <w:t xml:space="preserve"> social ties or the emotional connection the owner may have to the property. Fair value is often disputed in eminent domain cases.</w:t>
      </w:r>
    </w:p>
    <w:p w:rsidR="002360C7" w:rsidRPr="0029159E" w:rsidRDefault="002360C7" w:rsidP="0029159E">
      <w:pPr>
        <w:spacing w:after="0" w:line="480" w:lineRule="auto"/>
        <w:jc w:val="both"/>
        <w:rPr>
          <w:rFonts w:ascii="Times New Roman" w:hAnsi="Times New Roman"/>
          <w:sz w:val="24"/>
          <w:szCs w:val="24"/>
        </w:rPr>
      </w:pPr>
    </w:p>
    <w:p w:rsidR="002360C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Critics argue that determining what constitutes just compensation can be subjective and contentious, particularly in cases where property rights intersect with public interests. Valuation methods may vary, leading to disputes over the adequacy of compensation provided. The focus on monetary compensation may not adequately address non-monetary losses suffered by property owners, such as loss of sentimental value, disruption of livelihoods, or harm to community ties. </w:t>
      </w:r>
    </w:p>
    <w:p w:rsidR="002360C7" w:rsidRPr="0029159E" w:rsidRDefault="002360C7" w:rsidP="0029159E">
      <w:pPr>
        <w:spacing w:after="0" w:line="480" w:lineRule="auto"/>
        <w:jc w:val="both"/>
        <w:rPr>
          <w:rFonts w:ascii="Times New Roman" w:hAnsi="Times New Roman"/>
          <w:sz w:val="24"/>
          <w:szCs w:val="24"/>
        </w:rPr>
      </w:pPr>
    </w:p>
    <w:p w:rsidR="002360C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Critics argue that just compensation should encompass a broader range of considerations beyond monetary value. Just compensation is often based on the market value of the property at the time of acquisition, which may not fully reflect its true value to the owner or the community. This could result in under-compensation, particularly in cases where the property holds significant non-market value.</w:t>
      </w:r>
      <w:r w:rsidRPr="0029159E">
        <w:rPr>
          <w:rFonts w:ascii="Times New Roman" w:hAnsi="Times New Roman"/>
          <w:sz w:val="24"/>
          <w:szCs w:val="24"/>
          <w:vertAlign w:val="superscript"/>
        </w:rPr>
        <w:footnoteReference w:id="142"/>
      </w:r>
      <w:r w:rsidRPr="0029159E">
        <w:rPr>
          <w:rFonts w:ascii="Times New Roman" w:hAnsi="Times New Roman"/>
          <w:sz w:val="24"/>
          <w:szCs w:val="24"/>
        </w:rPr>
        <w:t xml:space="preserve"> Just compensation is often based on the market value of the property at the time of acquisition, which may not fully reflect its true value to the owner or the community.</w:t>
      </w:r>
      <w:r w:rsidRPr="0029159E">
        <w:rPr>
          <w:rFonts w:ascii="Times New Roman" w:hAnsi="Times New Roman"/>
          <w:sz w:val="24"/>
          <w:szCs w:val="24"/>
          <w:vertAlign w:val="superscript"/>
        </w:rPr>
        <w:footnoteReference w:id="143"/>
      </w:r>
      <w:r w:rsidRPr="0029159E">
        <w:rPr>
          <w:rFonts w:ascii="Times New Roman" w:hAnsi="Times New Roman"/>
          <w:sz w:val="24"/>
          <w:szCs w:val="24"/>
        </w:rPr>
        <w:t xml:space="preserve"> Critics also raise concerns about the distributional impacts of compensation schemes, particularly on marginalized or disadvantaged communities.</w:t>
      </w:r>
      <w:r w:rsidRPr="0029159E">
        <w:rPr>
          <w:rFonts w:ascii="Times New Roman" w:hAnsi="Times New Roman"/>
          <w:sz w:val="24"/>
          <w:szCs w:val="24"/>
          <w:vertAlign w:val="superscript"/>
        </w:rPr>
        <w:footnoteReference w:id="144"/>
      </w:r>
      <w:r w:rsidRPr="0029159E">
        <w:rPr>
          <w:rFonts w:ascii="Times New Roman" w:hAnsi="Times New Roman"/>
          <w:sz w:val="24"/>
          <w:szCs w:val="24"/>
        </w:rPr>
        <w:t xml:space="preserve"> </w:t>
      </w:r>
    </w:p>
    <w:p w:rsidR="002360C7" w:rsidRPr="0029159E" w:rsidRDefault="002360C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Unequal access to legal representation and resources may result in disparities in compensation outcomes, exacerbating existing social inequalities. Just like the Indemnity Theory, the Just Compensation Theory still stands in most developed countries, where compensation paid involves the remaining value at the date of the acquisition. Compensation for the lost property looks at current market value. This theory insists on not making someone better-off or worse-off from the state he or she was in before the acquisition.</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pStyle w:val="Heading2"/>
        <w:spacing w:before="0" w:after="0" w:line="480" w:lineRule="auto"/>
        <w:rPr>
          <w:color w:val="auto"/>
          <w:szCs w:val="24"/>
        </w:rPr>
      </w:pPr>
      <w:bookmarkStart w:id="132" w:name="_Toc202179007"/>
      <w:r w:rsidRPr="0029159E">
        <w:rPr>
          <w:color w:val="auto"/>
          <w:szCs w:val="24"/>
        </w:rPr>
        <w:t>2.3.5 Social Utility Theory</w:t>
      </w:r>
      <w:bookmarkEnd w:id="132"/>
      <w:r w:rsidR="002D2923">
        <w:rPr>
          <w:color w:val="auto"/>
          <w:szCs w:val="24"/>
        </w:rPr>
        <w:fldChar w:fldCharType="begin"/>
      </w:r>
      <w:r w:rsidR="002D2923">
        <w:instrText xml:space="preserve"> TC "</w:instrText>
      </w:r>
      <w:bookmarkStart w:id="133" w:name="_Toc213694684"/>
      <w:r w:rsidR="002D2923" w:rsidRPr="00D04117">
        <w:rPr>
          <w:color w:val="auto"/>
          <w:szCs w:val="24"/>
        </w:rPr>
        <w:instrText>2.3.5 Social Utility Theory</w:instrText>
      </w:r>
      <w:bookmarkEnd w:id="133"/>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w:t>
      </w:r>
      <w:r w:rsidRPr="0029159E">
        <w:rPr>
          <w:rFonts w:ascii="Times New Roman" w:hAnsi="Times New Roman"/>
          <w:bCs/>
          <w:sz w:val="24"/>
          <w:szCs w:val="24"/>
        </w:rPr>
        <w:t>Social Utility Theory</w:t>
      </w:r>
      <w:r w:rsidRPr="0029159E">
        <w:rPr>
          <w:rFonts w:ascii="Times New Roman" w:hAnsi="Times New Roman"/>
          <w:sz w:val="24"/>
          <w:szCs w:val="24"/>
        </w:rPr>
        <w:t xml:space="preserve"> of valuation for compensation is a concept rooted in utilitarian philosophy, which suggests that compensation for property acquisition should be based on the overall social benefit or utility derived from the government action. This theory considers not only the interests of the property owner but also broader societal interests and welfare.</w:t>
      </w:r>
      <w:r w:rsidRPr="0029159E">
        <w:rPr>
          <w:rFonts w:ascii="Times New Roman" w:hAnsi="Times New Roman"/>
          <w:sz w:val="24"/>
          <w:szCs w:val="24"/>
          <w:vertAlign w:val="superscript"/>
        </w:rPr>
        <w:footnoteReference w:id="145"/>
      </w:r>
      <w:r w:rsidRPr="0029159E">
        <w:rPr>
          <w:rFonts w:ascii="Times New Roman" w:hAnsi="Times New Roman"/>
          <w:sz w:val="24"/>
          <w:szCs w:val="24"/>
        </w:rPr>
        <w:t xml:space="preserve"> The roots of the Social Utility Theory can be traced back to </w:t>
      </w:r>
      <w:r w:rsidRPr="0029159E">
        <w:rPr>
          <w:rFonts w:ascii="Times New Roman" w:hAnsi="Times New Roman"/>
          <w:bCs/>
          <w:sz w:val="24"/>
          <w:szCs w:val="24"/>
        </w:rPr>
        <w:t>Jeremy Bentham's</w:t>
      </w:r>
      <w:r w:rsidRPr="0029159E">
        <w:rPr>
          <w:rFonts w:ascii="Times New Roman" w:hAnsi="Times New Roman"/>
          <w:sz w:val="24"/>
          <w:szCs w:val="24"/>
        </w:rPr>
        <w:t xml:space="preserve"> writings in the late 18th and early 19th centuries. However, its application in the context of property valuation and compensation has evolved over time, influenced by developments in legal theory, economics, and public policy.</w:t>
      </w:r>
      <w:r w:rsidRPr="0029159E">
        <w:rPr>
          <w:rFonts w:ascii="Times New Roman" w:hAnsi="Times New Roman"/>
          <w:sz w:val="24"/>
          <w:szCs w:val="24"/>
          <w:vertAlign w:val="superscript"/>
        </w:rPr>
        <w:footnoteReference w:id="146"/>
      </w:r>
      <w:r w:rsidRPr="0029159E">
        <w:rPr>
          <w:rFonts w:ascii="Times New Roman" w:hAnsi="Times New Roman"/>
          <w:sz w:val="24"/>
          <w:szCs w:val="24"/>
        </w:rPr>
        <w:t xml:space="preserve"> The Social Utility Theory considers the overall social benefit derived from the government's acquisition of land for public use. It argues that the benefits to society as a whole, such as improved infrastructure, economic development, or environmental conservation, justify the exercise of eminent domain even if it involves the taking of private property. The Social Utility Theory emphasizes the importance of evaluating the broader societal impact of compulsory land acquisition beyond just compensating individual property owners.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Critics argue that the Social Utility Theory may prioritize the interests of society over those of individual property owners, potentially leading to unjust outcomes. Balancing the protection of property rights with the pursuit of societal benefits can be challenging and may result in conflicts.</w:t>
      </w:r>
      <w:r w:rsidRPr="0029159E">
        <w:rPr>
          <w:rFonts w:ascii="Times New Roman" w:hAnsi="Times New Roman"/>
          <w:sz w:val="24"/>
          <w:szCs w:val="24"/>
          <w:vertAlign w:val="superscript"/>
        </w:rPr>
        <w:footnoteReference w:id="147"/>
      </w:r>
      <w:r w:rsidRPr="0029159E">
        <w:rPr>
          <w:rFonts w:ascii="Times New Roman" w:hAnsi="Times New Roman"/>
          <w:sz w:val="24"/>
          <w:szCs w:val="24"/>
        </w:rPr>
        <w:t xml:space="preserve"> Determining the social utility or benefit derived from government actions can be subjective and open to interpretation. Critics raise concerns about the potential for value judgments to be influenced by political or economic interests, leading to biased compensation outcomes. The focus on societal benefits under the Social Utility Theory may overlook the unique circumstances and interests of individual property owners. Critics argue that compensation should consider the specific losses incurred by property owners and provide adequate redress for their grievances. Critics further raise concerns about the distributional impacts of compensation schemes based on social utility, especially on vulnerable or marginalized communities.</w:t>
      </w:r>
      <w:r w:rsidRPr="0029159E">
        <w:rPr>
          <w:rFonts w:ascii="Times New Roman" w:hAnsi="Times New Roman"/>
          <w:sz w:val="24"/>
          <w:szCs w:val="24"/>
          <w:vertAlign w:val="superscript"/>
        </w:rPr>
        <w:footnoteReference w:id="148"/>
      </w:r>
    </w:p>
    <w:p w:rsidR="002360C7" w:rsidRPr="0029159E" w:rsidRDefault="002360C7" w:rsidP="0029159E">
      <w:pPr>
        <w:spacing w:after="0" w:line="480" w:lineRule="auto"/>
        <w:jc w:val="both"/>
        <w:rPr>
          <w:rFonts w:ascii="Times New Roman" w:hAnsi="Times New Roman"/>
          <w:sz w:val="24"/>
          <w:szCs w:val="24"/>
        </w:rPr>
      </w:pPr>
    </w:p>
    <w:p w:rsidR="002F2CB3" w:rsidRPr="0029159E" w:rsidRDefault="002F2CB3" w:rsidP="0029159E">
      <w:pPr>
        <w:pStyle w:val="Heading2"/>
        <w:spacing w:before="0" w:after="0" w:line="480" w:lineRule="auto"/>
        <w:jc w:val="both"/>
        <w:rPr>
          <w:color w:val="auto"/>
          <w:szCs w:val="24"/>
        </w:rPr>
      </w:pPr>
      <w:bookmarkStart w:id="134" w:name="_Toc202179008"/>
      <w:r w:rsidRPr="0029159E">
        <w:rPr>
          <w:color w:val="auto"/>
          <w:szCs w:val="24"/>
        </w:rPr>
        <w:t>2.3.6 Procedural Due Process Theory</w:t>
      </w:r>
      <w:bookmarkEnd w:id="134"/>
      <w:r w:rsidR="002D2923">
        <w:rPr>
          <w:color w:val="auto"/>
          <w:szCs w:val="24"/>
        </w:rPr>
        <w:fldChar w:fldCharType="begin"/>
      </w:r>
      <w:r w:rsidR="002D2923">
        <w:instrText xml:space="preserve"> TC "</w:instrText>
      </w:r>
      <w:bookmarkStart w:id="135" w:name="_Toc213694685"/>
      <w:r w:rsidR="002D2923" w:rsidRPr="00926718">
        <w:rPr>
          <w:color w:val="auto"/>
          <w:szCs w:val="24"/>
        </w:rPr>
        <w:instrText>2.3.6 Procedural Due Process Theory</w:instrText>
      </w:r>
      <w:bookmarkEnd w:id="135"/>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Procedural Due Process Theory of valuation for compensation emphasizes the importance of fair and transparent procedures in determining compensation for property acquisition or deprivation by the government. This theory holds that property owners are entitled to certain procedural safeguards, such as notice, opportunity to be heard, and access to judicial review, to ensure that their rights are protected throughout the valuation process.</w:t>
      </w:r>
      <w:r w:rsidRPr="0029159E">
        <w:rPr>
          <w:rFonts w:ascii="Times New Roman" w:hAnsi="Times New Roman"/>
          <w:sz w:val="24"/>
          <w:szCs w:val="24"/>
          <w:vertAlign w:val="superscript"/>
        </w:rPr>
        <w:footnoteReference w:id="149"/>
      </w:r>
      <w:r w:rsidRPr="0029159E">
        <w:rPr>
          <w:rFonts w:ascii="Times New Roman" w:hAnsi="Times New Roman"/>
          <w:sz w:val="24"/>
          <w:szCs w:val="24"/>
        </w:rPr>
        <w:t xml:space="preserve"> The concept of procedural due process is enshrined in the Fifth Amendment to the United States Constitution, which prohibits the government from depriving individuals of "life, liberty, or property, without due process of law." While the specific term "Procedural Due Process Theory" may not have been used, the principles underlying this theory have been affirmed through constitutional jurisprudence in the United States.</w:t>
      </w:r>
      <w:r w:rsidRPr="0029159E">
        <w:rPr>
          <w:rFonts w:ascii="Times New Roman" w:hAnsi="Times New Roman"/>
          <w:sz w:val="24"/>
          <w:szCs w:val="24"/>
          <w:vertAlign w:val="superscript"/>
        </w:rPr>
        <w:footnoteReference w:id="150"/>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principles of procedural due process have deep historical roots and can be traced back to English common law traditions. However, their modern formulation and widespread recognition as a fundamental aspect of constitutional law emerged in the United States during the late 19th and early 20th centuries, particularly through landmark Supreme Court decisions such as </w:t>
      </w:r>
      <w:proofErr w:type="spellStart"/>
      <w:r w:rsidRPr="0029159E">
        <w:rPr>
          <w:rFonts w:ascii="Times New Roman" w:hAnsi="Times New Roman"/>
          <w:i/>
          <w:iCs/>
          <w:sz w:val="24"/>
          <w:szCs w:val="24"/>
        </w:rPr>
        <w:t>Mullane</w:t>
      </w:r>
      <w:proofErr w:type="spellEnd"/>
      <w:r w:rsidRPr="0029159E">
        <w:rPr>
          <w:rFonts w:ascii="Times New Roman" w:hAnsi="Times New Roman"/>
          <w:i/>
          <w:iCs/>
          <w:sz w:val="24"/>
          <w:szCs w:val="24"/>
        </w:rPr>
        <w:t xml:space="preserve"> v. Central Hanover Bank &amp; Trust Co.</w:t>
      </w:r>
      <w:r w:rsidRPr="0029159E">
        <w:rPr>
          <w:rFonts w:ascii="Times New Roman" w:hAnsi="Times New Roman"/>
          <w:sz w:val="24"/>
          <w:szCs w:val="24"/>
        </w:rPr>
        <w:t xml:space="preserve"> (1950) and </w:t>
      </w:r>
      <w:r w:rsidRPr="0029159E">
        <w:rPr>
          <w:rFonts w:ascii="Times New Roman" w:hAnsi="Times New Roman"/>
          <w:i/>
          <w:iCs/>
          <w:sz w:val="24"/>
          <w:szCs w:val="24"/>
        </w:rPr>
        <w:t>Mathews v. Eldridge</w:t>
      </w:r>
      <w:r w:rsidRPr="0029159E">
        <w:rPr>
          <w:rFonts w:ascii="Times New Roman" w:hAnsi="Times New Roman"/>
          <w:sz w:val="24"/>
          <w:szCs w:val="24"/>
        </w:rPr>
        <w:t xml:space="preserve"> (1976).</w:t>
      </w:r>
      <w:r w:rsidRPr="0029159E">
        <w:rPr>
          <w:rFonts w:ascii="Times New Roman" w:hAnsi="Times New Roman"/>
          <w:sz w:val="24"/>
          <w:szCs w:val="24"/>
          <w:vertAlign w:val="superscript"/>
        </w:rPr>
        <w:footnoteReference w:id="151"/>
      </w:r>
      <w:r w:rsidRPr="0029159E">
        <w:rPr>
          <w:rFonts w:ascii="Times New Roman" w:hAnsi="Times New Roman"/>
          <w:sz w:val="24"/>
          <w:szCs w:val="24"/>
        </w:rPr>
        <w:t xml:space="preserve"> The Procedural Due Process Theory still stands, and through it, several compensation procedures have been established to enable the affected persons to get their rights during compensation. For instance, in Tanzania,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(General) Regulations, 2018, provide procedures to be followed when undertaking valuation for compensation from the initial stage to the final stage.</w:t>
      </w:r>
      <w:r w:rsidRPr="0029159E">
        <w:rPr>
          <w:rFonts w:ascii="Times New Roman" w:hAnsi="Times New Roman"/>
          <w:sz w:val="24"/>
          <w:szCs w:val="24"/>
          <w:vertAlign w:val="superscript"/>
        </w:rPr>
        <w:footnoteReference w:id="152"/>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Regardless, critics argue that procedural due process requirements, such as notice and opportunity to be heard, can prolong the valuation process and increase transaction costs for both property owners and the government. Lengthy and complex procedures may deter property owners from seeking redress or delay compensation payments.</w:t>
      </w:r>
      <w:r w:rsidRPr="0029159E">
        <w:rPr>
          <w:rFonts w:ascii="Times New Roman" w:hAnsi="Times New Roman"/>
          <w:sz w:val="24"/>
          <w:szCs w:val="24"/>
          <w:vertAlign w:val="superscript"/>
        </w:rPr>
        <w:footnoteReference w:id="153"/>
      </w:r>
      <w:r w:rsidRPr="0029159E">
        <w:rPr>
          <w:rFonts w:ascii="Times New Roman" w:hAnsi="Times New Roman"/>
          <w:sz w:val="24"/>
          <w:szCs w:val="24"/>
        </w:rPr>
        <w:t xml:space="preserve"> While procedural due process ensures fair procedures, it may not provide sufficient substantive protections against unjust or inadequate compensation. Critics raise concerns that property owners may still receive inadequate compensation even if procedural requirements are met, particularly in cases where valuation methods are arbitrary or biased.</w:t>
      </w:r>
      <w:r w:rsidRPr="0029159E">
        <w:rPr>
          <w:rFonts w:ascii="Times New Roman" w:hAnsi="Times New Roman"/>
          <w:sz w:val="24"/>
          <w:szCs w:val="24"/>
          <w:vertAlign w:val="superscript"/>
        </w:rPr>
        <w:footnoteReference w:id="154"/>
      </w:r>
      <w:r w:rsidRPr="0029159E">
        <w:rPr>
          <w:rFonts w:ascii="Times New Roman" w:hAnsi="Times New Roman"/>
          <w:sz w:val="24"/>
          <w:szCs w:val="24"/>
        </w:rPr>
        <w:t xml:space="preserve"> The effectiveness of procedural due process protections may be limited by unequal access to legal representation and resources, particularly for disadvantaged or marginalized property owners. This could result in disparities in the ability of property owners to navigate the valuation process and assert their rights effectively.</w:t>
      </w:r>
      <w:r w:rsidRPr="0029159E">
        <w:rPr>
          <w:rFonts w:ascii="Times New Roman" w:hAnsi="Times New Roman"/>
          <w:sz w:val="24"/>
          <w:szCs w:val="24"/>
          <w:vertAlign w:val="superscript"/>
        </w:rPr>
        <w:footnoteReference w:id="155"/>
      </w:r>
      <w:r w:rsidRPr="0029159E">
        <w:rPr>
          <w:rFonts w:ascii="Times New Roman" w:hAnsi="Times New Roman"/>
          <w:sz w:val="24"/>
          <w:szCs w:val="24"/>
        </w:rPr>
        <w:t xml:space="preserve"> Critics further argue that judicial review of compensation determinations may be limited in scope, particularly when courts defer to administrative agencies or legislative bodies. This could undermine the effectiveness of procedural due process safeguards in ensuring fair and impartial compensation outcomes.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bCs/>
          <w:sz w:val="24"/>
          <w:szCs w:val="24"/>
        </w:rPr>
      </w:pPr>
      <w:r w:rsidRPr="0029159E">
        <w:rPr>
          <w:rFonts w:ascii="Times New Roman" w:hAnsi="Times New Roman"/>
          <w:b/>
          <w:bCs/>
          <w:sz w:val="24"/>
          <w:szCs w:val="24"/>
        </w:rPr>
        <w:t>2.4 Selection of Guiding Theory</w:t>
      </w:r>
      <w:r w:rsidR="002D2923">
        <w:rPr>
          <w:rFonts w:ascii="Times New Roman" w:hAnsi="Times New Roman"/>
          <w:b/>
          <w:bCs/>
          <w:sz w:val="24"/>
          <w:szCs w:val="24"/>
        </w:rPr>
        <w:fldChar w:fldCharType="begin"/>
      </w:r>
      <w:r w:rsidR="002D2923">
        <w:instrText xml:space="preserve"> TC "</w:instrText>
      </w:r>
      <w:bookmarkStart w:id="136" w:name="_Toc213694686"/>
      <w:r w:rsidR="002D2923" w:rsidRPr="00060576">
        <w:rPr>
          <w:rFonts w:ascii="Times New Roman" w:hAnsi="Times New Roman"/>
          <w:b/>
          <w:bCs/>
          <w:sz w:val="24"/>
          <w:szCs w:val="24"/>
        </w:rPr>
        <w:instrText>2.4 Selection of Guiding Theory</w:instrText>
      </w:r>
      <w:bookmarkEnd w:id="136"/>
      <w:r w:rsidR="002D2923">
        <w:instrText xml:space="preserve">" \f C \l "1" </w:instrText>
      </w:r>
      <w:r w:rsidR="002D2923">
        <w:rPr>
          <w:rFonts w:ascii="Times New Roman" w:hAnsi="Times New Roman"/>
          <w:b/>
          <w:bCs/>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Overall, key concepts and theories guiding this thesis have been discussed in this chapter. Among the many theories, the "Taker's Gain Theory" has been selected to support this study. This is because it advocates for land acquisition to reflect the benefit or gain received by the acquiring party (the "taker"), rather than solely focusing on the loss suffered by the property owner. Despite the criticisms, the Taker’s Gain Theory is mainly applied in developed countries, where project-affected persons are paid more than what the market offers. International financial organizations have their rules on compensation issues when they finance land acquisition projects. For example, the theory insists on leaving a person in a better position than they were in before land acquisition.</w:t>
      </w:r>
    </w:p>
    <w:p w:rsidR="002F2CB3" w:rsidRPr="0029159E" w:rsidRDefault="002F2CB3" w:rsidP="0029159E">
      <w:pPr>
        <w:pStyle w:val="Heading2"/>
        <w:spacing w:before="0" w:after="0" w:line="480" w:lineRule="auto"/>
        <w:rPr>
          <w:color w:val="auto"/>
          <w:szCs w:val="24"/>
        </w:rPr>
      </w:pPr>
      <w:bookmarkStart w:id="137" w:name="_Toc124503190"/>
    </w:p>
    <w:p w:rsidR="002F2CB3" w:rsidRPr="0029159E" w:rsidRDefault="002F2CB3" w:rsidP="0029159E">
      <w:pPr>
        <w:pStyle w:val="Heading2"/>
        <w:spacing w:before="0" w:after="0" w:line="480" w:lineRule="auto"/>
        <w:rPr>
          <w:color w:val="auto"/>
          <w:szCs w:val="24"/>
        </w:rPr>
      </w:pPr>
      <w:bookmarkStart w:id="138" w:name="_Toc202179009"/>
      <w:r w:rsidRPr="0029159E">
        <w:rPr>
          <w:color w:val="auto"/>
          <w:szCs w:val="24"/>
        </w:rPr>
        <w:t>2.5 Conclusio</w:t>
      </w:r>
      <w:bookmarkEnd w:id="137"/>
      <w:r w:rsidRPr="0029159E">
        <w:rPr>
          <w:color w:val="auto"/>
          <w:szCs w:val="24"/>
        </w:rPr>
        <w:t>n</w:t>
      </w:r>
      <w:bookmarkEnd w:id="138"/>
      <w:r w:rsidR="002D2923">
        <w:rPr>
          <w:color w:val="auto"/>
          <w:szCs w:val="24"/>
        </w:rPr>
        <w:fldChar w:fldCharType="begin"/>
      </w:r>
      <w:r w:rsidR="002D2923">
        <w:instrText xml:space="preserve"> TC "</w:instrText>
      </w:r>
      <w:bookmarkStart w:id="139" w:name="_Toc213694687"/>
      <w:r w:rsidR="002D2923" w:rsidRPr="00C7592B">
        <w:rPr>
          <w:color w:val="auto"/>
          <w:szCs w:val="24"/>
        </w:rPr>
        <w:instrText>2.5 Conclusion</w:instrText>
      </w:r>
      <w:bookmarkEnd w:id="139"/>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In winding up, this chapter explained in a broad way some key concepts that can be found in this research. Various concepts have been defined in depth to make it easier for readers to become familiar with what the study is all about. Also, different compensation theories have been discussed in this chapter so as to support this study. The following Chapter Three covers an overview of compulsory land acquisition from international and regional perspectives.</w:t>
      </w:r>
    </w:p>
    <w:p w:rsidR="002F2CB3" w:rsidRPr="0029159E" w:rsidRDefault="002F2CB3" w:rsidP="0029159E">
      <w:pPr>
        <w:spacing w:after="0" w:line="480" w:lineRule="auto"/>
        <w:jc w:val="both"/>
        <w:rPr>
          <w:rFonts w:ascii="Times New Roman" w:hAnsi="Times New Roman"/>
          <w:b/>
          <w:bCs/>
          <w:kern w:val="2"/>
          <w:sz w:val="24"/>
          <w:szCs w:val="24"/>
        </w:rPr>
      </w:pPr>
    </w:p>
    <w:p w:rsidR="002F2CB3" w:rsidRPr="0029159E" w:rsidRDefault="002F2CB3" w:rsidP="0029159E">
      <w:pPr>
        <w:spacing w:after="0" w:line="480" w:lineRule="auto"/>
        <w:jc w:val="both"/>
        <w:rPr>
          <w:rFonts w:ascii="Times New Roman" w:hAnsi="Times New Roman"/>
          <w:kern w:val="2"/>
          <w:sz w:val="24"/>
          <w:szCs w:val="24"/>
        </w:rPr>
      </w:pPr>
    </w:p>
    <w:p w:rsidR="002360C7" w:rsidRPr="0029159E" w:rsidRDefault="002360C7" w:rsidP="0029159E">
      <w:pPr>
        <w:spacing w:after="0" w:line="480" w:lineRule="auto"/>
        <w:jc w:val="both"/>
        <w:rPr>
          <w:rFonts w:ascii="Times New Roman" w:hAnsi="Times New Roman"/>
          <w:kern w:val="2"/>
          <w:sz w:val="24"/>
          <w:szCs w:val="24"/>
        </w:rPr>
      </w:pPr>
    </w:p>
    <w:p w:rsidR="002360C7" w:rsidRPr="0029159E" w:rsidRDefault="002360C7" w:rsidP="0029159E">
      <w:pPr>
        <w:spacing w:after="0" w:line="480" w:lineRule="auto"/>
        <w:jc w:val="both"/>
        <w:rPr>
          <w:rFonts w:ascii="Times New Roman" w:hAnsi="Times New Roman"/>
          <w:kern w:val="2"/>
          <w:sz w:val="24"/>
          <w:szCs w:val="24"/>
        </w:rPr>
      </w:pPr>
    </w:p>
    <w:p w:rsidR="002360C7" w:rsidRPr="0029159E" w:rsidRDefault="002360C7" w:rsidP="0029159E">
      <w:pPr>
        <w:spacing w:after="0" w:line="480" w:lineRule="auto"/>
        <w:jc w:val="both"/>
        <w:rPr>
          <w:rFonts w:ascii="Times New Roman" w:hAnsi="Times New Roman"/>
          <w:kern w:val="2"/>
          <w:sz w:val="24"/>
          <w:szCs w:val="24"/>
        </w:rPr>
      </w:pPr>
    </w:p>
    <w:p w:rsidR="002360C7" w:rsidRPr="0029159E" w:rsidRDefault="002360C7"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pStyle w:val="Heading1"/>
        <w:spacing w:line="480" w:lineRule="auto"/>
        <w:rPr>
          <w:rFonts w:eastAsia="Times New Roman"/>
          <w:color w:val="auto"/>
        </w:rPr>
      </w:pPr>
      <w:bookmarkStart w:id="140" w:name="_Toc124503191"/>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spacing w:after="0" w:line="480" w:lineRule="auto"/>
        <w:rPr>
          <w:rFonts w:ascii="Times New Roman" w:hAnsi="Times New Roman"/>
          <w:sz w:val="24"/>
          <w:szCs w:val="24"/>
        </w:rPr>
      </w:pPr>
    </w:p>
    <w:p w:rsidR="002F2CB3" w:rsidRPr="0029159E" w:rsidRDefault="002F2CB3" w:rsidP="0029159E">
      <w:pPr>
        <w:pStyle w:val="Heading1"/>
        <w:spacing w:line="480" w:lineRule="auto"/>
        <w:rPr>
          <w:color w:val="auto"/>
        </w:rPr>
      </w:pPr>
      <w:bookmarkStart w:id="141" w:name="_Toc202179010"/>
      <w:bookmarkEnd w:id="140"/>
      <w:r w:rsidRPr="0029159E">
        <w:rPr>
          <w:color w:val="auto"/>
        </w:rPr>
        <w:t>CHAPTER THREE</w:t>
      </w:r>
      <w:bookmarkEnd w:id="141"/>
      <w:r w:rsidR="002D2923">
        <w:rPr>
          <w:color w:val="auto"/>
        </w:rPr>
        <w:fldChar w:fldCharType="begin"/>
      </w:r>
      <w:r w:rsidR="002D2923">
        <w:instrText xml:space="preserve"> TC "</w:instrText>
      </w:r>
      <w:bookmarkStart w:id="142" w:name="_Toc213694688"/>
      <w:r w:rsidR="002D2923" w:rsidRPr="006D0224">
        <w:rPr>
          <w:color w:val="auto"/>
        </w:rPr>
        <w:instrText>CHAPTER THREE</w:instrText>
      </w:r>
      <w:bookmarkEnd w:id="142"/>
      <w:r w:rsidR="002D2923">
        <w:instrText xml:space="preserve">" \f C \l "1" </w:instrText>
      </w:r>
      <w:r w:rsidR="002D2923">
        <w:rPr>
          <w:color w:val="auto"/>
        </w:rPr>
        <w:fldChar w:fldCharType="end"/>
      </w:r>
    </w:p>
    <w:p w:rsidR="002F2CB3" w:rsidRPr="0029159E" w:rsidRDefault="002F2CB3" w:rsidP="0029159E">
      <w:pPr>
        <w:pStyle w:val="Heading2"/>
        <w:spacing w:before="0" w:after="0" w:line="480" w:lineRule="auto"/>
        <w:jc w:val="center"/>
        <w:rPr>
          <w:color w:val="auto"/>
          <w:szCs w:val="24"/>
        </w:rPr>
      </w:pPr>
      <w:bookmarkStart w:id="143" w:name="_Toc202179011"/>
      <w:r w:rsidRPr="0029159E">
        <w:rPr>
          <w:color w:val="auto"/>
          <w:szCs w:val="24"/>
        </w:rPr>
        <w:t>INTERNATIONAL AND REGIONAL LEGAL FRAMEWORK GOVERNING COMPULSORY LAND ACQUISITION</w:t>
      </w:r>
      <w:bookmarkEnd w:id="143"/>
      <w:r w:rsidR="002D2923">
        <w:rPr>
          <w:color w:val="auto"/>
          <w:szCs w:val="24"/>
        </w:rPr>
        <w:fldChar w:fldCharType="begin"/>
      </w:r>
      <w:r w:rsidR="002D2923">
        <w:instrText xml:space="preserve"> TC "</w:instrText>
      </w:r>
      <w:bookmarkStart w:id="144" w:name="_Toc213694689"/>
      <w:r w:rsidR="002D2923" w:rsidRPr="0078162E">
        <w:rPr>
          <w:color w:val="auto"/>
          <w:szCs w:val="24"/>
        </w:rPr>
        <w:instrText>INTERNATIONAL AND REGIONAL LEGAL FRAMEWORK GOVERNING COMPULSORY LAND ACQUISITION</w:instrText>
      </w:r>
      <w:bookmarkEnd w:id="144"/>
      <w:r w:rsidR="002D2923">
        <w:instrText xml:space="preserve">" \f C \l "1" </w:instrText>
      </w:r>
      <w:r w:rsidR="002D2923">
        <w:rPr>
          <w:color w:val="auto"/>
          <w:szCs w:val="24"/>
        </w:rPr>
        <w:fldChar w:fldCharType="end"/>
      </w:r>
      <w:r w:rsidRPr="0029159E">
        <w:rPr>
          <w:color w:val="auto"/>
          <w:szCs w:val="24"/>
        </w:rPr>
        <w:t xml:space="preserve"> </w:t>
      </w:r>
    </w:p>
    <w:p w:rsidR="002F2CB3" w:rsidRPr="0029159E" w:rsidRDefault="002F2CB3" w:rsidP="0029159E">
      <w:pPr>
        <w:pStyle w:val="Heading2"/>
        <w:spacing w:before="0" w:after="0" w:line="480" w:lineRule="auto"/>
        <w:rPr>
          <w:color w:val="auto"/>
          <w:szCs w:val="24"/>
        </w:rPr>
      </w:pPr>
      <w:bookmarkStart w:id="145" w:name="_Toc202179012"/>
      <w:r w:rsidRPr="0029159E">
        <w:rPr>
          <w:color w:val="auto"/>
          <w:szCs w:val="24"/>
        </w:rPr>
        <w:t>3.0 Introduction</w:t>
      </w:r>
      <w:bookmarkEnd w:id="145"/>
      <w:r w:rsidR="002D2923">
        <w:rPr>
          <w:color w:val="auto"/>
          <w:szCs w:val="24"/>
        </w:rPr>
        <w:fldChar w:fldCharType="begin"/>
      </w:r>
      <w:r w:rsidR="002D2923">
        <w:instrText xml:space="preserve"> TC "</w:instrText>
      </w:r>
      <w:bookmarkStart w:id="146" w:name="_Toc213694690"/>
      <w:r w:rsidR="002D2923" w:rsidRPr="004656EF">
        <w:rPr>
          <w:color w:val="auto"/>
          <w:szCs w:val="24"/>
        </w:rPr>
        <w:instrText>3.0 Introduction</w:instrText>
      </w:r>
      <w:bookmarkEnd w:id="146"/>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Chapter Two explained the main concepts of the study, highlighting a structured approach to understanding ideas and key concepts used in this thesis. Chapter Three delves into the international and regional legal frameworks governing compulsory land acquisition and compensation, with a particular focus on Tanzania's commitments under various conventions and protocols. Understanding these frameworks is essential, as they establish the principles and guidelines that ensure fair treatment and adequate compensation for individuals and communities affected by land acquisition. This chapter examines key global conventions, such as the Universal Declaration of Human Rights and the International Covenant on Civil and Political Rights, which uphold property rights and mandate fair compensation. Additionally, it explores regional instruments like the African Charter on Human and Peoples' Rights and the African Union's Framework and Guidelines on Land Policy in Africa, which </w:t>
      </w:r>
      <w:proofErr w:type="gramStart"/>
      <w:r w:rsidRPr="0029159E">
        <w:rPr>
          <w:rFonts w:ascii="Times New Roman" w:hAnsi="Times New Roman"/>
          <w:sz w:val="24"/>
          <w:szCs w:val="24"/>
        </w:rPr>
        <w:t>emphasize</w:t>
      </w:r>
      <w:proofErr w:type="gramEnd"/>
      <w:r w:rsidRPr="0029159E">
        <w:rPr>
          <w:rFonts w:ascii="Times New Roman" w:hAnsi="Times New Roman"/>
          <w:sz w:val="24"/>
          <w:szCs w:val="24"/>
        </w:rPr>
        <w:t xml:space="preserve"> equitable land acquisition processes within the African context. By analyzing these international and regional legal frameworks, the chapter aims to provide a comprehensive understanding of the standards and obligations that shape Tanzania's approach to land acquisition and compensation.</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pStyle w:val="Heading2"/>
        <w:spacing w:before="0" w:after="0" w:line="480" w:lineRule="auto"/>
        <w:rPr>
          <w:color w:val="auto"/>
          <w:szCs w:val="24"/>
        </w:rPr>
      </w:pPr>
      <w:bookmarkStart w:id="147" w:name="_Toc202179013"/>
      <w:r w:rsidRPr="0029159E">
        <w:rPr>
          <w:color w:val="auto"/>
          <w:szCs w:val="24"/>
        </w:rPr>
        <w:t>3.1 Global Conventions on Land Compensation</w:t>
      </w:r>
      <w:bookmarkEnd w:id="147"/>
      <w:r w:rsidR="002D2923">
        <w:rPr>
          <w:color w:val="auto"/>
          <w:szCs w:val="24"/>
        </w:rPr>
        <w:fldChar w:fldCharType="begin"/>
      </w:r>
      <w:r w:rsidR="002D2923">
        <w:instrText xml:space="preserve"> TC "</w:instrText>
      </w:r>
      <w:bookmarkStart w:id="148" w:name="_Toc213694691"/>
      <w:r w:rsidR="002D2923" w:rsidRPr="00130DAA">
        <w:rPr>
          <w:color w:val="auto"/>
          <w:szCs w:val="24"/>
        </w:rPr>
        <w:instrText>3.1 Global Conventions on Land Compensation</w:instrText>
      </w:r>
      <w:bookmarkEnd w:id="148"/>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Land compensation is a critical aspect of land acquisition and development projects worldwide. The conventions to which Tanzania is a party and the respective standards governing land compensation are designed to ensure fair treatment, legal protection, and adequate compensation for those displaced or affected by land acquisition. The following are the key global conventions and guidelines related to land compensation that Tanzania has subscribed to. Tanzania is a member of the United Nations and has signed and ratified several UN conventions that protect the affected population during compulsory land acquisition. </w:t>
      </w:r>
      <w:proofErr w:type="gramStart"/>
      <w:r w:rsidRPr="0029159E">
        <w:rPr>
          <w:rFonts w:ascii="Times New Roman" w:hAnsi="Times New Roman"/>
          <w:sz w:val="24"/>
          <w:szCs w:val="24"/>
        </w:rPr>
        <w:t>Article 17 of the 1948 Universal Declaration of Human Rights (UDHR) states that everyone has the right to own property, establishing a foundation for land compensation.</w:t>
      </w:r>
      <w:proofErr w:type="gramEnd"/>
      <w:r w:rsidRPr="0029159E">
        <w:rPr>
          <w:rFonts w:ascii="Times New Roman" w:hAnsi="Times New Roman"/>
          <w:sz w:val="24"/>
          <w:szCs w:val="24"/>
        </w:rPr>
        <w:t xml:space="preserve"> The UDHR establishes foundational human rights, including property rights. Article 17 states that everyone has the right to own property alone as well as in association with others, and that no one shall be arbitrarily deprived of their property. This principle is vital in establishing the expectation of fair compensation when land is expropriated.</w:t>
      </w:r>
      <w:r w:rsidRPr="0029159E">
        <w:rPr>
          <w:rFonts w:ascii="Times New Roman" w:hAnsi="Times New Roman"/>
          <w:sz w:val="24"/>
          <w:szCs w:val="24"/>
          <w:vertAlign w:val="superscript"/>
        </w:rPr>
        <w:footnoteReference w:id="156"/>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bCs/>
          <w:sz w:val="24"/>
          <w:szCs w:val="24"/>
        </w:rPr>
      </w:pPr>
      <w:r w:rsidRPr="0029159E">
        <w:rPr>
          <w:rFonts w:ascii="Times New Roman" w:hAnsi="Times New Roman"/>
          <w:b/>
          <w:bCs/>
          <w:sz w:val="24"/>
          <w:szCs w:val="24"/>
        </w:rPr>
        <w:t>3.1.1 International Covenant on Civil and Political Rights (ICCPR)</w:t>
      </w:r>
      <w:r w:rsidR="002D2923">
        <w:rPr>
          <w:rFonts w:ascii="Times New Roman" w:hAnsi="Times New Roman"/>
          <w:b/>
          <w:bCs/>
          <w:sz w:val="24"/>
          <w:szCs w:val="24"/>
        </w:rPr>
        <w:fldChar w:fldCharType="begin"/>
      </w:r>
      <w:r w:rsidR="002D2923">
        <w:instrText xml:space="preserve"> TC "</w:instrText>
      </w:r>
      <w:bookmarkStart w:id="149" w:name="_Toc213694692"/>
      <w:r w:rsidR="002D2923" w:rsidRPr="00A80028">
        <w:rPr>
          <w:rFonts w:ascii="Times New Roman" w:hAnsi="Times New Roman"/>
          <w:b/>
          <w:bCs/>
          <w:sz w:val="24"/>
          <w:szCs w:val="24"/>
        </w:rPr>
        <w:instrText>3.1.1 International Covenant on Civil and Political Rights (ICCPR)</w:instrText>
      </w:r>
      <w:bookmarkEnd w:id="149"/>
      <w:r w:rsidR="002D2923">
        <w:instrText xml:space="preserve">" \f C \l "1" </w:instrText>
      </w:r>
      <w:r w:rsidR="002D2923">
        <w:rPr>
          <w:rFonts w:ascii="Times New Roman" w:hAnsi="Times New Roman"/>
          <w:b/>
          <w:bCs/>
          <w:sz w:val="24"/>
          <w:szCs w:val="24"/>
        </w:rPr>
        <w:fldChar w:fldCharType="end"/>
      </w:r>
      <w:r w:rsidRPr="0029159E">
        <w:rPr>
          <w:rFonts w:ascii="Times New Roman" w:hAnsi="Times New Roman"/>
          <w:b/>
          <w:bCs/>
          <w:sz w:val="24"/>
          <w:szCs w:val="24"/>
        </w:rPr>
        <w:t xml:space="preserve"> </w:t>
      </w:r>
    </w:p>
    <w:p w:rsidR="002C68D5" w:rsidRPr="0029159E" w:rsidRDefault="002C68D5"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Tanzania ratified the </w:t>
      </w:r>
      <w:r w:rsidRPr="0029159E">
        <w:rPr>
          <w:rFonts w:ascii="Times New Roman" w:hAnsi="Times New Roman"/>
          <w:bCs/>
          <w:sz w:val="24"/>
          <w:szCs w:val="24"/>
        </w:rPr>
        <w:t>1966 International Covenant on Civil and Political Rights (ICCPR)</w:t>
      </w:r>
      <w:r w:rsidRPr="0029159E">
        <w:rPr>
          <w:rFonts w:ascii="Times New Roman" w:hAnsi="Times New Roman"/>
          <w:sz w:val="24"/>
          <w:szCs w:val="24"/>
        </w:rPr>
        <w:t xml:space="preserve"> in 1976, reflecting its commitment to protecting property rights and ensuring that individuals can peacefully enjoy their possessions. The ICCPR, particularly Article 1(2), recognizes the right of individuals to freely dispose of their natural wealth and resources and mandates that no one shall be deprived of their means of subsistence. This establishes the fundamental principle that adequate and fair compensation is required whenever property rights are infringed, ensuring that affected persons are not economically disadvantaged or socially displaced by state actions.</w:t>
      </w:r>
      <w:r w:rsidR="002F2CB3" w:rsidRPr="0029159E">
        <w:rPr>
          <w:rFonts w:ascii="Times New Roman" w:hAnsi="Times New Roman"/>
          <w:sz w:val="24"/>
          <w:szCs w:val="24"/>
          <w:vertAlign w:val="superscript"/>
        </w:rPr>
        <w:footnoteReference w:id="157"/>
      </w:r>
      <w:r w:rsidRPr="0029159E">
        <w:rPr>
          <w:rFonts w:ascii="Times New Roman" w:hAnsi="Times New Roman"/>
          <w:sz w:val="24"/>
          <w:szCs w:val="24"/>
        </w:rPr>
        <w:t xml:space="preserve"> </w:t>
      </w:r>
    </w:p>
    <w:p w:rsidR="00E7176D" w:rsidRDefault="00E7176D" w:rsidP="0029159E">
      <w:pPr>
        <w:spacing w:after="0" w:line="480" w:lineRule="auto"/>
        <w:jc w:val="both"/>
        <w:rPr>
          <w:rFonts w:ascii="Times New Roman" w:hAnsi="Times New Roman"/>
          <w:sz w:val="24"/>
          <w:szCs w:val="24"/>
        </w:rPr>
      </w:pPr>
    </w:p>
    <w:p w:rsidR="002C68D5" w:rsidRDefault="002C68D5"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In Tanzania, this principle is operationalized through domestic laws such as the </w:t>
      </w:r>
      <w:r w:rsidRPr="0029159E">
        <w:rPr>
          <w:rFonts w:ascii="Times New Roman" w:hAnsi="Times New Roman"/>
          <w:bCs/>
          <w:sz w:val="24"/>
          <w:szCs w:val="24"/>
        </w:rPr>
        <w:t>Land Acquisition Act (1967)</w:t>
      </w:r>
      <w:r w:rsidRPr="0029159E">
        <w:rPr>
          <w:rFonts w:ascii="Times New Roman" w:hAnsi="Times New Roman"/>
          <w:b/>
          <w:sz w:val="24"/>
          <w:szCs w:val="24"/>
        </w:rPr>
        <w:t>,</w:t>
      </w:r>
      <w:r w:rsidRPr="0029159E">
        <w:rPr>
          <w:rFonts w:ascii="Times New Roman" w:hAnsi="Times New Roman"/>
          <w:sz w:val="24"/>
          <w:szCs w:val="24"/>
        </w:rPr>
        <w:t xml:space="preserve"> the </w:t>
      </w:r>
      <w:r w:rsidRPr="0029159E">
        <w:rPr>
          <w:rFonts w:ascii="Times New Roman" w:hAnsi="Times New Roman"/>
          <w:bCs/>
          <w:sz w:val="24"/>
          <w:szCs w:val="24"/>
        </w:rPr>
        <w:t>Land Act (1999)</w:t>
      </w:r>
      <w:r w:rsidRPr="0029159E">
        <w:rPr>
          <w:rFonts w:ascii="Times New Roman" w:hAnsi="Times New Roman"/>
          <w:b/>
          <w:sz w:val="24"/>
          <w:szCs w:val="24"/>
        </w:rPr>
        <w:t xml:space="preserve">, </w:t>
      </w:r>
      <w:r w:rsidRPr="0029159E">
        <w:rPr>
          <w:rFonts w:ascii="Times New Roman" w:hAnsi="Times New Roman"/>
          <w:sz w:val="24"/>
          <w:szCs w:val="24"/>
        </w:rPr>
        <w:t>and the</w:t>
      </w:r>
      <w:r w:rsidRPr="0029159E">
        <w:rPr>
          <w:rFonts w:ascii="Times New Roman" w:hAnsi="Times New Roman"/>
          <w:b/>
          <w:sz w:val="24"/>
          <w:szCs w:val="24"/>
        </w:rPr>
        <w:t xml:space="preserve"> </w:t>
      </w:r>
      <w:r w:rsidRPr="0029159E">
        <w:rPr>
          <w:rFonts w:ascii="Times New Roman" w:hAnsi="Times New Roman"/>
          <w:bCs/>
          <w:sz w:val="24"/>
          <w:szCs w:val="24"/>
        </w:rPr>
        <w:t>Village Land Act (1999)</w:t>
      </w:r>
      <w:r w:rsidRPr="0029159E">
        <w:rPr>
          <w:rFonts w:ascii="Times New Roman" w:hAnsi="Times New Roman"/>
          <w:b/>
          <w:sz w:val="24"/>
          <w:szCs w:val="24"/>
        </w:rPr>
        <w:t>,</w:t>
      </w:r>
      <w:r w:rsidRPr="0029159E">
        <w:rPr>
          <w:rFonts w:ascii="Times New Roman" w:hAnsi="Times New Roman"/>
          <w:sz w:val="24"/>
          <w:szCs w:val="24"/>
        </w:rPr>
        <w:t xml:space="preserve"> which provide legal mechanisms for compensating landowners when the state acquires land for public purposes, including infrastructure development, urban expansion, and other public projects. Compensation in practice is commonly calculated using the </w:t>
      </w:r>
      <w:r w:rsidRPr="0029159E">
        <w:rPr>
          <w:rFonts w:ascii="Times New Roman" w:hAnsi="Times New Roman"/>
          <w:bCs/>
          <w:sz w:val="24"/>
          <w:szCs w:val="24"/>
        </w:rPr>
        <w:t>Depreciated Replacement Cost (DRC) method</w:t>
      </w:r>
      <w:r w:rsidRPr="0029159E">
        <w:rPr>
          <w:rFonts w:ascii="Times New Roman" w:hAnsi="Times New Roman"/>
          <w:b/>
          <w:sz w:val="24"/>
          <w:szCs w:val="24"/>
        </w:rPr>
        <w:t>,</w:t>
      </w:r>
      <w:r w:rsidRPr="0029159E">
        <w:rPr>
          <w:rFonts w:ascii="Times New Roman" w:hAnsi="Times New Roman"/>
          <w:sz w:val="24"/>
          <w:szCs w:val="24"/>
        </w:rPr>
        <w:t xml:space="preserve"> which deducts depreciation and often excludes relocation and livelihood restoration costs. While these laws reflect the ICCPR’s intent to protect property rights, gaps remain in ensuring full compliance with international standards, particularly regarding comprehensive compensation and the restoration of affected persons’ livelihoods. Aligning domestic practices more closely with ICCPR principles would enhance fairness, reduce disputes, and strengthen the legitimacy of compulsory land acquisition processes, ensuring that affected communities receive equitable treatment consistent with international human rights norms.</w:t>
      </w:r>
    </w:p>
    <w:p w:rsidR="00E7176D" w:rsidRPr="0029159E" w:rsidRDefault="00E7176D"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b/>
          <w:sz w:val="24"/>
          <w:szCs w:val="24"/>
        </w:rPr>
        <w:t>3.1.2</w:t>
      </w:r>
      <w:r w:rsidRPr="0029159E">
        <w:rPr>
          <w:rFonts w:ascii="Times New Roman" w:hAnsi="Times New Roman"/>
          <w:b/>
          <w:bCs/>
          <w:sz w:val="24"/>
          <w:szCs w:val="24"/>
        </w:rPr>
        <w:t xml:space="preserve"> International Covenant on Economic, Social and Cultural Rights (ICESCR)</w:t>
      </w:r>
      <w:r w:rsidR="002D2923">
        <w:rPr>
          <w:rFonts w:ascii="Times New Roman" w:hAnsi="Times New Roman"/>
          <w:b/>
          <w:bCs/>
          <w:sz w:val="24"/>
          <w:szCs w:val="24"/>
        </w:rPr>
        <w:fldChar w:fldCharType="begin"/>
      </w:r>
      <w:r w:rsidR="002D2923">
        <w:instrText xml:space="preserve"> TC "</w:instrText>
      </w:r>
      <w:bookmarkStart w:id="150" w:name="_Toc213694693"/>
      <w:r w:rsidR="002D2923" w:rsidRPr="002804C7">
        <w:rPr>
          <w:rFonts w:ascii="Times New Roman" w:hAnsi="Times New Roman"/>
          <w:b/>
          <w:sz w:val="24"/>
          <w:szCs w:val="24"/>
        </w:rPr>
        <w:instrText>3.1.2</w:instrText>
      </w:r>
      <w:r w:rsidR="002D2923" w:rsidRPr="002804C7">
        <w:rPr>
          <w:rFonts w:ascii="Times New Roman" w:hAnsi="Times New Roman"/>
          <w:b/>
          <w:bCs/>
          <w:sz w:val="24"/>
          <w:szCs w:val="24"/>
        </w:rPr>
        <w:instrText xml:space="preserve"> International Covenant on Economic, Social and Cultural Rights (ICESCR)</w:instrText>
      </w:r>
      <w:bookmarkEnd w:id="150"/>
      <w:r w:rsidR="002D2923">
        <w:instrText xml:space="preserve">" \f C \l "1" </w:instrText>
      </w:r>
      <w:r w:rsidR="002D2923">
        <w:rPr>
          <w:rFonts w:ascii="Times New Roman" w:hAnsi="Times New Roman"/>
          <w:b/>
          <w:bCs/>
          <w:sz w:val="24"/>
          <w:szCs w:val="24"/>
        </w:rPr>
        <w:fldChar w:fldCharType="end"/>
      </w:r>
    </w:p>
    <w:p w:rsidR="00A878D7" w:rsidRPr="0029159E" w:rsidRDefault="00A878D7"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Tanzania ratified the </w:t>
      </w:r>
      <w:r w:rsidRPr="0029159E">
        <w:rPr>
          <w:rStyle w:val="Strong"/>
          <w:rFonts w:ascii="Times New Roman" w:hAnsi="Times New Roman"/>
          <w:b w:val="0"/>
          <w:sz w:val="24"/>
          <w:szCs w:val="24"/>
        </w:rPr>
        <w:t>1966 International Covenant on Economic, Social and Cultural Rights (ICESCR)</w:t>
      </w:r>
      <w:r w:rsidRPr="0029159E">
        <w:rPr>
          <w:rFonts w:ascii="Times New Roman" w:hAnsi="Times New Roman"/>
          <w:sz w:val="24"/>
          <w:szCs w:val="24"/>
        </w:rPr>
        <w:t xml:space="preserve"> in 1976, reflecting its commitment to protecting socio-economic rights, particularly for populations affected by displacement. The Covenant guarantees the right to </w:t>
      </w:r>
      <w:r w:rsidRPr="0029159E">
        <w:rPr>
          <w:rStyle w:val="Strong"/>
          <w:rFonts w:ascii="Times New Roman" w:hAnsi="Times New Roman"/>
          <w:b w:val="0"/>
          <w:sz w:val="24"/>
          <w:szCs w:val="24"/>
        </w:rPr>
        <w:t>adequate housing</w:t>
      </w:r>
      <w:r w:rsidRPr="0029159E">
        <w:rPr>
          <w:rFonts w:ascii="Times New Roman" w:hAnsi="Times New Roman"/>
          <w:sz w:val="24"/>
          <w:szCs w:val="24"/>
        </w:rPr>
        <w:t xml:space="preserve"> and, under Article 11, emphasizes the necessity of </w:t>
      </w:r>
      <w:r w:rsidRPr="0029159E">
        <w:rPr>
          <w:rStyle w:val="Strong"/>
          <w:rFonts w:ascii="Times New Roman" w:hAnsi="Times New Roman"/>
          <w:b w:val="0"/>
          <w:sz w:val="24"/>
          <w:szCs w:val="24"/>
        </w:rPr>
        <w:t>compensation</w:t>
      </w:r>
      <w:r w:rsidRPr="0029159E">
        <w:rPr>
          <w:rFonts w:ascii="Times New Roman" w:hAnsi="Times New Roman"/>
          <w:b/>
          <w:sz w:val="24"/>
          <w:szCs w:val="24"/>
        </w:rPr>
        <w:t xml:space="preserve"> </w:t>
      </w:r>
      <w:r w:rsidRPr="0029159E">
        <w:rPr>
          <w:rFonts w:ascii="Times New Roman" w:hAnsi="Times New Roman"/>
          <w:sz w:val="24"/>
          <w:szCs w:val="24"/>
        </w:rPr>
        <w:t>whenever displacement occurs, while upholding the broader right to an adequate standard of living, including access to housing, food, water, sanitation, and essential services.</w:t>
      </w:r>
      <w:r w:rsidR="002F2CB3" w:rsidRPr="0029159E">
        <w:rPr>
          <w:rFonts w:ascii="Times New Roman" w:hAnsi="Times New Roman"/>
          <w:sz w:val="24"/>
          <w:szCs w:val="24"/>
          <w:vertAlign w:val="superscript"/>
        </w:rPr>
        <w:footnoteReference w:id="158"/>
      </w:r>
      <w:r w:rsidRPr="0029159E">
        <w:rPr>
          <w:rFonts w:ascii="Times New Roman" w:hAnsi="Times New Roman"/>
          <w:sz w:val="24"/>
          <w:szCs w:val="24"/>
        </w:rPr>
        <w:t xml:space="preserve"> </w:t>
      </w:r>
    </w:p>
    <w:p w:rsidR="00E7176D" w:rsidRDefault="00E7176D" w:rsidP="0029159E">
      <w:pPr>
        <w:spacing w:after="0" w:line="480" w:lineRule="auto"/>
        <w:jc w:val="both"/>
        <w:rPr>
          <w:rFonts w:ascii="Times New Roman" w:hAnsi="Times New Roman"/>
          <w:sz w:val="24"/>
          <w:szCs w:val="24"/>
        </w:rPr>
      </w:pPr>
    </w:p>
    <w:p w:rsidR="002F2CB3" w:rsidRPr="0029159E" w:rsidRDefault="00A878D7"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These principles provide the rationale that displaced individuals must maintain their livelihoods and well-being, preventing social and economic marginalization. In Tanzania, these obligations are implemented through laws such as the </w:t>
      </w:r>
      <w:r w:rsidRPr="0029159E">
        <w:rPr>
          <w:rStyle w:val="Strong"/>
          <w:rFonts w:ascii="Times New Roman" w:hAnsi="Times New Roman"/>
          <w:b w:val="0"/>
          <w:sz w:val="24"/>
          <w:szCs w:val="24"/>
        </w:rPr>
        <w:t>Land Acquisition Act (1967)</w:t>
      </w:r>
      <w:r w:rsidRPr="0029159E">
        <w:rPr>
          <w:rFonts w:ascii="Times New Roman" w:hAnsi="Times New Roman"/>
          <w:b/>
          <w:sz w:val="24"/>
          <w:szCs w:val="24"/>
        </w:rPr>
        <w:t>,</w:t>
      </w:r>
      <w:r w:rsidRPr="0029159E">
        <w:rPr>
          <w:rFonts w:ascii="Times New Roman" w:hAnsi="Times New Roman"/>
          <w:sz w:val="24"/>
          <w:szCs w:val="24"/>
        </w:rPr>
        <w:t xml:space="preserve"> the</w:t>
      </w:r>
      <w:r w:rsidRPr="0029159E">
        <w:rPr>
          <w:rFonts w:ascii="Times New Roman" w:hAnsi="Times New Roman"/>
          <w:b/>
          <w:sz w:val="24"/>
          <w:szCs w:val="24"/>
        </w:rPr>
        <w:t xml:space="preserve"> </w:t>
      </w:r>
      <w:r w:rsidRPr="0029159E">
        <w:rPr>
          <w:rStyle w:val="Strong"/>
          <w:rFonts w:ascii="Times New Roman" w:hAnsi="Times New Roman"/>
          <w:b w:val="0"/>
          <w:sz w:val="24"/>
          <w:szCs w:val="24"/>
        </w:rPr>
        <w:t>Land Act (1999)</w:t>
      </w:r>
      <w:r w:rsidRPr="0029159E">
        <w:rPr>
          <w:rFonts w:ascii="Times New Roman" w:hAnsi="Times New Roman"/>
          <w:sz w:val="24"/>
          <w:szCs w:val="24"/>
        </w:rPr>
        <w:t xml:space="preserve">, and the </w:t>
      </w:r>
      <w:r w:rsidRPr="0029159E">
        <w:rPr>
          <w:rStyle w:val="Strong"/>
          <w:rFonts w:ascii="Times New Roman" w:hAnsi="Times New Roman"/>
          <w:b w:val="0"/>
          <w:sz w:val="24"/>
          <w:szCs w:val="24"/>
        </w:rPr>
        <w:t>Village Land Act (1999)</w:t>
      </w:r>
      <w:r w:rsidRPr="0029159E">
        <w:rPr>
          <w:rFonts w:ascii="Times New Roman" w:hAnsi="Times New Roman"/>
          <w:b/>
          <w:sz w:val="24"/>
          <w:szCs w:val="24"/>
        </w:rPr>
        <w:t>,</w:t>
      </w:r>
      <w:r w:rsidRPr="0029159E">
        <w:rPr>
          <w:rFonts w:ascii="Times New Roman" w:hAnsi="Times New Roman"/>
          <w:sz w:val="24"/>
          <w:szCs w:val="24"/>
        </w:rPr>
        <w:t xml:space="preserve"> which provide mechanisms for compensating landowners and occupiers. While compensation is often calculated using the </w:t>
      </w:r>
      <w:r w:rsidRPr="0029159E">
        <w:rPr>
          <w:rStyle w:val="Strong"/>
          <w:rFonts w:ascii="Times New Roman" w:hAnsi="Times New Roman"/>
          <w:b w:val="0"/>
          <w:sz w:val="24"/>
          <w:szCs w:val="24"/>
        </w:rPr>
        <w:t>Depreciated Replacement Cost (DRC) method</w:t>
      </w:r>
      <w:r w:rsidRPr="0029159E">
        <w:rPr>
          <w:rFonts w:ascii="Times New Roman" w:hAnsi="Times New Roman"/>
          <w:sz w:val="24"/>
          <w:szCs w:val="24"/>
        </w:rPr>
        <w:t>, which may not fully cover relocation or livelihood restoration, aligning domestic practices with ICESCR standards would ensure equitable resettlement and protection of the standard of living of affected populations.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sz w:val="24"/>
          <w:szCs w:val="24"/>
        </w:rPr>
      </w:pPr>
      <w:r w:rsidRPr="0029159E">
        <w:rPr>
          <w:rFonts w:ascii="Times New Roman" w:hAnsi="Times New Roman"/>
          <w:b/>
          <w:sz w:val="24"/>
          <w:szCs w:val="24"/>
        </w:rPr>
        <w:t>3.1.3 The UNESCO Convention on the Protection of the World Cultural and Natural Heritage</w:t>
      </w:r>
      <w:r w:rsidR="002D2923">
        <w:rPr>
          <w:rFonts w:ascii="Times New Roman" w:hAnsi="Times New Roman"/>
          <w:b/>
          <w:sz w:val="24"/>
          <w:szCs w:val="24"/>
        </w:rPr>
        <w:fldChar w:fldCharType="begin"/>
      </w:r>
      <w:r w:rsidR="002D2923">
        <w:instrText xml:space="preserve"> TC "</w:instrText>
      </w:r>
      <w:bookmarkStart w:id="151" w:name="_Toc213694694"/>
      <w:r w:rsidR="002D2923" w:rsidRPr="00BF5105">
        <w:rPr>
          <w:rFonts w:ascii="Times New Roman" w:hAnsi="Times New Roman"/>
          <w:b/>
          <w:sz w:val="24"/>
          <w:szCs w:val="24"/>
        </w:rPr>
        <w:instrText>3.1.3 The UNESCO Convention on the Protection of the World Cultural and Natural Heritage</w:instrText>
      </w:r>
      <w:bookmarkEnd w:id="151"/>
      <w:r w:rsidR="002D2923">
        <w:instrText xml:space="preserve">" \f C \l "1" </w:instrText>
      </w:r>
      <w:r w:rsidR="002D2923">
        <w:rPr>
          <w:rFonts w:ascii="Times New Roman" w:hAnsi="Times New Roman"/>
          <w:b/>
          <w:sz w:val="24"/>
          <w:szCs w:val="24"/>
        </w:rPr>
        <w:fldChar w:fldCharType="end"/>
      </w:r>
      <w:r w:rsidRPr="0029159E">
        <w:rPr>
          <w:rFonts w:ascii="Times New Roman" w:hAnsi="Times New Roman"/>
          <w:b/>
          <w:sz w:val="24"/>
          <w:szCs w:val="24"/>
        </w:rPr>
        <w:t xml:space="preserve"> </w:t>
      </w:r>
    </w:p>
    <w:p w:rsidR="004A16B4"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Since 1977, Tanzania has accepted the UNESCO Convention Concerning the Protection of the World Cultural and Natural Heritage. It addresses compensation for communities displaced by heritage site designations.</w:t>
      </w:r>
      <w:r w:rsidRPr="0029159E">
        <w:rPr>
          <w:rFonts w:ascii="Times New Roman" w:hAnsi="Times New Roman"/>
          <w:sz w:val="24"/>
          <w:szCs w:val="24"/>
          <w:vertAlign w:val="superscript"/>
        </w:rPr>
        <w:footnoteReference w:id="159"/>
      </w:r>
      <w:r w:rsidRPr="0029159E">
        <w:rPr>
          <w:rFonts w:ascii="Times New Roman" w:hAnsi="Times New Roman"/>
          <w:sz w:val="24"/>
          <w:szCs w:val="24"/>
        </w:rPr>
        <w:t xml:space="preserve"> This convention emphasizes the protection of cultural and natural heritage sites and underscores the need for compensation for communities displaced by such designations. In addition, the United Nations Convention on the Law of the Sea (UNCLOS), which Tanzania ratified in 1985, addresses maritime rights and the use of marine resources, which can involve compensation for land or resource rights related to coastal areas. While UNCLOS primarily focuses on marine resources, it also has implications for coastal land and communities, where compensation may be required for land lost due to maritime or environmental policies.</w:t>
      </w:r>
      <w:r w:rsidRPr="0029159E">
        <w:rPr>
          <w:rFonts w:ascii="Times New Roman" w:hAnsi="Times New Roman"/>
          <w:sz w:val="24"/>
          <w:szCs w:val="24"/>
          <w:vertAlign w:val="superscript"/>
        </w:rPr>
        <w:footnoteReference w:id="160"/>
      </w:r>
      <w:r w:rsidR="004A16B4" w:rsidRPr="0029159E">
        <w:rPr>
          <w:rFonts w:ascii="Times New Roman" w:hAnsi="Times New Roman"/>
          <w:sz w:val="24"/>
          <w:szCs w:val="24"/>
        </w:rPr>
        <w:t xml:space="preserve"> </w:t>
      </w:r>
    </w:p>
    <w:p w:rsidR="00E7176D" w:rsidRPr="00E7176D" w:rsidRDefault="00E7176D" w:rsidP="0029159E">
      <w:pPr>
        <w:spacing w:after="0" w:line="480" w:lineRule="auto"/>
        <w:jc w:val="both"/>
        <w:rPr>
          <w:rFonts w:ascii="Times New Roman" w:hAnsi="Times New Roman"/>
          <w:sz w:val="18"/>
          <w:szCs w:val="24"/>
        </w:rPr>
      </w:pPr>
    </w:p>
    <w:p w:rsidR="004A16B4" w:rsidRPr="0029159E" w:rsidRDefault="004A16B4"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rationale for these conventions is to ensure that heritage sites, coastal lands, and marine resources are preserved for present and future generations without disproportionately harming local populations. The principle underlying these instruments is that communities displaced or adversely affected by heritage site designations or maritime and coastal regulations are entitled to </w:t>
      </w:r>
      <w:r w:rsidRPr="0029159E">
        <w:rPr>
          <w:rFonts w:ascii="Times New Roman" w:hAnsi="Times New Roman"/>
          <w:bCs/>
          <w:sz w:val="24"/>
          <w:szCs w:val="24"/>
        </w:rPr>
        <w:t>adequate compensation</w:t>
      </w:r>
      <w:r w:rsidRPr="0029159E">
        <w:rPr>
          <w:rFonts w:ascii="Times New Roman" w:hAnsi="Times New Roman"/>
          <w:sz w:val="24"/>
          <w:szCs w:val="24"/>
        </w:rPr>
        <w:t>, thereby protecting their cultural, social, and economic rights. In Tanzania, these principles are implemented through domestic laws and policies governing land use, heritage protection, and coastal management, which provide mechanisms for compensating affected communities and mitigating adverse impacts. Ensuring compliance with these conventions supports equitable development, promotes environmental and cultural conservation, and upholds the rights and livelihoods of affected populations.</w:t>
      </w:r>
    </w:p>
    <w:p w:rsidR="004A16B4" w:rsidRPr="00E7176D" w:rsidRDefault="004A16B4" w:rsidP="0029159E">
      <w:pPr>
        <w:spacing w:after="0" w:line="480" w:lineRule="auto"/>
        <w:jc w:val="both"/>
        <w:rPr>
          <w:rFonts w:ascii="Times New Roman" w:hAnsi="Times New Roman"/>
          <w:sz w:val="16"/>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b/>
          <w:sz w:val="24"/>
          <w:szCs w:val="24"/>
        </w:rPr>
        <w:t xml:space="preserve">3.1.4 </w:t>
      </w:r>
      <w:r w:rsidRPr="0029159E">
        <w:rPr>
          <w:rFonts w:ascii="Times New Roman" w:hAnsi="Times New Roman"/>
          <w:b/>
          <w:bCs/>
          <w:sz w:val="24"/>
          <w:szCs w:val="24"/>
        </w:rPr>
        <w:t>The 1992 United Nations Convention on Biological Diversity (CBD)</w:t>
      </w:r>
      <w:r w:rsidR="002D2923">
        <w:rPr>
          <w:rFonts w:ascii="Times New Roman" w:hAnsi="Times New Roman"/>
          <w:b/>
          <w:bCs/>
          <w:sz w:val="24"/>
          <w:szCs w:val="24"/>
        </w:rPr>
        <w:fldChar w:fldCharType="begin"/>
      </w:r>
      <w:r w:rsidR="002D2923">
        <w:instrText xml:space="preserve"> TC "</w:instrText>
      </w:r>
      <w:bookmarkStart w:id="152" w:name="_Toc213694695"/>
      <w:r w:rsidR="002D2923" w:rsidRPr="0063171A">
        <w:rPr>
          <w:rFonts w:ascii="Times New Roman" w:hAnsi="Times New Roman"/>
          <w:b/>
          <w:sz w:val="24"/>
          <w:szCs w:val="24"/>
        </w:rPr>
        <w:instrText xml:space="preserve">3.1.4 </w:instrText>
      </w:r>
      <w:r w:rsidR="002D2923" w:rsidRPr="0063171A">
        <w:rPr>
          <w:rFonts w:ascii="Times New Roman" w:hAnsi="Times New Roman"/>
          <w:b/>
          <w:bCs/>
          <w:sz w:val="24"/>
          <w:szCs w:val="24"/>
        </w:rPr>
        <w:instrText>The 1992 United Nations Convention on Biological Diversity (CBD)</w:instrText>
      </w:r>
      <w:bookmarkEnd w:id="152"/>
      <w:r w:rsidR="002D2923">
        <w:instrText xml:space="preserve">" \f C \l "1" </w:instrText>
      </w:r>
      <w:r w:rsidR="002D2923">
        <w:rPr>
          <w:rFonts w:ascii="Times New Roman" w:hAnsi="Times New Roman"/>
          <w:b/>
          <w:bCs/>
          <w:sz w:val="24"/>
          <w:szCs w:val="24"/>
        </w:rPr>
        <w:fldChar w:fldCharType="end"/>
      </w:r>
    </w:p>
    <w:p w:rsidR="004A16B4"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In 1996, Tanzania ratified the 1992 United Nations Convention on Biological Diversity (CBD), which includes provisions related to the conservation of biological diversity and the equitable sharing of benefits arising from genetic resources. It indirectly impacts land compensation by promoting sustainable land use practices and respecting the rights of indigenous and local communities.</w:t>
      </w:r>
      <w:r w:rsidRPr="0029159E">
        <w:rPr>
          <w:rFonts w:ascii="Times New Roman" w:hAnsi="Times New Roman"/>
          <w:sz w:val="24"/>
          <w:szCs w:val="24"/>
          <w:vertAlign w:val="superscript"/>
        </w:rPr>
        <w:footnoteReference w:id="161"/>
      </w:r>
      <w:r w:rsidRPr="0029159E">
        <w:rPr>
          <w:rFonts w:ascii="Times New Roman" w:hAnsi="Times New Roman"/>
          <w:sz w:val="24"/>
          <w:szCs w:val="24"/>
        </w:rPr>
        <w:t xml:space="preserve"> Similarly, in 1996, Tanzania ratified the 1992 United Nations Framework Convention on Climate Change (UNFCCC), which focuses on climate change mitigation and adaptation, indirectly influencing land compensation policies for affected communities. This framework addresses global climate change issues. As land use is often tied to climate strategies, such as reforestation or conservation, it can lead to compensation for landowners affected by policies aimed at mitigating climate change.</w:t>
      </w:r>
      <w:r w:rsidRPr="0029159E">
        <w:rPr>
          <w:rFonts w:ascii="Times New Roman" w:hAnsi="Times New Roman"/>
          <w:sz w:val="24"/>
          <w:szCs w:val="24"/>
          <w:vertAlign w:val="superscript"/>
        </w:rPr>
        <w:footnoteReference w:id="162"/>
      </w:r>
      <w:r w:rsidR="004A16B4" w:rsidRPr="0029159E">
        <w:rPr>
          <w:rFonts w:ascii="Times New Roman" w:hAnsi="Times New Roman"/>
          <w:sz w:val="24"/>
          <w:szCs w:val="24"/>
        </w:rPr>
        <w:t xml:space="preserve"> </w:t>
      </w:r>
    </w:p>
    <w:p w:rsidR="00E7176D" w:rsidRDefault="00E7176D" w:rsidP="0029159E">
      <w:pPr>
        <w:spacing w:after="0" w:line="480" w:lineRule="auto"/>
        <w:jc w:val="both"/>
        <w:rPr>
          <w:rFonts w:ascii="Times New Roman" w:hAnsi="Times New Roman"/>
          <w:sz w:val="24"/>
          <w:szCs w:val="24"/>
        </w:rPr>
      </w:pPr>
    </w:p>
    <w:p w:rsidR="004A16B4" w:rsidRPr="0029159E" w:rsidRDefault="004A16B4"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rationale for these conventions is to ensure that biodiversity and climate strategies are pursued without disproportionately harming local populations whose land or resources may be impacted. The principle underlying </w:t>
      </w:r>
      <w:proofErr w:type="gramStart"/>
      <w:r w:rsidRPr="0029159E">
        <w:rPr>
          <w:rFonts w:ascii="Times New Roman" w:hAnsi="Times New Roman"/>
          <w:sz w:val="24"/>
          <w:szCs w:val="24"/>
        </w:rPr>
        <w:t>these instruments emphasizes</w:t>
      </w:r>
      <w:proofErr w:type="gramEnd"/>
      <w:r w:rsidRPr="0029159E">
        <w:rPr>
          <w:rFonts w:ascii="Times New Roman" w:hAnsi="Times New Roman"/>
          <w:sz w:val="24"/>
          <w:szCs w:val="24"/>
        </w:rPr>
        <w:t xml:space="preserve"> sustainable land management, the equitable sharing of benefits, and respect for the tenure and livelihoods of indigenous and local communities. In Tanzania, these principles are implemented through national environmental policies, land use planning, and conservation initiatives that provide for compensation or redress to landowners and communities affected by projects such as reforestation, conservation areas, or climate adaptation programs. By aligning domestic practices with CBD and UNFCCC obligations, Tanzania seeks to balance environmental protection, climate objectives, and social equity, ensuring fair treatment of affected populations while advancing sustainable development.</w:t>
      </w:r>
    </w:p>
    <w:p w:rsidR="002F2CB3" w:rsidRPr="0029159E" w:rsidRDefault="002F2CB3" w:rsidP="0029159E">
      <w:pPr>
        <w:spacing w:after="0" w:line="480" w:lineRule="auto"/>
        <w:jc w:val="both"/>
        <w:rPr>
          <w:rFonts w:ascii="Times New Roman" w:hAnsi="Times New Roman"/>
          <w:b/>
          <w:sz w:val="24"/>
          <w:szCs w:val="24"/>
        </w:rPr>
      </w:pPr>
      <w:r w:rsidRPr="0029159E">
        <w:rPr>
          <w:rFonts w:ascii="Times New Roman" w:hAnsi="Times New Roman"/>
          <w:b/>
          <w:sz w:val="24"/>
          <w:szCs w:val="24"/>
        </w:rPr>
        <w:t>3.1.5 The UN Convention to Combat Desertification (UNCCD)</w:t>
      </w:r>
      <w:r w:rsidR="002D2923">
        <w:rPr>
          <w:rFonts w:ascii="Times New Roman" w:hAnsi="Times New Roman"/>
          <w:b/>
          <w:sz w:val="24"/>
          <w:szCs w:val="24"/>
        </w:rPr>
        <w:fldChar w:fldCharType="begin"/>
      </w:r>
      <w:r w:rsidR="002D2923">
        <w:instrText xml:space="preserve"> TC "</w:instrText>
      </w:r>
      <w:bookmarkStart w:id="153" w:name="_Toc213694696"/>
      <w:r w:rsidR="002D2923" w:rsidRPr="000169E3">
        <w:rPr>
          <w:rFonts w:ascii="Times New Roman" w:hAnsi="Times New Roman"/>
          <w:b/>
          <w:sz w:val="24"/>
          <w:szCs w:val="24"/>
        </w:rPr>
        <w:instrText>3.1.5 The UN Convention to Combat Desertification (UNCCD)</w:instrText>
      </w:r>
      <w:bookmarkEnd w:id="153"/>
      <w:r w:rsidR="002D2923">
        <w:instrText xml:space="preserve">" \f C \l "1" </w:instrText>
      </w:r>
      <w:r w:rsidR="002D2923">
        <w:rPr>
          <w:rFonts w:ascii="Times New Roman" w:hAnsi="Times New Roman"/>
          <w:b/>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In 1997, Tanzania ratified the UN Convention to Combat Desertification (UNCCD). It promotes sustainable land management and compensation for those affected by land degradation. The convention addresses land degradation and promotes sustainable land management, recognizing the importance of compensating communities affected by desertification and promoting practices that safeguard land rights.</w:t>
      </w:r>
      <w:r w:rsidRPr="0029159E">
        <w:rPr>
          <w:rFonts w:ascii="Times New Roman" w:hAnsi="Times New Roman"/>
          <w:sz w:val="24"/>
          <w:szCs w:val="24"/>
          <w:vertAlign w:val="superscript"/>
        </w:rPr>
        <w:footnoteReference w:id="163"/>
      </w:r>
      <w:r w:rsidRPr="0029159E">
        <w:rPr>
          <w:rFonts w:ascii="Times New Roman" w:hAnsi="Times New Roman"/>
          <w:sz w:val="24"/>
          <w:szCs w:val="24"/>
        </w:rPr>
        <w:t xml:space="preserve"> The Paris Agreement, which Tanzania ratified in 2018, includes considerations for land use changes related to climate impacts, indirectly influencing compensation for landowners affected by climate policies. This agreement aims to combat climate change, which may involve land use changes affecting landowners. While not directly about compensation, it influences policies that may require compensation for landowners impacted by climate adaptation strategies.</w:t>
      </w:r>
      <w:r w:rsidRPr="0029159E">
        <w:rPr>
          <w:rFonts w:ascii="Times New Roman" w:hAnsi="Times New Roman"/>
          <w:sz w:val="24"/>
          <w:szCs w:val="24"/>
          <w:vertAlign w:val="superscript"/>
        </w:rPr>
        <w:footnoteReference w:id="164"/>
      </w:r>
    </w:p>
    <w:p w:rsidR="00135434" w:rsidRPr="0029159E" w:rsidRDefault="00135434" w:rsidP="0029159E">
      <w:pPr>
        <w:spacing w:after="0" w:line="480" w:lineRule="auto"/>
        <w:jc w:val="both"/>
        <w:rPr>
          <w:rFonts w:ascii="Times New Roman" w:hAnsi="Times New Roman"/>
          <w:sz w:val="24"/>
          <w:szCs w:val="24"/>
        </w:rPr>
      </w:pPr>
    </w:p>
    <w:p w:rsidR="00135434" w:rsidRPr="0029159E" w:rsidRDefault="00135434"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rationale for these instruments is to address land degradation and climate impacts without compromising the livelihoods and rights of landowners and local populations. The principle underlying the UNCCD emphasizes the need for sustainable land management and </w:t>
      </w:r>
      <w:r w:rsidRPr="0029159E">
        <w:rPr>
          <w:rFonts w:ascii="Times New Roman" w:hAnsi="Times New Roman"/>
          <w:bCs/>
          <w:sz w:val="24"/>
          <w:szCs w:val="24"/>
        </w:rPr>
        <w:t>compensation</w:t>
      </w:r>
      <w:r w:rsidRPr="0029159E">
        <w:rPr>
          <w:rFonts w:ascii="Times New Roman" w:hAnsi="Times New Roman"/>
          <w:b/>
          <w:bCs/>
          <w:sz w:val="24"/>
          <w:szCs w:val="24"/>
        </w:rPr>
        <w:t xml:space="preserve"> </w:t>
      </w:r>
      <w:r w:rsidRPr="0029159E">
        <w:rPr>
          <w:rFonts w:ascii="Times New Roman" w:hAnsi="Times New Roman"/>
          <w:bCs/>
          <w:sz w:val="24"/>
          <w:szCs w:val="24"/>
        </w:rPr>
        <w:t>for communities affected by desertification</w:t>
      </w:r>
      <w:r w:rsidRPr="0029159E">
        <w:rPr>
          <w:rFonts w:ascii="Times New Roman" w:hAnsi="Times New Roman"/>
          <w:sz w:val="24"/>
          <w:szCs w:val="24"/>
        </w:rPr>
        <w:t>, while the Paris Agreement highlights the importance of considering the social and economic impacts of climate adaptation strategies, including land use changes. In Tanzania, these principles are implemented through national environmental policies, land use planning, and climate adaptation programs that provide mechanisms for compensating landowners and communities affected by land degradation, conservation projects, or climate-related interventions, thereby promoting sustainable development while safeguarding livelihoods and equitable treatment.</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b/>
          <w:sz w:val="24"/>
          <w:szCs w:val="24"/>
        </w:rPr>
        <w:t>3.1.6 Convention on Wetlands of International Importance (</w:t>
      </w:r>
      <w:proofErr w:type="spellStart"/>
      <w:r w:rsidRPr="0029159E">
        <w:rPr>
          <w:rFonts w:ascii="Times New Roman" w:hAnsi="Times New Roman"/>
          <w:b/>
          <w:sz w:val="24"/>
          <w:szCs w:val="24"/>
        </w:rPr>
        <w:t>Ramsar</w:t>
      </w:r>
      <w:proofErr w:type="spellEnd"/>
      <w:r w:rsidRPr="0029159E">
        <w:rPr>
          <w:rFonts w:ascii="Times New Roman" w:hAnsi="Times New Roman"/>
          <w:b/>
          <w:sz w:val="24"/>
          <w:szCs w:val="24"/>
        </w:rPr>
        <w:t xml:space="preserve"> Convention)</w:t>
      </w:r>
      <w:r w:rsidR="002D2923">
        <w:rPr>
          <w:rFonts w:ascii="Times New Roman" w:hAnsi="Times New Roman"/>
          <w:b/>
          <w:sz w:val="24"/>
          <w:szCs w:val="24"/>
        </w:rPr>
        <w:fldChar w:fldCharType="begin"/>
      </w:r>
      <w:r w:rsidR="002D2923">
        <w:instrText xml:space="preserve"> TC "</w:instrText>
      </w:r>
      <w:bookmarkStart w:id="154" w:name="_Toc213694697"/>
      <w:r w:rsidR="002D2923" w:rsidRPr="0025593E">
        <w:rPr>
          <w:rFonts w:ascii="Times New Roman" w:hAnsi="Times New Roman"/>
          <w:b/>
          <w:sz w:val="24"/>
          <w:szCs w:val="24"/>
        </w:rPr>
        <w:instrText>3.1.6 Convention on Wetlands of International Importance (Ramsar Convention)</w:instrText>
      </w:r>
      <w:bookmarkEnd w:id="154"/>
      <w:r w:rsidR="002D2923">
        <w:instrText xml:space="preserve">" \f C \l "1" </w:instrText>
      </w:r>
      <w:r w:rsidR="002D2923">
        <w:rPr>
          <w:rFonts w:ascii="Times New Roman" w:hAnsi="Times New Roman"/>
          <w:b/>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 In 2000, Tanzania ratified the Convention on Wetlands of International Importance (</w:t>
      </w:r>
      <w:proofErr w:type="spellStart"/>
      <w:r w:rsidRPr="0029159E">
        <w:rPr>
          <w:rFonts w:ascii="Times New Roman" w:hAnsi="Times New Roman"/>
          <w:sz w:val="24"/>
          <w:szCs w:val="24"/>
        </w:rPr>
        <w:t>Ramsar</w:t>
      </w:r>
      <w:proofErr w:type="spellEnd"/>
      <w:r w:rsidRPr="0029159E">
        <w:rPr>
          <w:rFonts w:ascii="Times New Roman" w:hAnsi="Times New Roman"/>
          <w:sz w:val="24"/>
          <w:szCs w:val="24"/>
        </w:rPr>
        <w:t xml:space="preserve"> Convention), which addresses compensation for loss of wetlands, emphasizing sustainable use of land. The convention focuses on the conservation and sustainable use of wetlands. It emphasizes the need for compensation for communities affected by conservation initiatives that restrict land use.</w:t>
      </w:r>
      <w:r w:rsidRPr="0029159E">
        <w:rPr>
          <w:rFonts w:ascii="Times New Roman" w:hAnsi="Times New Roman"/>
          <w:sz w:val="24"/>
          <w:szCs w:val="24"/>
          <w:vertAlign w:val="superscript"/>
        </w:rPr>
        <w:footnoteReference w:id="165"/>
      </w:r>
    </w:p>
    <w:p w:rsidR="00135434" w:rsidRPr="0029159E" w:rsidRDefault="00135434" w:rsidP="0029159E">
      <w:pPr>
        <w:spacing w:after="0" w:line="480" w:lineRule="auto"/>
        <w:jc w:val="both"/>
        <w:rPr>
          <w:rFonts w:ascii="Times New Roman" w:hAnsi="Times New Roman"/>
          <w:sz w:val="24"/>
          <w:szCs w:val="24"/>
        </w:rPr>
      </w:pPr>
    </w:p>
    <w:p w:rsidR="00135434" w:rsidRPr="0029159E" w:rsidRDefault="00135434"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rationale for the Convention is to preserve wetland ecosystems for ecological, economic, and cultural purposes without disproportionately harming local populations. The principle emphasizes that communities impacted by conservation initiatives are entitled to </w:t>
      </w:r>
      <w:r w:rsidRPr="0029159E">
        <w:rPr>
          <w:rFonts w:ascii="Times New Roman" w:hAnsi="Times New Roman"/>
          <w:bCs/>
          <w:sz w:val="24"/>
          <w:szCs w:val="24"/>
        </w:rPr>
        <w:t>adequate compensation</w:t>
      </w:r>
      <w:r w:rsidRPr="0029159E">
        <w:rPr>
          <w:rFonts w:ascii="Times New Roman" w:hAnsi="Times New Roman"/>
          <w:sz w:val="24"/>
          <w:szCs w:val="24"/>
        </w:rPr>
        <w:t xml:space="preserve"> to safeguard their livelihoods and rights. Implementation in Tanzania occurs through national environmental policies, wetland management strategies, and land use regulations that provide mechanisms for compensating affected communities, ensuring a balance between conservation objectives and the social and economic well-being of local populations.</w:t>
      </w:r>
    </w:p>
    <w:p w:rsidR="002F2CB3" w:rsidRPr="0029159E" w:rsidRDefault="002F2CB3" w:rsidP="0029159E">
      <w:pPr>
        <w:spacing w:after="0" w:line="480" w:lineRule="auto"/>
        <w:jc w:val="both"/>
        <w:rPr>
          <w:rFonts w:ascii="Times New Roman" w:hAnsi="Times New Roman"/>
          <w:b/>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b/>
          <w:sz w:val="24"/>
          <w:szCs w:val="24"/>
        </w:rPr>
        <w:t>3.1.7 International Convention on the Elimination of All Forms of Racial Discrimination (ICERD)</w:t>
      </w:r>
      <w:r w:rsidR="002D2923">
        <w:rPr>
          <w:rFonts w:ascii="Times New Roman" w:hAnsi="Times New Roman"/>
          <w:b/>
          <w:sz w:val="24"/>
          <w:szCs w:val="24"/>
        </w:rPr>
        <w:fldChar w:fldCharType="begin"/>
      </w:r>
      <w:r w:rsidR="002D2923">
        <w:instrText xml:space="preserve"> TC "</w:instrText>
      </w:r>
      <w:bookmarkStart w:id="155" w:name="_Toc213694698"/>
      <w:r w:rsidR="002D2923" w:rsidRPr="00B74D06">
        <w:rPr>
          <w:rFonts w:ascii="Times New Roman" w:hAnsi="Times New Roman"/>
          <w:b/>
          <w:sz w:val="24"/>
          <w:szCs w:val="24"/>
        </w:rPr>
        <w:instrText>3.1.7 International Convention on the Elimination of All Forms of Racial Discrimination (ICERD)</w:instrText>
      </w:r>
      <w:bookmarkEnd w:id="155"/>
      <w:r w:rsidR="002D2923">
        <w:instrText xml:space="preserve">" \f C \l "1" </w:instrText>
      </w:r>
      <w:r w:rsidR="002D2923">
        <w:rPr>
          <w:rFonts w:ascii="Times New Roman" w:hAnsi="Times New Roman"/>
          <w:b/>
          <w:sz w:val="24"/>
          <w:szCs w:val="24"/>
        </w:rPr>
        <w:fldChar w:fldCharType="end"/>
      </w:r>
    </w:p>
    <w:p w:rsidR="0025312A"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On the rights of vulnerable groups, the International Convention on the Elimination of All Forms of Racial Discrimination (ICERD), which Tanzania ratified in 1965, provides under Article 5 the right to own property without discrimination, impacting land compensation policies for marginalized groups. ICERD prohibits discrimination in various fields, including property rights. Article 5 guarantees the right to own property without racial discrimination, affecting land compensation policies by promoting equality and preventing discrimination against marginalized communities.</w:t>
      </w:r>
      <w:r w:rsidRPr="0029159E">
        <w:rPr>
          <w:rFonts w:ascii="Times New Roman" w:hAnsi="Times New Roman"/>
          <w:sz w:val="24"/>
          <w:szCs w:val="24"/>
          <w:vertAlign w:val="superscript"/>
        </w:rPr>
        <w:footnoteReference w:id="166"/>
      </w:r>
      <w:r w:rsidRPr="0029159E">
        <w:rPr>
          <w:rFonts w:ascii="Times New Roman" w:hAnsi="Times New Roman"/>
          <w:sz w:val="24"/>
          <w:szCs w:val="24"/>
        </w:rPr>
        <w:t xml:space="preserve"> </w:t>
      </w:r>
    </w:p>
    <w:p w:rsidR="00E7176D" w:rsidRDefault="00E7176D"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Similarly, in 1985, Tanzania ratified the 1979 Convention on the Elimination of All Forms of Discrimination Against Women (CEDAW), whose Article 14 emphasizes women's rights in rural areas, including access to land, which can impact compensation mechanisms. CEDAW, adopted in 1979, emphasizes the rights of women, particularly in rural areas. Article 14 recognizes the importance of ensuring women's equal access to land and resources, thereby influencing land compensation frameworks to address gender disparities and ensure equitable access to compensation for women.</w:t>
      </w:r>
      <w:r w:rsidRPr="0029159E">
        <w:rPr>
          <w:rFonts w:ascii="Times New Roman" w:hAnsi="Times New Roman"/>
          <w:sz w:val="24"/>
          <w:szCs w:val="24"/>
          <w:vertAlign w:val="superscript"/>
        </w:rPr>
        <w:footnoteReference w:id="167"/>
      </w:r>
    </w:p>
    <w:p w:rsidR="00E7176D" w:rsidRDefault="00E7176D" w:rsidP="0029159E">
      <w:pPr>
        <w:spacing w:after="0" w:line="480" w:lineRule="auto"/>
        <w:jc w:val="both"/>
        <w:rPr>
          <w:rFonts w:ascii="Times New Roman" w:hAnsi="Times New Roman"/>
          <w:sz w:val="24"/>
          <w:szCs w:val="24"/>
        </w:rPr>
      </w:pPr>
    </w:p>
    <w:p w:rsidR="00DC31D5" w:rsidRPr="0029159E" w:rsidRDefault="00DC31D5"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rationale for these conventions is to prevent discrimination based on race or gender and ensure equitable access to property rights and compensation. The principle emphasizes fair application of land acquisition and compensation policies, safeguarding the rights of affected populations. In Tanzania, these principles are implemented through the </w:t>
      </w:r>
      <w:r w:rsidRPr="0029159E">
        <w:rPr>
          <w:rFonts w:ascii="Times New Roman" w:hAnsi="Times New Roman"/>
          <w:bCs/>
          <w:sz w:val="24"/>
          <w:szCs w:val="24"/>
        </w:rPr>
        <w:t>Land Act (1999)</w:t>
      </w:r>
      <w:r w:rsidRPr="0029159E">
        <w:rPr>
          <w:rFonts w:ascii="Times New Roman" w:hAnsi="Times New Roman"/>
          <w:b/>
          <w:sz w:val="24"/>
          <w:szCs w:val="24"/>
        </w:rPr>
        <w:t xml:space="preserve">, </w:t>
      </w:r>
      <w:r w:rsidRPr="0029159E">
        <w:rPr>
          <w:rFonts w:ascii="Times New Roman" w:hAnsi="Times New Roman"/>
          <w:bCs/>
          <w:sz w:val="24"/>
          <w:szCs w:val="24"/>
        </w:rPr>
        <w:t>Village Land Act (1999)</w:t>
      </w:r>
      <w:r w:rsidRPr="0029159E">
        <w:rPr>
          <w:rFonts w:ascii="Times New Roman" w:hAnsi="Times New Roman"/>
          <w:b/>
          <w:sz w:val="24"/>
          <w:szCs w:val="24"/>
        </w:rPr>
        <w:t xml:space="preserve">, </w:t>
      </w:r>
      <w:r w:rsidRPr="0029159E">
        <w:rPr>
          <w:rFonts w:ascii="Times New Roman" w:hAnsi="Times New Roman"/>
          <w:bCs/>
          <w:sz w:val="24"/>
          <w:szCs w:val="24"/>
        </w:rPr>
        <w:t>Land Acquisition Act (1967)</w:t>
      </w:r>
      <w:r w:rsidRPr="0029159E">
        <w:rPr>
          <w:rFonts w:ascii="Times New Roman" w:hAnsi="Times New Roman"/>
          <w:sz w:val="24"/>
          <w:szCs w:val="24"/>
        </w:rPr>
        <w:t>, and gender-sensitive national policies, ensuring marginalized groups and women receive equitable treatment and protection during compulsory land acquisition.</w:t>
      </w:r>
    </w:p>
    <w:p w:rsidR="002F2CB3" w:rsidRPr="0029159E" w:rsidRDefault="002F2CB3" w:rsidP="0029159E">
      <w:pPr>
        <w:spacing w:after="0" w:line="480" w:lineRule="auto"/>
        <w:jc w:val="both"/>
        <w:rPr>
          <w:rFonts w:ascii="Times New Roman" w:hAnsi="Times New Roman"/>
          <w:b/>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b/>
          <w:sz w:val="24"/>
          <w:szCs w:val="24"/>
        </w:rPr>
        <w:t>3.1.8 The Convention on the Rights of the Child (CRC)</w:t>
      </w:r>
      <w:r w:rsidRPr="0029159E">
        <w:rPr>
          <w:rFonts w:ascii="Times New Roman" w:hAnsi="Times New Roman"/>
          <w:sz w:val="24"/>
          <w:szCs w:val="24"/>
        </w:rPr>
        <w:t>.</w:t>
      </w:r>
      <w:r w:rsidR="002D2923">
        <w:rPr>
          <w:rFonts w:ascii="Times New Roman" w:hAnsi="Times New Roman"/>
          <w:sz w:val="24"/>
          <w:szCs w:val="24"/>
        </w:rPr>
        <w:fldChar w:fldCharType="begin"/>
      </w:r>
      <w:r w:rsidR="002D2923">
        <w:instrText xml:space="preserve"> TC "</w:instrText>
      </w:r>
      <w:bookmarkStart w:id="156" w:name="_Toc213694699"/>
      <w:r w:rsidR="002D2923" w:rsidRPr="00927885">
        <w:rPr>
          <w:rFonts w:ascii="Times New Roman" w:hAnsi="Times New Roman"/>
          <w:b/>
          <w:sz w:val="24"/>
          <w:szCs w:val="24"/>
        </w:rPr>
        <w:instrText>3.1.8 The Convention on the Rights of the Child (CRC)</w:instrText>
      </w:r>
      <w:r w:rsidR="002D2923" w:rsidRPr="00927885">
        <w:rPr>
          <w:rFonts w:ascii="Times New Roman" w:hAnsi="Times New Roman"/>
          <w:sz w:val="24"/>
          <w:szCs w:val="24"/>
        </w:rPr>
        <w:instrText>.</w:instrText>
      </w:r>
      <w:bookmarkEnd w:id="156"/>
      <w:r w:rsidR="002D2923">
        <w:instrText xml:space="preserve">" \f C \l "1" </w:instrText>
      </w:r>
      <w:r w:rsidR="002D2923">
        <w:rPr>
          <w:rFonts w:ascii="Times New Roman" w:hAnsi="Times New Roman"/>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In 1991, Tanzania ratified the Convention on the Rights of the Child (CRC). Article 27 highlights children's rights to a standard of living adequate for their development, which can be affected by land acquisition and the resulting compensation. The CRC recognizes the rights of children to an adequate standard of living (Article 27), which can be impacted by land acquisition. If land is taken for development, appropriate compensation must ensure </w:t>
      </w:r>
      <w:proofErr w:type="gramStart"/>
      <w:r w:rsidRPr="0029159E">
        <w:rPr>
          <w:rFonts w:ascii="Times New Roman" w:hAnsi="Times New Roman"/>
          <w:sz w:val="24"/>
          <w:szCs w:val="24"/>
        </w:rPr>
        <w:t>that children's</w:t>
      </w:r>
      <w:proofErr w:type="gramEnd"/>
      <w:r w:rsidRPr="0029159E">
        <w:rPr>
          <w:rFonts w:ascii="Times New Roman" w:hAnsi="Times New Roman"/>
          <w:sz w:val="24"/>
          <w:szCs w:val="24"/>
        </w:rPr>
        <w:t xml:space="preserve"> needs for shelter, nutrition, and security are met, safeguarding their rights.</w:t>
      </w:r>
      <w:r w:rsidRPr="0029159E">
        <w:rPr>
          <w:rFonts w:ascii="Times New Roman" w:hAnsi="Times New Roman"/>
          <w:sz w:val="24"/>
          <w:szCs w:val="24"/>
          <w:vertAlign w:val="superscript"/>
        </w:rPr>
        <w:footnoteReference w:id="168"/>
      </w:r>
    </w:p>
    <w:p w:rsidR="00DC31D5" w:rsidRPr="0029159E" w:rsidRDefault="00DC31D5" w:rsidP="0029159E">
      <w:pPr>
        <w:spacing w:after="0" w:line="480" w:lineRule="auto"/>
        <w:jc w:val="both"/>
        <w:rPr>
          <w:rFonts w:ascii="Times New Roman" w:hAnsi="Times New Roman"/>
          <w:sz w:val="24"/>
          <w:szCs w:val="24"/>
        </w:rPr>
      </w:pPr>
    </w:p>
    <w:p w:rsidR="00DC31D5" w:rsidRPr="0029159E" w:rsidRDefault="00DC31D5"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rationale is to ensure that development activities do not undermine children’s well-being, particularly their access to shelter, nutrition, and security. The principle emphasizes that children are entitled to an </w:t>
      </w:r>
      <w:r w:rsidRPr="0029159E">
        <w:rPr>
          <w:rFonts w:ascii="Times New Roman" w:hAnsi="Times New Roman"/>
          <w:bCs/>
          <w:sz w:val="24"/>
          <w:szCs w:val="24"/>
        </w:rPr>
        <w:t>adequate standard of living</w:t>
      </w:r>
      <w:r w:rsidRPr="0029159E">
        <w:rPr>
          <w:rFonts w:ascii="Times New Roman" w:hAnsi="Times New Roman"/>
          <w:sz w:val="24"/>
          <w:szCs w:val="24"/>
        </w:rPr>
        <w:t xml:space="preserve"> (Article 27), which must be maintained even when land is acquired for public purposes. In Tanzania, these obligations are implemented through domestic land laws, such as the </w:t>
      </w:r>
      <w:r w:rsidRPr="0029159E">
        <w:rPr>
          <w:rFonts w:ascii="Times New Roman" w:hAnsi="Times New Roman"/>
          <w:bCs/>
          <w:sz w:val="24"/>
          <w:szCs w:val="24"/>
        </w:rPr>
        <w:t>Land Act (1999)</w:t>
      </w:r>
      <w:r w:rsidRPr="0029159E">
        <w:rPr>
          <w:rFonts w:ascii="Times New Roman" w:hAnsi="Times New Roman"/>
          <w:b/>
          <w:sz w:val="24"/>
          <w:szCs w:val="24"/>
        </w:rPr>
        <w:t xml:space="preserve">, </w:t>
      </w:r>
      <w:r w:rsidRPr="0029159E">
        <w:rPr>
          <w:rFonts w:ascii="Times New Roman" w:hAnsi="Times New Roman"/>
          <w:bCs/>
          <w:sz w:val="24"/>
          <w:szCs w:val="24"/>
        </w:rPr>
        <w:t>Village Land Act (1999)</w:t>
      </w:r>
      <w:r w:rsidRPr="0029159E">
        <w:rPr>
          <w:rFonts w:ascii="Times New Roman" w:hAnsi="Times New Roman"/>
          <w:b/>
          <w:sz w:val="24"/>
          <w:szCs w:val="24"/>
        </w:rPr>
        <w:t>,</w:t>
      </w:r>
      <w:r w:rsidRPr="0029159E">
        <w:rPr>
          <w:rFonts w:ascii="Times New Roman" w:hAnsi="Times New Roman"/>
          <w:sz w:val="24"/>
          <w:szCs w:val="24"/>
        </w:rPr>
        <w:t xml:space="preserve"> and the </w:t>
      </w:r>
      <w:r w:rsidRPr="0029159E">
        <w:rPr>
          <w:rFonts w:ascii="Times New Roman" w:hAnsi="Times New Roman"/>
          <w:bCs/>
          <w:sz w:val="24"/>
          <w:szCs w:val="24"/>
        </w:rPr>
        <w:t>Land Acquisition Act (1967)</w:t>
      </w:r>
      <w:r w:rsidRPr="0029159E">
        <w:rPr>
          <w:rFonts w:ascii="Times New Roman" w:hAnsi="Times New Roman"/>
          <w:b/>
          <w:sz w:val="24"/>
          <w:szCs w:val="24"/>
        </w:rPr>
        <w:t>,</w:t>
      </w:r>
      <w:r w:rsidRPr="0029159E">
        <w:rPr>
          <w:rFonts w:ascii="Times New Roman" w:hAnsi="Times New Roman"/>
          <w:sz w:val="24"/>
          <w:szCs w:val="24"/>
        </w:rPr>
        <w:t xml:space="preserve"> alongside child protection policies, ensuring that compensation mechanisms address the needs of affected children and safeguard their rights during compulsory land acquisition</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b/>
          <w:sz w:val="24"/>
          <w:szCs w:val="24"/>
        </w:rPr>
        <w:t>3.1.9 The Convention on the Rights of Persons with Disabilities (CRPD</w:t>
      </w:r>
      <w:r w:rsidRPr="0029159E">
        <w:rPr>
          <w:rFonts w:ascii="Times New Roman" w:hAnsi="Times New Roman"/>
          <w:sz w:val="24"/>
          <w:szCs w:val="24"/>
        </w:rPr>
        <w:t>)</w:t>
      </w:r>
      <w:r w:rsidR="002D2923">
        <w:rPr>
          <w:rFonts w:ascii="Times New Roman" w:hAnsi="Times New Roman"/>
          <w:sz w:val="24"/>
          <w:szCs w:val="24"/>
        </w:rPr>
        <w:fldChar w:fldCharType="begin"/>
      </w:r>
      <w:r w:rsidR="002D2923">
        <w:instrText xml:space="preserve"> TC "</w:instrText>
      </w:r>
      <w:bookmarkStart w:id="157" w:name="_Toc213694700"/>
      <w:r w:rsidR="002D2923" w:rsidRPr="0093614D">
        <w:rPr>
          <w:rFonts w:ascii="Times New Roman" w:hAnsi="Times New Roman"/>
          <w:b/>
          <w:sz w:val="24"/>
          <w:szCs w:val="24"/>
        </w:rPr>
        <w:instrText>3.1.9 The Convention on the Rights of Persons with Disabilities (CRPD</w:instrText>
      </w:r>
      <w:r w:rsidR="002D2923" w:rsidRPr="0093614D">
        <w:rPr>
          <w:rFonts w:ascii="Times New Roman" w:hAnsi="Times New Roman"/>
          <w:sz w:val="24"/>
          <w:szCs w:val="24"/>
        </w:rPr>
        <w:instrText>)</w:instrText>
      </w:r>
      <w:bookmarkEnd w:id="157"/>
      <w:r w:rsidR="002D2923">
        <w:instrText xml:space="preserve">" \f C \l "1" </w:instrText>
      </w:r>
      <w:r w:rsidR="002D2923">
        <w:rPr>
          <w:rFonts w:ascii="Times New Roman" w:hAnsi="Times New Roman"/>
          <w:sz w:val="24"/>
          <w:szCs w:val="24"/>
        </w:rPr>
        <w:fldChar w:fldCharType="end"/>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Convention on the Rights of Persons with Disabilities (CRPD), which Tanzania ratified in 2010, provides under Article 28 the right of persons with disabilities to an adequate standard of living, influencing land compensation frameworks to accommodate their needs. The CRPD aims to protect the rights and dignity of persons with disabilities. Article 28 ensures the right to an adequate standard of living, which can be compromised by land acquisition. Compensation frameworks must consider the specific needs of persons with disabilities to ensure their rights are upheld.</w:t>
      </w:r>
      <w:r w:rsidRPr="0029159E">
        <w:rPr>
          <w:rFonts w:ascii="Times New Roman" w:hAnsi="Times New Roman"/>
          <w:sz w:val="24"/>
          <w:szCs w:val="24"/>
          <w:vertAlign w:val="superscript"/>
        </w:rPr>
        <w:footnoteReference w:id="169"/>
      </w:r>
    </w:p>
    <w:p w:rsidR="0025312A" w:rsidRPr="0029159E" w:rsidRDefault="0025312A"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On the other hand, the Global Plan of Action for the Sustainable Management of Land Resources by the Food and Agriculture Organization (FAO) promotes sustainable land management practices and addresses compensation in the context of land resource conservation. This 2002 FAO plan advocates for sustainable land management practices and recognizes the need for equitable compensation in land use policies. It provides guidelines for ensuring that land acquisition respects community rights and promotes sustainability.</w:t>
      </w:r>
      <w:r w:rsidRPr="0029159E">
        <w:rPr>
          <w:rFonts w:ascii="Times New Roman" w:hAnsi="Times New Roman"/>
          <w:sz w:val="24"/>
          <w:szCs w:val="24"/>
          <w:vertAlign w:val="superscript"/>
        </w:rPr>
        <w:footnoteReference w:id="170"/>
      </w:r>
      <w:r w:rsidRPr="0029159E">
        <w:rPr>
          <w:rFonts w:ascii="Times New Roman" w:hAnsi="Times New Roman"/>
          <w:sz w:val="24"/>
          <w:szCs w:val="24"/>
        </w:rPr>
        <w:t xml:space="preserve"> In the same vein, the Guidelines on the Responsible Governance of Tenure of Land, Fisheries and Forests by FAO promote secure land tenure and equitable compensation practices. These guidelines encourage states to implement policies that protect the rights of individuals and communities when land is acquired.</w:t>
      </w:r>
      <w:r w:rsidRPr="0029159E">
        <w:rPr>
          <w:rFonts w:ascii="Times New Roman" w:hAnsi="Times New Roman"/>
          <w:sz w:val="24"/>
          <w:szCs w:val="24"/>
          <w:vertAlign w:val="superscript"/>
        </w:rPr>
        <w:footnoteReference w:id="171"/>
      </w:r>
    </w:p>
    <w:p w:rsidR="002F2CB3" w:rsidRPr="0029159E" w:rsidRDefault="002F2CB3" w:rsidP="0029159E">
      <w:pPr>
        <w:spacing w:after="0" w:line="480" w:lineRule="auto"/>
        <w:jc w:val="both"/>
        <w:rPr>
          <w:rFonts w:ascii="Times New Roman" w:hAnsi="Times New Roman"/>
          <w:b/>
          <w:sz w:val="24"/>
          <w:szCs w:val="24"/>
        </w:rPr>
      </w:pPr>
    </w:p>
    <w:p w:rsidR="002F2CB3" w:rsidRPr="0029159E" w:rsidRDefault="002F2CB3" w:rsidP="0029159E">
      <w:pPr>
        <w:spacing w:after="0" w:line="480" w:lineRule="auto"/>
        <w:jc w:val="both"/>
        <w:rPr>
          <w:rFonts w:ascii="Times New Roman" w:hAnsi="Times New Roman"/>
          <w:b/>
          <w:sz w:val="24"/>
          <w:szCs w:val="24"/>
        </w:rPr>
      </w:pPr>
      <w:r w:rsidRPr="0029159E">
        <w:rPr>
          <w:rFonts w:ascii="Times New Roman" w:hAnsi="Times New Roman"/>
          <w:b/>
          <w:sz w:val="24"/>
          <w:szCs w:val="24"/>
        </w:rPr>
        <w:t>3.1.10 UN Principles for Responsible Investment (UNPRI)</w:t>
      </w:r>
      <w:r w:rsidR="002D2923">
        <w:rPr>
          <w:rFonts w:ascii="Times New Roman" w:hAnsi="Times New Roman"/>
          <w:b/>
          <w:sz w:val="24"/>
          <w:szCs w:val="24"/>
        </w:rPr>
        <w:fldChar w:fldCharType="begin"/>
      </w:r>
      <w:r w:rsidR="002D2923">
        <w:instrText xml:space="preserve"> TC "</w:instrText>
      </w:r>
      <w:bookmarkStart w:id="158" w:name="_Toc213694701"/>
      <w:r w:rsidR="002D2923" w:rsidRPr="007724B5">
        <w:rPr>
          <w:rFonts w:ascii="Times New Roman" w:hAnsi="Times New Roman"/>
          <w:b/>
          <w:sz w:val="24"/>
          <w:szCs w:val="24"/>
        </w:rPr>
        <w:instrText>3.1.10 UN Principles for Responsible Investment (UNPRI)</w:instrText>
      </w:r>
      <w:bookmarkEnd w:id="158"/>
      <w:r w:rsidR="002D2923">
        <w:instrText xml:space="preserve">" \f C \l "1" </w:instrText>
      </w:r>
      <w:r w:rsidR="002D2923">
        <w:rPr>
          <w:rFonts w:ascii="Times New Roman" w:hAnsi="Times New Roman"/>
          <w:b/>
          <w:sz w:val="24"/>
          <w:szCs w:val="24"/>
        </w:rPr>
        <w:fldChar w:fldCharType="end"/>
      </w:r>
      <w:r w:rsidRPr="0029159E">
        <w:rPr>
          <w:rFonts w:ascii="Times New Roman" w:hAnsi="Times New Roman"/>
          <w:b/>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UN Principles for Responsible Investment (UNPRI), while focused on investment, emphasize responsible land use and respect for local communities' land rights. The UNPRI encourages investors to consider environmental, social, and governance factors, including land use rights. It promotes responsible investment practices that respect local communities’ rights and aim for equitable compensation.</w:t>
      </w:r>
      <w:r w:rsidRPr="0029159E">
        <w:rPr>
          <w:rFonts w:ascii="Times New Roman" w:hAnsi="Times New Roman"/>
          <w:sz w:val="24"/>
          <w:szCs w:val="24"/>
          <w:vertAlign w:val="superscript"/>
        </w:rPr>
        <w:footnoteReference w:id="172"/>
      </w:r>
      <w:r w:rsidRPr="0029159E">
        <w:rPr>
          <w:rFonts w:ascii="Times New Roman" w:hAnsi="Times New Roman"/>
          <w:sz w:val="24"/>
          <w:szCs w:val="24"/>
        </w:rPr>
        <w:t xml:space="preserve"> Tanzania is also part of the New Urban Agenda, which addresses land use and compensation within urban development frameworks. This agenda focuses on sustainable urban development, addressing land use and compensation within the context of urbanization. It emphasizes inclusive planning and equitable compensation for those displaced by urban development.</w:t>
      </w:r>
      <w:r w:rsidRPr="0029159E">
        <w:rPr>
          <w:rFonts w:ascii="Times New Roman" w:hAnsi="Times New Roman"/>
          <w:sz w:val="24"/>
          <w:szCs w:val="24"/>
          <w:vertAlign w:val="superscript"/>
        </w:rPr>
        <w:footnoteReference w:id="173"/>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Specifically, and more relevant to this study, at the international level, the International Finance Corporation (IFC) Performance Standards by the World Bank provide comprehensive guidelines for managing environmental and social risks in investment projects, including those related to land acquisition and involuntary resettlement. They advocate for fair and adequate compensation to ensure that affected individuals and communities are not disadvantaged by development projects.</w:t>
      </w:r>
      <w:r w:rsidRPr="0029159E">
        <w:rPr>
          <w:rFonts w:ascii="Times New Roman" w:hAnsi="Times New Roman"/>
          <w:sz w:val="24"/>
          <w:szCs w:val="24"/>
          <w:vertAlign w:val="superscript"/>
        </w:rPr>
        <w:footnoteReference w:id="174"/>
      </w:r>
      <w:r w:rsidRPr="0029159E">
        <w:rPr>
          <w:rFonts w:ascii="Times New Roman" w:hAnsi="Times New Roman"/>
          <w:sz w:val="24"/>
          <w:szCs w:val="24"/>
        </w:rPr>
        <w:t xml:space="preserve"> The relevant performance standard is Performance Standard number five (5), which provides for Land Acquisition and Involuntary Resettlement. Performance Standard 5 aims to ensure that projects that involve land acquisition or displacement of people are carried out in a manner that respects the rights of affected individuals and communities, and that compensation and support are provided to mitigate adverse impacts.</w:t>
      </w:r>
      <w:r w:rsidRPr="0029159E">
        <w:rPr>
          <w:rFonts w:ascii="Times New Roman" w:hAnsi="Times New Roman"/>
          <w:sz w:val="24"/>
          <w:szCs w:val="24"/>
          <w:vertAlign w:val="superscript"/>
        </w:rPr>
        <w:footnoteReference w:id="175"/>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IFC’s Performance Standard 5 provides key principles of land compensation during compulsory land acquisition. The principle of fair compensation requires that compensation be provided at full replacement cost. This means that affected individuals should receive compensation that reflects the market value of the land and any associated assets, taking into account the cost of replacing them. The standard specifies that compensation should be equivalent to the replacement cost of the lost land and assets. This includes not only the value of the land but also any structures, crops, or other assets that were present on the land.</w:t>
      </w:r>
      <w:r w:rsidRPr="0029159E">
        <w:rPr>
          <w:rFonts w:ascii="Times New Roman" w:hAnsi="Times New Roman"/>
          <w:sz w:val="24"/>
          <w:szCs w:val="24"/>
          <w:vertAlign w:val="superscript"/>
        </w:rPr>
        <w:footnoteReference w:id="176"/>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085CBB" w:rsidP="0029159E">
      <w:pPr>
        <w:spacing w:after="0" w:line="480" w:lineRule="auto"/>
        <w:jc w:val="both"/>
        <w:rPr>
          <w:rFonts w:ascii="Times New Roman" w:hAnsi="Times New Roman"/>
          <w:sz w:val="24"/>
          <w:szCs w:val="24"/>
        </w:rPr>
      </w:pPr>
      <w:r w:rsidRPr="0029159E">
        <w:rPr>
          <w:rFonts w:ascii="Times New Roman" w:hAnsi="Times New Roman"/>
          <w:sz w:val="24"/>
          <w:szCs w:val="24"/>
        </w:rPr>
        <w:t>IFC’s Performance Standard 5 stipulates that when individuals residing in the project area must relocate, the client shall present displaced persons with viable resettlement alternatives, including suitable replacement housing or, when applicable, monetary compensation, along with relocation assistance tailored to the specific needs of each group of displaced individuals. New resettlement sites constructed for displaced individuals must provide enhanced living circumstances. The client shall provide an option for a replacement property of equal or superior worth, security of tenure, comparable or enhanced qualities, and advantageous location</w:t>
      </w:r>
      <w:r w:rsidR="002F2CB3" w:rsidRPr="0029159E">
        <w:rPr>
          <w:rFonts w:ascii="Times New Roman" w:hAnsi="Times New Roman"/>
          <w:sz w:val="24"/>
          <w:szCs w:val="24"/>
        </w:rPr>
        <w:t>.</w:t>
      </w:r>
      <w:r w:rsidR="002F2CB3" w:rsidRPr="0029159E">
        <w:rPr>
          <w:rFonts w:ascii="Times New Roman" w:hAnsi="Times New Roman"/>
          <w:sz w:val="24"/>
          <w:szCs w:val="24"/>
          <w:vertAlign w:val="superscript"/>
        </w:rPr>
        <w:footnoteReference w:id="177"/>
      </w:r>
      <w:r w:rsidR="002F2CB3" w:rsidRPr="0029159E">
        <w:rPr>
          <w:rFonts w:ascii="Times New Roman" w:hAnsi="Times New Roman"/>
          <w:sz w:val="24"/>
          <w:szCs w:val="24"/>
        </w:rPr>
        <w:t xml:space="preserve"> </w:t>
      </w:r>
      <w:r w:rsidRPr="0029159E">
        <w:rPr>
          <w:rFonts w:ascii="Times New Roman" w:hAnsi="Times New Roman"/>
          <w:sz w:val="24"/>
          <w:szCs w:val="24"/>
        </w:rPr>
        <w:t>Monetary compensation may also be rendered by disbursing the fair market value for the land and assets being purchased. It should represent the expense of obtaining comparable land and assets in the local market. If financial compensation is impractical or unacceptable, the project may offer substitute land of comparable value and utility to guarantee that impacted individuals are not disadvantaged following the acquisition</w:t>
      </w:r>
      <w:r w:rsidR="002F2CB3" w:rsidRPr="0029159E">
        <w:rPr>
          <w:rFonts w:ascii="Times New Roman" w:hAnsi="Times New Roman"/>
          <w:sz w:val="24"/>
          <w:szCs w:val="24"/>
        </w:rPr>
        <w:t>.</w:t>
      </w:r>
      <w:r w:rsidR="002F2CB3" w:rsidRPr="0029159E">
        <w:rPr>
          <w:rFonts w:ascii="Times New Roman" w:hAnsi="Times New Roman"/>
          <w:sz w:val="24"/>
          <w:szCs w:val="24"/>
          <w:vertAlign w:val="superscript"/>
        </w:rPr>
        <w:footnoteReference w:id="178"/>
      </w:r>
    </w:p>
    <w:p w:rsidR="0025312A" w:rsidRPr="0029159E" w:rsidRDefault="0025312A"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IFC’s Performance Standard 5 also calls for the utilization of professional valuation, where an independent and qualified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should assess the value of the land and assets to ensure that compensation is fair and reflective of the true value. The standard mandates that valuations should be conducted by professionals to ensure transparency and fairness in determining compensation amounts.</w:t>
      </w:r>
      <w:r w:rsidRPr="0029159E">
        <w:rPr>
          <w:rFonts w:ascii="Times New Roman" w:hAnsi="Times New Roman"/>
          <w:sz w:val="24"/>
          <w:szCs w:val="24"/>
          <w:vertAlign w:val="superscript"/>
        </w:rPr>
        <w:footnoteReference w:id="179"/>
      </w:r>
      <w:r w:rsidRPr="0029159E">
        <w:rPr>
          <w:rFonts w:ascii="Times New Roman" w:hAnsi="Times New Roman"/>
          <w:sz w:val="24"/>
          <w:szCs w:val="24"/>
        </w:rPr>
        <w:t xml:space="preserve"> The IFC’s Performance Standard 5 also requires that compensation should include measures to support the livelihoods of affected individuals, especially if their primary income source is derived from the land being acquired. It requires that projects provide additional support to help affected individuals reestablish their livelihoods. This may include training, job placement services, or other forms of economic assistance.</w:t>
      </w:r>
      <w:r w:rsidRPr="0029159E">
        <w:rPr>
          <w:rFonts w:ascii="Times New Roman" w:hAnsi="Times New Roman"/>
          <w:sz w:val="24"/>
          <w:szCs w:val="24"/>
          <w:vertAlign w:val="superscript"/>
        </w:rPr>
        <w:footnoteReference w:id="180"/>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IFC’s Performance Standard 5 also calls for the affected communities to be consulted throughout the land acquisition process. Their input should be considered in developing compensation plans and resettlement strategies. The standard emphasizes the importance of engaging with affected communities to ensure that their views and concerns are addressed, and that compensation plans are developed in a participatory manner.</w:t>
      </w:r>
      <w:r w:rsidRPr="0029159E">
        <w:rPr>
          <w:rFonts w:ascii="Times New Roman" w:hAnsi="Times New Roman"/>
          <w:sz w:val="24"/>
          <w:szCs w:val="24"/>
          <w:vertAlign w:val="superscript"/>
        </w:rPr>
        <w:footnoteReference w:id="181"/>
      </w:r>
      <w:r w:rsidRPr="0029159E">
        <w:rPr>
          <w:rFonts w:ascii="Times New Roman" w:hAnsi="Times New Roman"/>
          <w:sz w:val="24"/>
          <w:szCs w:val="24"/>
        </w:rPr>
        <w:t xml:space="preserve"> </w:t>
      </w:r>
      <w:proofErr w:type="gramStart"/>
      <w:r w:rsidRPr="0029159E">
        <w:rPr>
          <w:rFonts w:ascii="Times New Roman" w:hAnsi="Times New Roman"/>
          <w:sz w:val="24"/>
          <w:szCs w:val="24"/>
        </w:rPr>
        <w:t>Further, the IFC’s Performance Standard 5 calls for projects involving significant land acquisition or displacement to develop Resettlement Action Plans (RAPs) that outline how compensation and support will be provided.</w:t>
      </w:r>
      <w:proofErr w:type="gramEnd"/>
      <w:r w:rsidRPr="0029159E">
        <w:rPr>
          <w:rFonts w:ascii="Times New Roman" w:hAnsi="Times New Roman"/>
          <w:sz w:val="24"/>
          <w:szCs w:val="24"/>
        </w:rPr>
        <w:t xml:space="preserve"> RAPs are required to detail the processes for compensating affected individuals, resettling them if necessary, and ensuring that their rights are protected throughout the process.</w:t>
      </w:r>
      <w:r w:rsidRPr="0029159E">
        <w:rPr>
          <w:rFonts w:ascii="Times New Roman" w:hAnsi="Times New Roman"/>
          <w:sz w:val="24"/>
          <w:szCs w:val="24"/>
          <w:vertAlign w:val="superscript"/>
        </w:rPr>
        <w:footnoteReference w:id="182"/>
      </w:r>
    </w:p>
    <w:p w:rsidR="0025312A" w:rsidRPr="0029159E" w:rsidRDefault="0025312A"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Furthermore, the IFC’s Performance Standard 5 provides for ongoing monitoring, where compensation projects must monitor and evaluate the implementation of compensation and resettlement plans to ensure that they are effective and that affected individuals are receiving appropriate support. The standard requires regular monitoring of compensation and resettlement activities to ensure compliance with the performance standards and to address any issues that arise during implementation.</w:t>
      </w:r>
      <w:r w:rsidRPr="0029159E">
        <w:rPr>
          <w:rFonts w:ascii="Times New Roman" w:hAnsi="Times New Roman"/>
          <w:sz w:val="24"/>
          <w:szCs w:val="24"/>
          <w:vertAlign w:val="superscript"/>
        </w:rPr>
        <w:footnoteReference w:id="183"/>
      </w:r>
      <w:r w:rsidRPr="0029159E">
        <w:rPr>
          <w:rFonts w:ascii="Times New Roman" w:hAnsi="Times New Roman"/>
          <w:sz w:val="24"/>
          <w:szCs w:val="24"/>
        </w:rPr>
        <w:t xml:space="preserve"> Finally, the IFC Performance Standard 5 calls for effective grievance redress, where projects should establish mechanisms for affected individuals to raise grievances related to compensation and resettlement and ensure that these grievances are addressed in a timely and effective manner. A robust grievance mechanism is essential for resolving disputes and concerns related to compensation. The standard mandates that projects provide clear procedures for filing and addressing grievances.</w:t>
      </w:r>
      <w:r w:rsidRPr="0029159E">
        <w:rPr>
          <w:rFonts w:ascii="Times New Roman" w:hAnsi="Times New Roman"/>
          <w:sz w:val="24"/>
          <w:szCs w:val="24"/>
          <w:vertAlign w:val="superscript"/>
        </w:rPr>
        <w:footnoteReference w:id="184"/>
      </w:r>
    </w:p>
    <w:p w:rsidR="0025312A" w:rsidRPr="0029159E" w:rsidRDefault="0025312A" w:rsidP="0029159E">
      <w:pPr>
        <w:spacing w:after="0" w:line="480" w:lineRule="auto"/>
        <w:jc w:val="both"/>
        <w:rPr>
          <w:rFonts w:ascii="Times New Roman" w:hAnsi="Times New Roman"/>
          <w:sz w:val="24"/>
          <w:szCs w:val="24"/>
        </w:rPr>
      </w:pPr>
    </w:p>
    <w:p w:rsidR="0025312A"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Overall, Tanzania is bound by several international conventions that establish guidelines for land compensation in cases of land acquisition. Key agreements include the UDHR, which affirms property rights and the need for compensation, and the ICCPR, which protects individuals from being deprived of their property without due process. The ICESCR ensures the right to adequate housing and compensation when displaced, while the CBD and UNFCCC influence compensation policies related to environmental and climate-related land use changes. </w:t>
      </w:r>
    </w:p>
    <w:p w:rsidR="0025312A" w:rsidRPr="0029159E" w:rsidRDefault="0025312A"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Additionally, the UNCLOS and Paris Agreement address compensation for coastal and land-use changes, and the </w:t>
      </w:r>
      <w:proofErr w:type="spellStart"/>
      <w:r w:rsidRPr="0029159E">
        <w:rPr>
          <w:rFonts w:ascii="Times New Roman" w:hAnsi="Times New Roman"/>
          <w:sz w:val="24"/>
          <w:szCs w:val="24"/>
        </w:rPr>
        <w:t>Ramsar</w:t>
      </w:r>
      <w:proofErr w:type="spellEnd"/>
      <w:r w:rsidRPr="0029159E">
        <w:rPr>
          <w:rFonts w:ascii="Times New Roman" w:hAnsi="Times New Roman"/>
          <w:sz w:val="24"/>
          <w:szCs w:val="24"/>
        </w:rPr>
        <w:t xml:space="preserve"> Convention emphasizes compensation for communities affected by wetland conservation efforts. Vulnerable groups are also protected under conventions such as CEDAW, CRC, and CRPD, which ensure equitable compensation for women, children, and persons with disabilities. More relevant are the IFC Performance Standards, which provide a comprehensive framework for land compensation, focusing on fairness, transparency, and support for affected individuals. They emphasize the importance of providing compensation at full replacement cost, engaging with affected communities, supporting livelihoods, and ensuring effective monitoring and grievance mechanisms. These principles are designed to minimize the adverse impacts of land acquisition and resettlement and to uphold the rights and welfare of affected people.</w:t>
      </w:r>
      <w:r w:rsidRPr="0029159E">
        <w:rPr>
          <w:rFonts w:ascii="Times New Roman" w:hAnsi="Times New Roman"/>
          <w:sz w:val="24"/>
          <w:szCs w:val="24"/>
          <w:vertAlign w:val="superscript"/>
        </w:rPr>
        <w:footnoteReference w:id="185"/>
      </w:r>
    </w:p>
    <w:p w:rsidR="0025312A" w:rsidRPr="0029159E" w:rsidRDefault="0025312A" w:rsidP="0029159E">
      <w:pPr>
        <w:spacing w:after="0" w:line="480" w:lineRule="auto"/>
        <w:jc w:val="both"/>
        <w:rPr>
          <w:rFonts w:ascii="Times New Roman" w:hAnsi="Times New Roman"/>
          <w:sz w:val="24"/>
          <w:szCs w:val="24"/>
        </w:rPr>
      </w:pPr>
    </w:p>
    <w:p w:rsidR="002F2CB3" w:rsidRPr="0029159E" w:rsidRDefault="002F2CB3" w:rsidP="0029159E">
      <w:pPr>
        <w:pStyle w:val="Heading2"/>
        <w:spacing w:before="0" w:after="0" w:line="480" w:lineRule="auto"/>
        <w:rPr>
          <w:color w:val="auto"/>
          <w:szCs w:val="24"/>
        </w:rPr>
      </w:pPr>
      <w:bookmarkStart w:id="159" w:name="_Toc202179014"/>
      <w:r w:rsidRPr="0029159E">
        <w:rPr>
          <w:color w:val="auto"/>
          <w:szCs w:val="24"/>
        </w:rPr>
        <w:t>3.2 Regional Convention on Land Compensation in Africa</w:t>
      </w:r>
      <w:bookmarkEnd w:id="159"/>
      <w:r w:rsidR="002D2923">
        <w:rPr>
          <w:color w:val="auto"/>
          <w:szCs w:val="24"/>
        </w:rPr>
        <w:fldChar w:fldCharType="begin"/>
      </w:r>
      <w:r w:rsidR="002D2923">
        <w:instrText xml:space="preserve"> TC "</w:instrText>
      </w:r>
      <w:bookmarkStart w:id="160" w:name="_Toc213694702"/>
      <w:r w:rsidR="002D2923" w:rsidRPr="008E0E24">
        <w:rPr>
          <w:color w:val="auto"/>
          <w:szCs w:val="24"/>
        </w:rPr>
        <w:instrText>3.2 Regional Convention on Land Compensation in Africa</w:instrText>
      </w:r>
      <w:bookmarkEnd w:id="160"/>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Tanzania is part of the African Union and is bound to respect and implement the commitments established under the AU frameworks on land management, acquisition, and compensation. Land compensation in Africa is influenced by a mix of regional conventions, national policies, and customary practices. These conventions and guidelines aim to balance development needs with the rights and livelihoods of affected communities. Here are the key regional conventions and guidelines related to land compensation in Africa.</w:t>
      </w:r>
    </w:p>
    <w:p w:rsidR="002F2CB3" w:rsidRPr="0029159E" w:rsidRDefault="002F2CB3" w:rsidP="0029159E">
      <w:pPr>
        <w:spacing w:after="0" w:line="480" w:lineRule="auto"/>
        <w:jc w:val="both"/>
        <w:rPr>
          <w:rFonts w:ascii="Times New Roman" w:hAnsi="Times New Roman"/>
          <w:b/>
          <w:bCs/>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b/>
          <w:bCs/>
          <w:sz w:val="24"/>
          <w:szCs w:val="24"/>
        </w:rPr>
        <w:t>3.2.1 The African Charter on Human and Peoples' Right</w:t>
      </w:r>
      <w:r w:rsidRPr="0029159E">
        <w:rPr>
          <w:rFonts w:ascii="Times New Roman" w:hAnsi="Times New Roman"/>
          <w:sz w:val="24"/>
          <w:szCs w:val="24"/>
        </w:rPr>
        <w:t>s</w:t>
      </w:r>
      <w:r w:rsidR="002D2923">
        <w:rPr>
          <w:rFonts w:ascii="Times New Roman" w:hAnsi="Times New Roman"/>
          <w:sz w:val="24"/>
          <w:szCs w:val="24"/>
        </w:rPr>
        <w:fldChar w:fldCharType="begin"/>
      </w:r>
      <w:r w:rsidR="002D2923">
        <w:instrText xml:space="preserve"> TC "</w:instrText>
      </w:r>
      <w:bookmarkStart w:id="161" w:name="_Toc213694703"/>
      <w:r w:rsidR="002D2923" w:rsidRPr="00732B1C">
        <w:rPr>
          <w:rFonts w:ascii="Times New Roman" w:hAnsi="Times New Roman"/>
          <w:b/>
          <w:bCs/>
          <w:sz w:val="24"/>
          <w:szCs w:val="24"/>
        </w:rPr>
        <w:instrText>3.2.1 The African Charter on Human and Peoples' Right</w:instrText>
      </w:r>
      <w:r w:rsidR="002D2923" w:rsidRPr="00732B1C">
        <w:rPr>
          <w:rFonts w:ascii="Times New Roman" w:hAnsi="Times New Roman"/>
          <w:sz w:val="24"/>
          <w:szCs w:val="24"/>
        </w:rPr>
        <w:instrText>s</w:instrText>
      </w:r>
      <w:bookmarkEnd w:id="161"/>
      <w:r w:rsidR="002D2923">
        <w:instrText xml:space="preserve">" \f C \l "1" </w:instrText>
      </w:r>
      <w:r w:rsidR="002D2923">
        <w:rPr>
          <w:rFonts w:ascii="Times New Roman" w:hAnsi="Times New Roman"/>
          <w:sz w:val="24"/>
          <w:szCs w:val="24"/>
        </w:rPr>
        <w:fldChar w:fldCharType="end"/>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African Charter on Human and Peoples' Rights was established in 1981 to recognize the right to property and the right to freely dispose of one's wealth and natural resources. Article 14 emphasizes the protection of property rights, suggesting that compensation is necessary when these rights are infringed upon, ensuring that any displacement due to land acquisition is just and equitable.</w:t>
      </w:r>
      <w:r w:rsidRPr="0029159E">
        <w:rPr>
          <w:rFonts w:ascii="Times New Roman" w:hAnsi="Times New Roman"/>
          <w:sz w:val="24"/>
          <w:szCs w:val="24"/>
          <w:vertAlign w:val="superscript"/>
        </w:rPr>
        <w:footnoteReference w:id="186"/>
      </w:r>
      <w:r w:rsidRPr="0029159E">
        <w:rPr>
          <w:rFonts w:ascii="Times New Roman" w:hAnsi="Times New Roman"/>
          <w:sz w:val="24"/>
          <w:szCs w:val="24"/>
        </w:rPr>
        <w:t xml:space="preserve"> The continent also has the African Union’s Framework and Guidelines on Land Policy in Africa, which provide a comprehensive approach to land policy development in Africa. They stress the need for equitable land compensation practices and advocate for the integration of land policy into national development strategies, ensuring that land acquisition and compensation processes are transparent and fair.</w:t>
      </w:r>
      <w:r w:rsidRPr="0029159E">
        <w:rPr>
          <w:rFonts w:ascii="Times New Roman" w:hAnsi="Times New Roman"/>
          <w:sz w:val="24"/>
          <w:szCs w:val="24"/>
          <w:vertAlign w:val="superscript"/>
        </w:rPr>
        <w:footnoteReference w:id="187"/>
      </w:r>
    </w:p>
    <w:p w:rsidR="002F2CB3" w:rsidRPr="0029159E" w:rsidRDefault="002F2CB3" w:rsidP="0029159E">
      <w:pPr>
        <w:spacing w:after="0" w:line="480" w:lineRule="auto"/>
        <w:jc w:val="both"/>
        <w:rPr>
          <w:rFonts w:ascii="Times New Roman" w:hAnsi="Times New Roman"/>
          <w:sz w:val="24"/>
          <w:szCs w:val="24"/>
        </w:rPr>
      </w:pPr>
    </w:p>
    <w:p w:rsidR="0025312A"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Similarly, the African Union’s Policy on the African Union Commission’s Strategy for the Promotion of Agricultural and Rural Development aims to support rural development and agricultural productivity. It includes considerations for land use and compensation, ensuring that policies are in place to address the impacts of agricultural projects on local communities and provide fair compensation for any land acquired or affected.</w:t>
      </w:r>
      <w:r w:rsidRPr="0029159E">
        <w:rPr>
          <w:rFonts w:ascii="Times New Roman" w:hAnsi="Times New Roman"/>
          <w:sz w:val="24"/>
          <w:szCs w:val="24"/>
          <w:vertAlign w:val="superscript"/>
        </w:rPr>
        <w:footnoteReference w:id="188"/>
      </w:r>
      <w:r w:rsidRPr="0029159E">
        <w:rPr>
          <w:rFonts w:ascii="Times New Roman" w:hAnsi="Times New Roman"/>
          <w:sz w:val="24"/>
          <w:szCs w:val="24"/>
        </w:rPr>
        <w:t xml:space="preserve"> </w:t>
      </w:r>
    </w:p>
    <w:p w:rsidR="0025312A" w:rsidRPr="0029159E" w:rsidRDefault="0025312A"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More recently, the African Union's Agenda 2063 includes goals related to sustainable development and the equitable management of natural resources. While not a specific land compensation convention, it provides a framework for development policies, including considerations for equitable land acquisition and compensation practices to ensure that development benefits are shared fairly.</w:t>
      </w:r>
      <w:r w:rsidRPr="0029159E">
        <w:rPr>
          <w:rFonts w:ascii="Times New Roman" w:hAnsi="Times New Roman"/>
          <w:sz w:val="24"/>
          <w:szCs w:val="24"/>
          <w:vertAlign w:val="superscript"/>
        </w:rPr>
        <w:footnoteReference w:id="189"/>
      </w:r>
      <w:r w:rsidR="0025312A" w:rsidRPr="0029159E">
        <w:rPr>
          <w:rFonts w:ascii="Times New Roman" w:hAnsi="Times New Roman"/>
          <w:sz w:val="24"/>
          <w:szCs w:val="24"/>
        </w:rPr>
        <w:t xml:space="preserve"> </w:t>
      </w:r>
      <w:r w:rsidRPr="0029159E">
        <w:rPr>
          <w:rFonts w:ascii="Times New Roman" w:hAnsi="Times New Roman"/>
          <w:sz w:val="24"/>
          <w:szCs w:val="24"/>
        </w:rPr>
        <w:t>The rights of African women are protected under the 2003 African Union's Protocol on the Rights of Women in Africa, also known as the Maputo Protocol, which Tanzania ratified in 2007. It highlights the rights of women, including their rights to property and land. It mandates that women should receive fair compensation when displaced from their lands and ensures that their rights are protected during land acquisition processes.</w:t>
      </w:r>
      <w:r w:rsidRPr="0029159E">
        <w:rPr>
          <w:rFonts w:ascii="Times New Roman" w:hAnsi="Times New Roman"/>
          <w:sz w:val="24"/>
          <w:szCs w:val="24"/>
          <w:vertAlign w:val="superscript"/>
        </w:rPr>
        <w:footnoteReference w:id="190"/>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b/>
          <w:sz w:val="24"/>
          <w:szCs w:val="24"/>
        </w:rPr>
        <w:t>3.2.2 The African Charter on the Rights and Welfare of the Child</w:t>
      </w:r>
      <w:r w:rsidR="002D2923">
        <w:rPr>
          <w:rFonts w:ascii="Times New Roman" w:hAnsi="Times New Roman"/>
          <w:b/>
          <w:sz w:val="24"/>
          <w:szCs w:val="24"/>
        </w:rPr>
        <w:fldChar w:fldCharType="begin"/>
      </w:r>
      <w:r w:rsidR="002D2923">
        <w:instrText xml:space="preserve"> TC "</w:instrText>
      </w:r>
      <w:bookmarkStart w:id="162" w:name="_Toc213694704"/>
      <w:r w:rsidR="002D2923" w:rsidRPr="00623005">
        <w:rPr>
          <w:rFonts w:ascii="Times New Roman" w:hAnsi="Times New Roman"/>
          <w:b/>
          <w:sz w:val="24"/>
          <w:szCs w:val="24"/>
        </w:rPr>
        <w:instrText>3.2.2 The African Charter on the Rights and Welfare of the Child</w:instrText>
      </w:r>
      <w:bookmarkEnd w:id="162"/>
      <w:r w:rsidR="002D2923">
        <w:instrText xml:space="preserve">" \f C \l "1" </w:instrText>
      </w:r>
      <w:r w:rsidR="002D2923">
        <w:rPr>
          <w:rFonts w:ascii="Times New Roman" w:hAnsi="Times New Roman"/>
          <w:b/>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African Charter on the Rights and Welfare of the Child was established in July 1990 in Addis Ababa, Ethiopia, and came into force in November 1999. The Charter emphasizes the need to protect children's rights to a safe environment, which can be impacted by land policies and compensation practices. This Charter focuses on the rights of children in Africa, emphasizing the need to protect their right to a safe and healthy environment. Land policies that affect children, particularly in rural areas, must consider compensation mechanisms that ensure their well-being and access to resources.</w:t>
      </w:r>
      <w:r w:rsidRPr="0029159E">
        <w:rPr>
          <w:rFonts w:ascii="Times New Roman" w:hAnsi="Times New Roman"/>
          <w:sz w:val="24"/>
          <w:szCs w:val="24"/>
          <w:vertAlign w:val="superscript"/>
        </w:rPr>
        <w:footnoteReference w:id="191"/>
      </w:r>
    </w:p>
    <w:p w:rsidR="00E23F19" w:rsidRDefault="00E23F19" w:rsidP="0029159E">
      <w:pPr>
        <w:spacing w:after="0" w:line="480" w:lineRule="auto"/>
        <w:jc w:val="both"/>
        <w:rPr>
          <w:rFonts w:ascii="Times New Roman" w:hAnsi="Times New Roman"/>
          <w:sz w:val="24"/>
          <w:szCs w:val="24"/>
        </w:rPr>
      </w:pPr>
    </w:p>
    <w:p w:rsidR="002F2CB3" w:rsidRDefault="008B54A5"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rationale is to ensure that land policies and acquisition practices do not compromise children’s well-being. The principle emphasizes that compensation mechanisms must safeguard children’s access to resources and a secure environment. In Tanzania, these obligations are implemented through domestic land laws, such as the </w:t>
      </w:r>
      <w:r w:rsidRPr="0029159E">
        <w:rPr>
          <w:rStyle w:val="Strong"/>
          <w:rFonts w:ascii="Times New Roman" w:hAnsi="Times New Roman"/>
          <w:b w:val="0"/>
          <w:sz w:val="24"/>
          <w:szCs w:val="24"/>
        </w:rPr>
        <w:t>Land Act (1999)</w:t>
      </w:r>
      <w:r w:rsidRPr="0029159E">
        <w:rPr>
          <w:rFonts w:ascii="Times New Roman" w:hAnsi="Times New Roman"/>
          <w:b/>
          <w:sz w:val="24"/>
          <w:szCs w:val="24"/>
        </w:rPr>
        <w:t xml:space="preserve">, </w:t>
      </w:r>
      <w:r w:rsidRPr="0029159E">
        <w:rPr>
          <w:rStyle w:val="Strong"/>
          <w:rFonts w:ascii="Times New Roman" w:hAnsi="Times New Roman"/>
          <w:b w:val="0"/>
          <w:sz w:val="24"/>
          <w:szCs w:val="24"/>
        </w:rPr>
        <w:t>Village Land Act (1999)</w:t>
      </w:r>
      <w:r w:rsidRPr="0029159E">
        <w:rPr>
          <w:rFonts w:ascii="Times New Roman" w:hAnsi="Times New Roman"/>
          <w:b/>
          <w:sz w:val="24"/>
          <w:szCs w:val="24"/>
        </w:rPr>
        <w:t xml:space="preserve">, and </w:t>
      </w:r>
      <w:r w:rsidRPr="0029159E">
        <w:rPr>
          <w:rStyle w:val="Strong"/>
          <w:rFonts w:ascii="Times New Roman" w:hAnsi="Times New Roman"/>
          <w:b w:val="0"/>
          <w:sz w:val="24"/>
          <w:szCs w:val="24"/>
        </w:rPr>
        <w:t>Land Acquisition Act (1967)</w:t>
      </w:r>
      <w:r w:rsidRPr="0029159E">
        <w:rPr>
          <w:rFonts w:ascii="Times New Roman" w:hAnsi="Times New Roman"/>
          <w:b/>
          <w:sz w:val="24"/>
          <w:szCs w:val="24"/>
        </w:rPr>
        <w:t>,</w:t>
      </w:r>
      <w:r w:rsidRPr="0029159E">
        <w:rPr>
          <w:rFonts w:ascii="Times New Roman" w:hAnsi="Times New Roman"/>
          <w:sz w:val="24"/>
          <w:szCs w:val="24"/>
        </w:rPr>
        <w:t xml:space="preserve"> which integrate child protection considerations into land acquisition and compensation processes.</w:t>
      </w:r>
    </w:p>
    <w:p w:rsidR="00E23F19" w:rsidRPr="0029159E" w:rsidRDefault="00E23F19"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b/>
          <w:sz w:val="24"/>
          <w:szCs w:val="24"/>
        </w:rPr>
        <w:t>3.2.3 T</w:t>
      </w:r>
      <w:r w:rsidRPr="0029159E">
        <w:rPr>
          <w:rFonts w:ascii="Times New Roman" w:hAnsi="Times New Roman"/>
          <w:b/>
          <w:bCs/>
          <w:sz w:val="24"/>
          <w:szCs w:val="24"/>
        </w:rPr>
        <w:t xml:space="preserve">he Great Lakes </w:t>
      </w:r>
      <w:r w:rsidRPr="0029159E">
        <w:rPr>
          <w:rFonts w:ascii="Times New Roman" w:hAnsi="Times New Roman"/>
          <w:b/>
          <w:sz w:val="24"/>
          <w:szCs w:val="24"/>
        </w:rPr>
        <w:t>Region (GLR)</w:t>
      </w:r>
      <w:r w:rsidR="002D2923">
        <w:rPr>
          <w:rFonts w:ascii="Times New Roman" w:hAnsi="Times New Roman"/>
          <w:b/>
          <w:sz w:val="24"/>
          <w:szCs w:val="24"/>
        </w:rPr>
        <w:fldChar w:fldCharType="begin"/>
      </w:r>
      <w:r w:rsidR="002D2923">
        <w:instrText xml:space="preserve"> TC "</w:instrText>
      </w:r>
      <w:bookmarkStart w:id="163" w:name="_Toc213694705"/>
      <w:r w:rsidR="002D2923" w:rsidRPr="0027736C">
        <w:rPr>
          <w:rFonts w:ascii="Times New Roman" w:hAnsi="Times New Roman"/>
          <w:b/>
          <w:sz w:val="24"/>
          <w:szCs w:val="24"/>
        </w:rPr>
        <w:instrText>3.2.3 T</w:instrText>
      </w:r>
      <w:r w:rsidR="002D2923" w:rsidRPr="0027736C">
        <w:rPr>
          <w:rFonts w:ascii="Times New Roman" w:hAnsi="Times New Roman"/>
          <w:b/>
          <w:bCs/>
          <w:sz w:val="24"/>
          <w:szCs w:val="24"/>
        </w:rPr>
        <w:instrText xml:space="preserve">he Great Lakes </w:instrText>
      </w:r>
      <w:r w:rsidR="002D2923" w:rsidRPr="0027736C">
        <w:rPr>
          <w:rFonts w:ascii="Times New Roman" w:hAnsi="Times New Roman"/>
          <w:b/>
          <w:sz w:val="24"/>
          <w:szCs w:val="24"/>
        </w:rPr>
        <w:instrText>Region (GLR)</w:instrText>
      </w:r>
      <w:bookmarkEnd w:id="163"/>
      <w:r w:rsidR="002D2923">
        <w:instrText xml:space="preserve">" \f C \l "1" </w:instrText>
      </w:r>
      <w:r w:rsidR="002D2923">
        <w:rPr>
          <w:rFonts w:ascii="Times New Roman" w:hAnsi="Times New Roman"/>
          <w:b/>
          <w:sz w:val="24"/>
          <w:szCs w:val="24"/>
        </w:rPr>
        <w:fldChar w:fldCharType="end"/>
      </w:r>
      <w:r w:rsidRPr="0029159E">
        <w:rPr>
          <w:rFonts w:ascii="Times New Roman" w:hAnsi="Times New Roman"/>
          <w:b/>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As part of the countries that form the Great Lakes Region (GLR), Tanzania is also bound by the GLR Framework for Regional Integration and Development, which promotes sustainable development and regional integration in the Great Lakes region of Africa. It includes guidelines for managing land acquisition and compensation, emphasizing the need for fair and equitable compensation practices to address the impacts of development projects on local communities.</w:t>
      </w:r>
      <w:r w:rsidRPr="0029159E">
        <w:rPr>
          <w:rFonts w:ascii="Times New Roman" w:hAnsi="Times New Roman"/>
          <w:sz w:val="24"/>
          <w:szCs w:val="24"/>
          <w:vertAlign w:val="superscript"/>
        </w:rPr>
        <w:footnoteReference w:id="192"/>
      </w:r>
      <w:r w:rsidRPr="0029159E">
        <w:rPr>
          <w:rFonts w:ascii="Times New Roman" w:hAnsi="Times New Roman"/>
          <w:sz w:val="24"/>
          <w:szCs w:val="24"/>
        </w:rPr>
        <w:t xml:space="preserve"> As a founding member, Tanzania has been part of the Southern African Development Community (SADC) since 1980. The SADC’s Regional Infrastructure Development Master Plan addresses infrastructure development, including guidelines on land acquisition and compensation. It emphasizes the importance of fair compensation and stakeholders’ engagement in infrastructure projects to ensure that affected communities receive adequate compensation and support.</w:t>
      </w:r>
      <w:r w:rsidRPr="0029159E">
        <w:rPr>
          <w:rFonts w:ascii="Times New Roman" w:hAnsi="Times New Roman"/>
          <w:sz w:val="24"/>
          <w:szCs w:val="24"/>
          <w:vertAlign w:val="superscript"/>
        </w:rPr>
        <w:footnoteReference w:id="193"/>
      </w:r>
    </w:p>
    <w:p w:rsidR="00E23F19" w:rsidRDefault="00E23F19" w:rsidP="0029159E">
      <w:pPr>
        <w:spacing w:after="0" w:line="480" w:lineRule="auto"/>
        <w:jc w:val="both"/>
        <w:rPr>
          <w:rFonts w:ascii="Times New Roman" w:hAnsi="Times New Roman"/>
          <w:sz w:val="24"/>
          <w:szCs w:val="24"/>
        </w:rPr>
      </w:pPr>
    </w:p>
    <w:p w:rsidR="00FB0DC8" w:rsidRDefault="00FB0DC8" w:rsidP="0029159E">
      <w:pPr>
        <w:spacing w:after="0" w:line="480" w:lineRule="auto"/>
        <w:jc w:val="both"/>
        <w:rPr>
          <w:rFonts w:ascii="Times New Roman" w:hAnsi="Times New Roman"/>
          <w:sz w:val="24"/>
          <w:szCs w:val="24"/>
        </w:rPr>
      </w:pPr>
      <w:r w:rsidRPr="0029159E">
        <w:rPr>
          <w:rFonts w:ascii="Times New Roman" w:hAnsi="Times New Roman"/>
          <w:sz w:val="24"/>
          <w:szCs w:val="24"/>
        </w:rPr>
        <w:t>The rationale is to ensure that development and infrastructure projects do not disproportionately harm local communities. The principle emphasizes fair and inclusive compensation practices and the protection of affected populations. Implementation occurs through the integration of regional guidelines into domestic land policies, ensuring stakeholder engagement and that compensation aligns with equitable and transparent standards.</w:t>
      </w:r>
    </w:p>
    <w:p w:rsidR="00E23F19" w:rsidRPr="0029159E" w:rsidRDefault="00E23F19" w:rsidP="0029159E">
      <w:pPr>
        <w:spacing w:after="0" w:line="480" w:lineRule="auto"/>
        <w:jc w:val="both"/>
        <w:rPr>
          <w:rFonts w:ascii="Times New Roman" w:hAnsi="Times New Roman"/>
          <w:sz w:val="24"/>
          <w:szCs w:val="24"/>
        </w:rPr>
      </w:pPr>
    </w:p>
    <w:p w:rsidR="002F2CB3" w:rsidRPr="0029159E" w:rsidRDefault="002F2CB3" w:rsidP="0029159E">
      <w:pPr>
        <w:tabs>
          <w:tab w:val="left" w:pos="1404"/>
        </w:tabs>
        <w:spacing w:after="0" w:line="480" w:lineRule="auto"/>
        <w:jc w:val="both"/>
        <w:rPr>
          <w:rFonts w:ascii="Times New Roman" w:hAnsi="Times New Roman"/>
          <w:b/>
          <w:sz w:val="24"/>
          <w:szCs w:val="24"/>
        </w:rPr>
      </w:pPr>
      <w:r w:rsidRPr="0029159E">
        <w:rPr>
          <w:rFonts w:ascii="Times New Roman" w:hAnsi="Times New Roman"/>
          <w:b/>
          <w:sz w:val="24"/>
          <w:szCs w:val="24"/>
        </w:rPr>
        <w:t>3.2.4 East African Community (EAC)</w:t>
      </w:r>
      <w:r w:rsidR="002D2923">
        <w:rPr>
          <w:rFonts w:ascii="Times New Roman" w:hAnsi="Times New Roman"/>
          <w:b/>
          <w:sz w:val="24"/>
          <w:szCs w:val="24"/>
        </w:rPr>
        <w:fldChar w:fldCharType="begin"/>
      </w:r>
      <w:r w:rsidR="002D2923">
        <w:instrText xml:space="preserve"> TC "</w:instrText>
      </w:r>
      <w:bookmarkStart w:id="164" w:name="_Toc213694706"/>
      <w:r w:rsidR="002D2923" w:rsidRPr="007960C3">
        <w:rPr>
          <w:rFonts w:ascii="Times New Roman" w:hAnsi="Times New Roman"/>
          <w:b/>
          <w:sz w:val="24"/>
          <w:szCs w:val="24"/>
        </w:rPr>
        <w:instrText>3.2.4 East African Community (EAC)</w:instrText>
      </w:r>
      <w:bookmarkEnd w:id="164"/>
      <w:r w:rsidR="002D2923">
        <w:instrText xml:space="preserve">" \f C \l "1" </w:instrText>
      </w:r>
      <w:r w:rsidR="002D2923">
        <w:rPr>
          <w:rFonts w:ascii="Times New Roman" w:hAnsi="Times New Roman"/>
          <w:b/>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In East Africa, Tanzania is also a founding member of the East African Community (EAC) Treaty since 1999. The Treaty promotes regional integration and cooperation among member states, including in areas like land management and development.</w:t>
      </w:r>
      <w:r w:rsidRPr="0029159E">
        <w:rPr>
          <w:rFonts w:ascii="Times New Roman" w:hAnsi="Times New Roman"/>
          <w:sz w:val="24"/>
          <w:szCs w:val="24"/>
          <w:vertAlign w:val="superscript"/>
        </w:rPr>
        <w:footnoteReference w:id="194"/>
      </w:r>
      <w:r w:rsidRPr="0029159E">
        <w:rPr>
          <w:rFonts w:ascii="Times New Roman" w:hAnsi="Times New Roman"/>
          <w:sz w:val="24"/>
          <w:szCs w:val="24"/>
        </w:rPr>
        <w:t xml:space="preserve"> Although the Treaty does not explicitly detail land compensation, it encourages member states to harmonize policies and practices, including those related to land acquisition and compensation, to foster regional development. However, the East African Community’s Regional Policy on </w:t>
      </w:r>
      <w:proofErr w:type="spellStart"/>
      <w:r w:rsidRPr="0029159E">
        <w:rPr>
          <w:rFonts w:ascii="Times New Roman" w:hAnsi="Times New Roman"/>
          <w:sz w:val="24"/>
          <w:szCs w:val="24"/>
        </w:rPr>
        <w:t>Transboundary</w:t>
      </w:r>
      <w:proofErr w:type="spellEnd"/>
      <w:r w:rsidRPr="0029159E">
        <w:rPr>
          <w:rFonts w:ascii="Times New Roman" w:hAnsi="Times New Roman"/>
          <w:sz w:val="24"/>
          <w:szCs w:val="24"/>
        </w:rPr>
        <w:t xml:space="preserve"> Water Resources Management addresses land and water resource management in the East African region, including compensation for land impacted by water projects. It ensures that affected communities receive fair compensation and are involved in decision-making processes related to water resource management.</w:t>
      </w:r>
      <w:r w:rsidRPr="0029159E">
        <w:rPr>
          <w:rFonts w:ascii="Times New Roman" w:hAnsi="Times New Roman"/>
          <w:sz w:val="24"/>
          <w:szCs w:val="24"/>
          <w:vertAlign w:val="superscript"/>
        </w:rPr>
        <w:footnoteReference w:id="195"/>
      </w:r>
    </w:p>
    <w:p w:rsidR="003129CE" w:rsidRPr="0029159E" w:rsidRDefault="003129CE" w:rsidP="0029159E">
      <w:pPr>
        <w:spacing w:after="0" w:line="480" w:lineRule="auto"/>
        <w:jc w:val="both"/>
        <w:rPr>
          <w:rFonts w:ascii="Times New Roman" w:hAnsi="Times New Roman"/>
          <w:sz w:val="24"/>
          <w:szCs w:val="24"/>
        </w:rPr>
      </w:pPr>
    </w:p>
    <w:p w:rsidR="00E23F19" w:rsidRDefault="003129CE"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rationale for EAC involvement in land and resource management is to ensure that development projects, including land acquisition for infrastructure or water resource initiatives, are conducted in a coordinated manner that safeguards the rights and livelihoods of affected communities across the region. The principle emphasizes that affected populations should receive </w:t>
      </w:r>
      <w:r w:rsidRPr="0029159E">
        <w:rPr>
          <w:rFonts w:ascii="Times New Roman" w:hAnsi="Times New Roman"/>
          <w:bCs/>
          <w:sz w:val="24"/>
          <w:szCs w:val="24"/>
        </w:rPr>
        <w:t>fair and equitable compensation</w:t>
      </w:r>
      <w:r w:rsidRPr="0029159E">
        <w:rPr>
          <w:rFonts w:ascii="Times New Roman" w:hAnsi="Times New Roman"/>
          <w:sz w:val="24"/>
          <w:szCs w:val="24"/>
        </w:rPr>
        <w:t xml:space="preserve"> and be actively involved in decision-making processes, ensuring transparency, inclusiveness, and social justice. While the EAC Treaty does not explicitly provide detailed guidelines on land compensation, its </w:t>
      </w:r>
      <w:r w:rsidRPr="0029159E">
        <w:rPr>
          <w:rFonts w:ascii="Times New Roman" w:hAnsi="Times New Roman"/>
          <w:bCs/>
          <w:sz w:val="24"/>
          <w:szCs w:val="24"/>
        </w:rPr>
        <w:t xml:space="preserve">Regional Policy on </w:t>
      </w:r>
      <w:proofErr w:type="spellStart"/>
      <w:r w:rsidRPr="0029159E">
        <w:rPr>
          <w:rFonts w:ascii="Times New Roman" w:hAnsi="Times New Roman"/>
          <w:bCs/>
          <w:sz w:val="24"/>
          <w:szCs w:val="24"/>
        </w:rPr>
        <w:t>Transboundary</w:t>
      </w:r>
      <w:proofErr w:type="spellEnd"/>
      <w:r w:rsidRPr="0029159E">
        <w:rPr>
          <w:rFonts w:ascii="Times New Roman" w:hAnsi="Times New Roman"/>
          <w:bCs/>
          <w:sz w:val="24"/>
          <w:szCs w:val="24"/>
        </w:rPr>
        <w:t xml:space="preserve"> Water Resources Management</w:t>
      </w:r>
      <w:r w:rsidRPr="0029159E">
        <w:rPr>
          <w:rFonts w:ascii="Times New Roman" w:hAnsi="Times New Roman"/>
          <w:sz w:val="24"/>
          <w:szCs w:val="24"/>
        </w:rPr>
        <w:t xml:space="preserve"> establishes a framework for managing land and water resources, particularly in projects affecting multiple countries or communities. </w:t>
      </w:r>
    </w:p>
    <w:p w:rsidR="00E23F19" w:rsidRDefault="00E23F19" w:rsidP="0029159E">
      <w:pPr>
        <w:spacing w:after="0" w:line="480" w:lineRule="auto"/>
        <w:jc w:val="both"/>
        <w:rPr>
          <w:rFonts w:ascii="Times New Roman" w:hAnsi="Times New Roman"/>
          <w:sz w:val="24"/>
          <w:szCs w:val="24"/>
        </w:rPr>
      </w:pPr>
    </w:p>
    <w:p w:rsidR="003129CE" w:rsidRPr="0029159E" w:rsidRDefault="003129CE"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Implementation in Tanzania involves aligning national land acquisition and compensation laws, such as the </w:t>
      </w:r>
      <w:r w:rsidRPr="0029159E">
        <w:rPr>
          <w:rFonts w:ascii="Times New Roman" w:hAnsi="Times New Roman"/>
          <w:bCs/>
          <w:sz w:val="24"/>
          <w:szCs w:val="24"/>
        </w:rPr>
        <w:t>Land Act (1999)</w:t>
      </w:r>
      <w:r w:rsidRPr="0029159E">
        <w:rPr>
          <w:rFonts w:ascii="Times New Roman" w:hAnsi="Times New Roman"/>
          <w:b/>
          <w:sz w:val="24"/>
          <w:szCs w:val="24"/>
        </w:rPr>
        <w:t xml:space="preserve">, </w:t>
      </w:r>
      <w:r w:rsidRPr="0029159E">
        <w:rPr>
          <w:rFonts w:ascii="Times New Roman" w:hAnsi="Times New Roman"/>
          <w:bCs/>
          <w:sz w:val="24"/>
          <w:szCs w:val="24"/>
        </w:rPr>
        <w:t>Village Land Act (1999)</w:t>
      </w:r>
      <w:r w:rsidRPr="0029159E">
        <w:rPr>
          <w:rFonts w:ascii="Times New Roman" w:hAnsi="Times New Roman"/>
          <w:b/>
          <w:sz w:val="24"/>
          <w:szCs w:val="24"/>
        </w:rPr>
        <w:t xml:space="preserve">, </w:t>
      </w:r>
      <w:r w:rsidRPr="0029159E">
        <w:rPr>
          <w:rFonts w:ascii="Times New Roman" w:hAnsi="Times New Roman"/>
          <w:sz w:val="24"/>
          <w:szCs w:val="24"/>
        </w:rPr>
        <w:t>and</w:t>
      </w:r>
      <w:r w:rsidRPr="0029159E">
        <w:rPr>
          <w:rFonts w:ascii="Times New Roman" w:hAnsi="Times New Roman"/>
          <w:b/>
          <w:sz w:val="24"/>
          <w:szCs w:val="24"/>
        </w:rPr>
        <w:t xml:space="preserve"> </w:t>
      </w:r>
      <w:r w:rsidRPr="0029159E">
        <w:rPr>
          <w:rFonts w:ascii="Times New Roman" w:hAnsi="Times New Roman"/>
          <w:bCs/>
          <w:sz w:val="24"/>
          <w:szCs w:val="24"/>
        </w:rPr>
        <w:t>Land Acquisition Act (1967)</w:t>
      </w:r>
      <w:r w:rsidRPr="0029159E">
        <w:rPr>
          <w:rFonts w:ascii="Times New Roman" w:hAnsi="Times New Roman"/>
          <w:sz w:val="24"/>
          <w:szCs w:val="24"/>
        </w:rPr>
        <w:t xml:space="preserve">, with EAC policies to ensure that communities affected by </w:t>
      </w:r>
      <w:proofErr w:type="spellStart"/>
      <w:r w:rsidRPr="0029159E">
        <w:rPr>
          <w:rFonts w:ascii="Times New Roman" w:hAnsi="Times New Roman"/>
          <w:sz w:val="24"/>
          <w:szCs w:val="24"/>
        </w:rPr>
        <w:t>transboundary</w:t>
      </w:r>
      <w:proofErr w:type="spellEnd"/>
      <w:r w:rsidRPr="0029159E">
        <w:rPr>
          <w:rFonts w:ascii="Times New Roman" w:hAnsi="Times New Roman"/>
          <w:sz w:val="24"/>
          <w:szCs w:val="24"/>
        </w:rPr>
        <w:t xml:space="preserve"> water projects are adequately compensated and meaningfully engaged in planning and management processes, thereby promoting equitable and sustainable regional development.</w:t>
      </w:r>
    </w:p>
    <w:p w:rsidR="003129CE" w:rsidRPr="0029159E" w:rsidRDefault="003129CE" w:rsidP="0029159E">
      <w:pPr>
        <w:tabs>
          <w:tab w:val="left" w:pos="1404"/>
        </w:tabs>
        <w:spacing w:after="0" w:line="480" w:lineRule="auto"/>
        <w:jc w:val="both"/>
        <w:rPr>
          <w:rFonts w:ascii="Times New Roman" w:hAnsi="Times New Roman"/>
          <w:b/>
          <w:sz w:val="24"/>
          <w:szCs w:val="24"/>
        </w:rPr>
      </w:pPr>
    </w:p>
    <w:p w:rsidR="002F2CB3" w:rsidRPr="0029159E" w:rsidRDefault="002F2CB3" w:rsidP="0029159E">
      <w:pPr>
        <w:tabs>
          <w:tab w:val="left" w:pos="1404"/>
        </w:tabs>
        <w:spacing w:after="0" w:line="480" w:lineRule="auto"/>
        <w:jc w:val="both"/>
        <w:rPr>
          <w:rFonts w:ascii="Times New Roman" w:hAnsi="Times New Roman"/>
          <w:b/>
          <w:sz w:val="24"/>
          <w:szCs w:val="24"/>
        </w:rPr>
      </w:pPr>
      <w:r w:rsidRPr="0029159E">
        <w:rPr>
          <w:rFonts w:ascii="Times New Roman" w:hAnsi="Times New Roman"/>
          <w:b/>
          <w:sz w:val="24"/>
          <w:szCs w:val="24"/>
        </w:rPr>
        <w:t>3.2.5 Nairobi Convention</w:t>
      </w:r>
      <w:r w:rsidR="002D2923">
        <w:rPr>
          <w:rFonts w:ascii="Times New Roman" w:hAnsi="Times New Roman"/>
          <w:b/>
          <w:sz w:val="24"/>
          <w:szCs w:val="24"/>
        </w:rPr>
        <w:fldChar w:fldCharType="begin"/>
      </w:r>
      <w:r w:rsidR="002D2923">
        <w:instrText xml:space="preserve"> TC "</w:instrText>
      </w:r>
      <w:bookmarkStart w:id="165" w:name="_Toc213694707"/>
      <w:r w:rsidR="002D2923" w:rsidRPr="00A349C8">
        <w:rPr>
          <w:rFonts w:ascii="Times New Roman" w:hAnsi="Times New Roman"/>
          <w:b/>
          <w:sz w:val="24"/>
          <w:szCs w:val="24"/>
        </w:rPr>
        <w:instrText>3.2.5 Nairobi Convention</w:instrText>
      </w:r>
      <w:bookmarkEnd w:id="165"/>
      <w:r w:rsidR="002D2923">
        <w:instrText xml:space="preserve">" \f C \l "1" </w:instrText>
      </w:r>
      <w:r w:rsidR="002D2923">
        <w:rPr>
          <w:rFonts w:ascii="Times New Roman" w:hAnsi="Times New Roman"/>
          <w:b/>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Nairobi Convention for the Protection, Management, and Development of the Marine and Coastal Environment of the Eastern African Region was established in 1985. Although it primarily focuses on marine and coastal environments, this convention includes provisions for land use changes impacting coastal areas. It emphasizes the need for fair compensation for communities affected by environmental and land use changes along the coast.</w:t>
      </w:r>
      <w:r w:rsidRPr="0029159E">
        <w:rPr>
          <w:rFonts w:ascii="Times New Roman" w:hAnsi="Times New Roman"/>
          <w:sz w:val="24"/>
          <w:szCs w:val="24"/>
          <w:vertAlign w:val="superscript"/>
        </w:rPr>
        <w:footnoteReference w:id="196"/>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Overall, the regional conventions on land compensation in Africa aim to balance development needs with the rights of affected communities, ensuring fair and equitable treatment in land acquisition and displacement. The African Charter on Human and Peoples' Rights emphasizes the necessity of fair compensation and protection of property rights, while the African Union’s Agenda 2063 and its Framework and Guidelines on Land Policy advocate for transparent, equitable land acquisition processes and the integration of land policies into national development strategies. Regional bodies such as the SADC, EAC, and Great Lakes Region provide specific guidelines for compensation in sectors like infrastructure and natural resource management, ensuring that communities are fairly compensated for land impacted by development or environmental changes. The Maputo Protocol also safeguards women’s rights to land and compensation, promoting gender equality in land acquisition. For Tanzania, these regional commitments mean that the country is bound to uphold these principles, integrating them into national laws, policies, and practices to ensure that land acquisition is fair, transparent, and respects the rights of all affected groups, including women and rural communities.</w:t>
      </w:r>
    </w:p>
    <w:p w:rsidR="0096016E" w:rsidRPr="0029159E" w:rsidRDefault="0096016E" w:rsidP="0029159E">
      <w:pPr>
        <w:spacing w:after="0" w:line="480" w:lineRule="auto"/>
        <w:jc w:val="both"/>
        <w:rPr>
          <w:rFonts w:ascii="Times New Roman" w:hAnsi="Times New Roman"/>
          <w:sz w:val="24"/>
          <w:szCs w:val="24"/>
        </w:rPr>
      </w:pPr>
    </w:p>
    <w:p w:rsidR="00E23F19" w:rsidRDefault="0096016E"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Countries like Tanzania that implement international and regional instruments, including the </w:t>
      </w:r>
      <w:r w:rsidRPr="0029159E">
        <w:rPr>
          <w:rFonts w:ascii="Times New Roman" w:eastAsia="Times New Roman" w:hAnsi="Times New Roman"/>
          <w:bCs/>
          <w:sz w:val="24"/>
          <w:szCs w:val="24"/>
        </w:rPr>
        <w:t xml:space="preserve">ICCPR, ICESCR, CRC, CRPD, CEDAW, ICERD, ACRWC, </w:t>
      </w:r>
      <w:proofErr w:type="spellStart"/>
      <w:r w:rsidRPr="0029159E">
        <w:rPr>
          <w:rFonts w:ascii="Times New Roman" w:eastAsia="Times New Roman" w:hAnsi="Times New Roman"/>
          <w:bCs/>
          <w:sz w:val="24"/>
          <w:szCs w:val="24"/>
        </w:rPr>
        <w:t>Ramsar</w:t>
      </w:r>
      <w:proofErr w:type="spellEnd"/>
      <w:r w:rsidRPr="0029159E">
        <w:rPr>
          <w:rFonts w:ascii="Times New Roman" w:eastAsia="Times New Roman" w:hAnsi="Times New Roman"/>
          <w:bCs/>
          <w:sz w:val="24"/>
          <w:szCs w:val="24"/>
        </w:rPr>
        <w:t xml:space="preserve"> Convention, UNESCO Heritage, CBD, UNFCCC, UNCCD, Paris Agreement, FAO VGGT, GLR and SADC frameworks, EAC Treaty, and IFC Performance Standards</w:t>
      </w:r>
      <w:r w:rsidRPr="0029159E">
        <w:rPr>
          <w:rFonts w:ascii="Times New Roman" w:eastAsia="Times New Roman" w:hAnsi="Times New Roman"/>
          <w:sz w:val="24"/>
          <w:szCs w:val="24"/>
        </w:rPr>
        <w:t xml:space="preserve">, derive significant benefits in land acquisition and compensation practices. The rationale for these instruments is to protect the rights of vulnerable and marginalized groups, promote equitable access to property and compensation, and ensure sustainable development and environmental protection. The underlying principle emphasizes that land acquisition and compensation policies must be fair, inclusive, and transparent, safeguarding the rights and livelihoods of affected communities while balancing development and conservation objectives. </w:t>
      </w:r>
    </w:p>
    <w:p w:rsidR="00E23F19" w:rsidRDefault="00E23F19" w:rsidP="0029159E">
      <w:pPr>
        <w:spacing w:after="0" w:line="480" w:lineRule="auto"/>
        <w:jc w:val="both"/>
        <w:rPr>
          <w:rFonts w:ascii="Times New Roman" w:eastAsia="Times New Roman" w:hAnsi="Times New Roman"/>
          <w:sz w:val="24"/>
          <w:szCs w:val="24"/>
        </w:rPr>
      </w:pPr>
    </w:p>
    <w:p w:rsidR="00E23F19" w:rsidRDefault="0096016E"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Implementation occurs through domestic laws such as the </w:t>
      </w:r>
      <w:r w:rsidRPr="0029159E">
        <w:rPr>
          <w:rFonts w:ascii="Times New Roman" w:eastAsia="Times New Roman" w:hAnsi="Times New Roman"/>
          <w:bCs/>
          <w:sz w:val="24"/>
          <w:szCs w:val="24"/>
        </w:rPr>
        <w:t xml:space="preserve">Land Act (1999), Village Land Act (1999), Land Acquisition Act (1967), and Valuation and </w:t>
      </w:r>
      <w:proofErr w:type="spellStart"/>
      <w:r w:rsidRPr="0029159E">
        <w:rPr>
          <w:rFonts w:ascii="Times New Roman" w:eastAsia="Times New Roman" w:hAnsi="Times New Roman"/>
          <w:bCs/>
          <w:sz w:val="24"/>
          <w:szCs w:val="24"/>
        </w:rPr>
        <w:t>Valuers</w:t>
      </w:r>
      <w:proofErr w:type="spellEnd"/>
      <w:r w:rsidRPr="0029159E">
        <w:rPr>
          <w:rFonts w:ascii="Times New Roman" w:eastAsia="Times New Roman" w:hAnsi="Times New Roman"/>
          <w:bCs/>
          <w:sz w:val="24"/>
          <w:szCs w:val="24"/>
        </w:rPr>
        <w:t xml:space="preserve"> Act (2016)</w:t>
      </w:r>
      <w:r w:rsidRPr="0029159E">
        <w:rPr>
          <w:rFonts w:ascii="Times New Roman" w:eastAsia="Times New Roman" w:hAnsi="Times New Roman"/>
          <w:b/>
          <w:sz w:val="24"/>
          <w:szCs w:val="24"/>
        </w:rPr>
        <w:t>,</w:t>
      </w:r>
      <w:r w:rsidRPr="0029159E">
        <w:rPr>
          <w:rFonts w:ascii="Times New Roman" w:eastAsia="Times New Roman" w:hAnsi="Times New Roman"/>
          <w:sz w:val="24"/>
          <w:szCs w:val="24"/>
        </w:rPr>
        <w:t xml:space="preserve"> alongside regional and international guidelines that guide compensation frameworks, stakeholder engagement, and sustainable land management. The benefits include enhanced protection of rights for marginalized groups, equitable and full compensation</w:t>
      </w:r>
      <w:r w:rsidR="00CA1231" w:rsidRPr="0029159E">
        <w:rPr>
          <w:rFonts w:ascii="Times New Roman" w:eastAsia="Times New Roman" w:hAnsi="Times New Roman"/>
          <w:sz w:val="24"/>
          <w:szCs w:val="24"/>
        </w:rPr>
        <w:t xml:space="preserve">, </w:t>
      </w:r>
      <w:r w:rsidRPr="0029159E">
        <w:rPr>
          <w:rFonts w:ascii="Times New Roman" w:eastAsia="Times New Roman" w:hAnsi="Times New Roman"/>
          <w:sz w:val="24"/>
          <w:szCs w:val="24"/>
        </w:rPr>
        <w:t>including relocation and livelihood restoration under IFC standards</w:t>
      </w:r>
      <w:r w:rsidR="00CA1231" w:rsidRPr="0029159E">
        <w:rPr>
          <w:rFonts w:ascii="Times New Roman" w:eastAsia="Times New Roman" w:hAnsi="Times New Roman"/>
          <w:sz w:val="24"/>
          <w:szCs w:val="24"/>
        </w:rPr>
        <w:t xml:space="preserve">, </w:t>
      </w:r>
      <w:r w:rsidRPr="0029159E">
        <w:rPr>
          <w:rFonts w:ascii="Times New Roman" w:eastAsia="Times New Roman" w:hAnsi="Times New Roman"/>
          <w:sz w:val="24"/>
          <w:szCs w:val="24"/>
        </w:rPr>
        <w:t>policy harmonization, improved governance, and stronger environmental and social safeguards.</w:t>
      </w:r>
      <w:r w:rsidR="00E23F19">
        <w:rPr>
          <w:rFonts w:ascii="Times New Roman" w:eastAsia="Times New Roman" w:hAnsi="Times New Roman"/>
          <w:sz w:val="24"/>
          <w:szCs w:val="24"/>
        </w:rPr>
        <w:t xml:space="preserve"> </w:t>
      </w:r>
      <w:r w:rsidRPr="0029159E">
        <w:rPr>
          <w:rFonts w:ascii="Times New Roman" w:eastAsia="Times New Roman" w:hAnsi="Times New Roman"/>
          <w:sz w:val="24"/>
          <w:szCs w:val="24"/>
        </w:rPr>
        <w:t xml:space="preserve">Despite these benefits, countries face several challenges in fully realizing the objectives of these instruments. Implementation gaps remain, as domestic laws may not be consistently enforced, and affected communities may not receive timely or adequate compensation. </w:t>
      </w:r>
    </w:p>
    <w:p w:rsidR="00E23F19" w:rsidRDefault="00E23F19" w:rsidP="0029159E">
      <w:pPr>
        <w:spacing w:after="0" w:line="480" w:lineRule="auto"/>
        <w:jc w:val="both"/>
        <w:rPr>
          <w:rFonts w:ascii="Times New Roman" w:eastAsia="Times New Roman" w:hAnsi="Times New Roman"/>
          <w:sz w:val="24"/>
          <w:szCs w:val="24"/>
        </w:rPr>
      </w:pPr>
    </w:p>
    <w:p w:rsidR="0096016E" w:rsidRPr="0029159E" w:rsidRDefault="0096016E"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Resource and capacity constraints can hinder the delivery of comprehensive compensation, particularly when incorporating IFC standards that require relocation, livelihood restoration, and attention to vulnerable groups. Legal and institutional overlaps among multiple instruments can create confusion, while limited awareness and technical capacity among authorities and communities may lead to disputes or inequities. Additionally, balancing development objectives with conservation and environmental protection can be complex, especially in projects governed by conventions such as </w:t>
      </w:r>
      <w:proofErr w:type="spellStart"/>
      <w:r w:rsidRPr="0029159E">
        <w:rPr>
          <w:rFonts w:ascii="Times New Roman" w:eastAsia="Times New Roman" w:hAnsi="Times New Roman"/>
          <w:sz w:val="24"/>
          <w:szCs w:val="24"/>
        </w:rPr>
        <w:t>Ramsar</w:t>
      </w:r>
      <w:proofErr w:type="spellEnd"/>
      <w:r w:rsidRPr="0029159E">
        <w:rPr>
          <w:rFonts w:ascii="Times New Roman" w:eastAsia="Times New Roman" w:hAnsi="Times New Roman"/>
          <w:sz w:val="24"/>
          <w:szCs w:val="24"/>
        </w:rPr>
        <w:t>, UNESCO Heritage, UNCCD, and UNFCCC. Overall, while these instruments provide a strong framework for fair and sustainable land acquisition, effective implementation requires sustained institutional capacity, funding, coordination, and community engagement.</w:t>
      </w:r>
    </w:p>
    <w:p w:rsidR="0096016E" w:rsidRPr="0029159E" w:rsidRDefault="0096016E" w:rsidP="0029159E">
      <w:pPr>
        <w:spacing w:after="0" w:line="480" w:lineRule="auto"/>
        <w:rPr>
          <w:rFonts w:ascii="Times New Roman" w:hAnsi="Times New Roman"/>
          <w:sz w:val="24"/>
          <w:szCs w:val="24"/>
        </w:rPr>
      </w:pPr>
    </w:p>
    <w:p w:rsidR="002F2CB3" w:rsidRPr="0029159E" w:rsidRDefault="002F2CB3" w:rsidP="0029159E">
      <w:pPr>
        <w:pStyle w:val="Heading1"/>
        <w:spacing w:line="480" w:lineRule="auto"/>
        <w:jc w:val="left"/>
        <w:rPr>
          <w:color w:val="auto"/>
        </w:rPr>
      </w:pPr>
      <w:bookmarkStart w:id="166" w:name="_Toc202179015"/>
      <w:r w:rsidRPr="0029159E">
        <w:rPr>
          <w:color w:val="auto"/>
        </w:rPr>
        <w:t>3.3 Conclusion</w:t>
      </w:r>
      <w:bookmarkEnd w:id="166"/>
      <w:r w:rsidR="002D2923">
        <w:rPr>
          <w:color w:val="auto"/>
        </w:rPr>
        <w:fldChar w:fldCharType="begin"/>
      </w:r>
      <w:r w:rsidR="002D2923">
        <w:instrText xml:space="preserve"> TC "</w:instrText>
      </w:r>
      <w:bookmarkStart w:id="167" w:name="_Toc213694708"/>
      <w:r w:rsidR="002D2923" w:rsidRPr="00FD612E">
        <w:rPr>
          <w:color w:val="auto"/>
        </w:rPr>
        <w:instrText>3.3 Conclusion</w:instrText>
      </w:r>
      <w:bookmarkEnd w:id="167"/>
      <w:r w:rsidR="002D2923">
        <w:instrText xml:space="preserve">" \f C \l "1" </w:instrText>
      </w:r>
      <w:r w:rsidR="002D2923">
        <w:rPr>
          <w:color w:val="auto"/>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​Chapter Three has provided a comprehensive examination of the international and regional legal frameworks governing compulsory land acquisition and compensation, highlighting Tanzania's commitments under various conventions and protocols. At the international level, instruments such as the Universal Declaration of Human Rights (UDHR), the International Covenant on Civil and Political Rights (ICCPR), and the International Covenant on Economic, Social and Cultural Rights (ICESCR) establish foundational principles that safeguard property rights and mandate fair compensation for expropriated land. These global standards emphasize the necessity of just procedures and equitable remuneration when individuals are deprived of their property for public purposes.</w:t>
      </w:r>
    </w:p>
    <w:p w:rsidR="0025312A" w:rsidRPr="0029159E" w:rsidRDefault="0025312A"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Regionally, the African Charter on Human and Peoples' Rights underscores the protection of property rights, ensuring that any encroachment is justified by public need and accompanied by appropriate legal provisions. Additionally, frameworks like the African Union's Agenda 2063 and the Framework and Guidelines on Land Policy in Africa advocate for transparent and equitable land acquisition processes, integrating land policies into national development strategies to promote fairness and sustainability.</w:t>
      </w:r>
    </w:p>
    <w:p w:rsidR="0025312A" w:rsidRPr="0029159E" w:rsidRDefault="0025312A"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Collectively, these international and regional instruments provide a robust foundation for protecting property rights and ensuring fair compensation in cases of compulsory land acquisition. For Tanzania, adherence to these frameworks necessitates the incorporation of their principles into national laws and practices, thereby ensuring that land acquisition processes are conducted transparently, justly, and in alignment with both global and regional standards. The next Chapter Four analyzes national laws governing compulsory land acquisition in Tanzania.</w:t>
      </w:r>
    </w:p>
    <w:p w:rsidR="00C720EE" w:rsidRPr="0029159E" w:rsidRDefault="00C720EE" w:rsidP="0029159E">
      <w:pPr>
        <w:spacing w:after="0" w:line="480" w:lineRule="auto"/>
        <w:jc w:val="both"/>
        <w:rPr>
          <w:rFonts w:ascii="Times New Roman" w:hAnsi="Times New Roman"/>
          <w:sz w:val="24"/>
          <w:szCs w:val="24"/>
        </w:rPr>
      </w:pPr>
    </w:p>
    <w:p w:rsidR="00C720EE" w:rsidRPr="0029159E" w:rsidRDefault="00C720EE" w:rsidP="0029159E">
      <w:pPr>
        <w:spacing w:after="0" w:line="480" w:lineRule="auto"/>
        <w:jc w:val="both"/>
        <w:rPr>
          <w:rFonts w:ascii="Times New Roman" w:hAnsi="Times New Roman"/>
          <w:sz w:val="24"/>
          <w:szCs w:val="24"/>
        </w:rPr>
      </w:pPr>
    </w:p>
    <w:p w:rsidR="00C720EE" w:rsidRPr="0029159E" w:rsidRDefault="00C720EE" w:rsidP="0029159E">
      <w:pPr>
        <w:spacing w:after="0" w:line="480" w:lineRule="auto"/>
        <w:jc w:val="both"/>
        <w:rPr>
          <w:rFonts w:ascii="Times New Roman" w:hAnsi="Times New Roman"/>
          <w:sz w:val="24"/>
          <w:szCs w:val="24"/>
        </w:rPr>
      </w:pPr>
    </w:p>
    <w:p w:rsidR="00C720EE" w:rsidRPr="0029159E" w:rsidRDefault="00C720EE" w:rsidP="0029159E">
      <w:pPr>
        <w:spacing w:after="0" w:line="480" w:lineRule="auto"/>
        <w:jc w:val="both"/>
        <w:rPr>
          <w:rFonts w:ascii="Times New Roman" w:hAnsi="Times New Roman"/>
          <w:sz w:val="24"/>
          <w:szCs w:val="24"/>
        </w:rPr>
      </w:pPr>
    </w:p>
    <w:p w:rsidR="002F2CB3" w:rsidRPr="0029159E" w:rsidRDefault="002F2CB3" w:rsidP="0029159E">
      <w:pPr>
        <w:pStyle w:val="Heading1"/>
        <w:spacing w:line="480" w:lineRule="auto"/>
        <w:rPr>
          <w:color w:val="auto"/>
        </w:rPr>
      </w:pPr>
      <w:bookmarkStart w:id="168" w:name="_Toc202179016"/>
      <w:r w:rsidRPr="0029159E">
        <w:rPr>
          <w:rFonts w:eastAsia="Times New Roman"/>
          <w:color w:val="auto"/>
        </w:rPr>
        <w:t>CHAPTER FOUR</w:t>
      </w:r>
      <w:bookmarkEnd w:id="168"/>
      <w:r w:rsidR="002D2923">
        <w:rPr>
          <w:rFonts w:eastAsia="Times New Roman"/>
          <w:color w:val="auto"/>
        </w:rPr>
        <w:fldChar w:fldCharType="begin"/>
      </w:r>
      <w:r w:rsidR="002D2923">
        <w:instrText xml:space="preserve"> TC "</w:instrText>
      </w:r>
      <w:bookmarkStart w:id="169" w:name="_Toc213694709"/>
      <w:r w:rsidR="002D2923" w:rsidRPr="005B2754">
        <w:rPr>
          <w:rFonts w:eastAsia="Times New Roman"/>
          <w:color w:val="auto"/>
        </w:rPr>
        <w:instrText>CHAPTER FOUR</w:instrText>
      </w:r>
      <w:bookmarkEnd w:id="169"/>
      <w:r w:rsidR="002D2923">
        <w:instrText xml:space="preserve">" \f C \l "1" </w:instrText>
      </w:r>
      <w:r w:rsidR="002D2923">
        <w:rPr>
          <w:rFonts w:eastAsia="Times New Roman"/>
          <w:color w:val="auto"/>
        </w:rPr>
        <w:fldChar w:fldCharType="end"/>
      </w:r>
    </w:p>
    <w:p w:rsidR="002F2CB3" w:rsidRPr="0029159E" w:rsidRDefault="002F2CB3" w:rsidP="0029159E">
      <w:pPr>
        <w:pStyle w:val="Heading1"/>
        <w:spacing w:line="480" w:lineRule="auto"/>
        <w:rPr>
          <w:color w:val="auto"/>
        </w:rPr>
      </w:pPr>
      <w:bookmarkStart w:id="170" w:name="_Toc202179017"/>
      <w:r w:rsidRPr="0029159E">
        <w:rPr>
          <w:color w:val="auto"/>
        </w:rPr>
        <w:t>NATIONAL POLICY AND LEGAL FRAMEWORK ON COMPULSORY LAND ACQUISITION</w:t>
      </w:r>
      <w:bookmarkEnd w:id="170"/>
      <w:r w:rsidR="002D2923">
        <w:rPr>
          <w:color w:val="auto"/>
        </w:rPr>
        <w:fldChar w:fldCharType="begin"/>
      </w:r>
      <w:r w:rsidR="002D2923">
        <w:instrText xml:space="preserve"> TC "</w:instrText>
      </w:r>
      <w:bookmarkStart w:id="171" w:name="_Toc213694710"/>
      <w:r w:rsidR="002D2923" w:rsidRPr="001772EB">
        <w:rPr>
          <w:color w:val="auto"/>
        </w:rPr>
        <w:instrText>NATIONAL POLICY AND LEGAL FRAMEWORK ON COMPULSORY LAND ACQUISITION</w:instrText>
      </w:r>
      <w:bookmarkEnd w:id="171"/>
      <w:r w:rsidR="002D2923">
        <w:instrText xml:space="preserve">" \f C \l "1" </w:instrText>
      </w:r>
      <w:r w:rsidR="002D2923">
        <w:rPr>
          <w:color w:val="auto"/>
        </w:rPr>
        <w:fldChar w:fldCharType="end"/>
      </w:r>
    </w:p>
    <w:p w:rsidR="002F2CB3" w:rsidRPr="0029159E" w:rsidRDefault="002F2CB3" w:rsidP="0029159E">
      <w:pPr>
        <w:pStyle w:val="Heading2"/>
        <w:spacing w:before="0" w:after="0" w:line="480" w:lineRule="auto"/>
        <w:rPr>
          <w:color w:val="auto"/>
          <w:szCs w:val="24"/>
        </w:rPr>
      </w:pPr>
      <w:bookmarkStart w:id="172" w:name="_Toc124503192"/>
      <w:bookmarkStart w:id="173" w:name="_Toc202179018"/>
      <w:r w:rsidRPr="0029159E">
        <w:rPr>
          <w:color w:val="auto"/>
          <w:szCs w:val="24"/>
        </w:rPr>
        <w:t>4.0 Introduction</w:t>
      </w:r>
      <w:bookmarkEnd w:id="172"/>
      <w:bookmarkEnd w:id="173"/>
      <w:r w:rsidR="002D2923">
        <w:rPr>
          <w:color w:val="auto"/>
          <w:szCs w:val="24"/>
        </w:rPr>
        <w:fldChar w:fldCharType="begin"/>
      </w:r>
      <w:r w:rsidR="002D2923">
        <w:instrText xml:space="preserve"> TC "</w:instrText>
      </w:r>
      <w:bookmarkStart w:id="174" w:name="_Toc213694711"/>
      <w:r w:rsidR="002D2923" w:rsidRPr="00931C4D">
        <w:rPr>
          <w:color w:val="auto"/>
          <w:szCs w:val="24"/>
        </w:rPr>
        <w:instrText>4.0 Introduction</w:instrText>
      </w:r>
      <w:bookmarkEnd w:id="174"/>
      <w:r w:rsidR="002D2923">
        <w:instrText xml:space="preserve">" \f C \l "1" </w:instrText>
      </w:r>
      <w:r w:rsidR="002D2923">
        <w:rPr>
          <w:color w:val="auto"/>
          <w:szCs w:val="24"/>
        </w:rPr>
        <w:fldChar w:fldCharType="end"/>
      </w:r>
    </w:p>
    <w:p w:rsidR="0025312A"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Chapter Three explored the international and regional legal frameworks governing compulsory land acquisition and compensation, with a particular focus on Tanzania's commitments under various conventions and protocols. It further examined key global conventions, such as the Universal Declaration of Human Rights and the International Covenant on Civil and Political Rights, which uphold property rights and mandate fair compensation. Additionally, it explored regional instruments like the African Charter on Human and Peoples' Rights and the African Union's Framework and Guidelines on Land Policy in Africa, which </w:t>
      </w:r>
      <w:proofErr w:type="gramStart"/>
      <w:r w:rsidRPr="0029159E">
        <w:rPr>
          <w:rFonts w:ascii="Times New Roman" w:hAnsi="Times New Roman"/>
          <w:sz w:val="24"/>
          <w:szCs w:val="24"/>
        </w:rPr>
        <w:t>emphasize</w:t>
      </w:r>
      <w:proofErr w:type="gramEnd"/>
      <w:r w:rsidRPr="0029159E">
        <w:rPr>
          <w:rFonts w:ascii="Times New Roman" w:hAnsi="Times New Roman"/>
          <w:sz w:val="24"/>
          <w:szCs w:val="24"/>
        </w:rPr>
        <w:t xml:space="preserve"> equitable land acquisition processes within the African context. </w:t>
      </w:r>
    </w:p>
    <w:p w:rsidR="0025312A" w:rsidRPr="0029159E" w:rsidRDefault="0025312A"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This Chapter dives into national laws governing compulsory land acquisition in Tanzania. Compulsory land acquisition in Tanzania is governed by a comprehensive legal framework designed to balance public interests with the protection of individual property rights. This framework encompasses several key legislations, including the Constitution of the United Republic of Tanzania of 1977, the Land Acquisition Act No. 47 of 1967, the National Land Policy of 1995, the Land Act No. 4 of 1999, and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Registration Act of 2016. These laws collectively outline the processes and principles for land acquisition, ensuring that such actions are conducted lawfully, transparently, and with fair compensation to affected parties.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pStyle w:val="Heading2"/>
        <w:spacing w:before="0" w:after="0" w:line="480" w:lineRule="auto"/>
        <w:jc w:val="both"/>
        <w:rPr>
          <w:color w:val="auto"/>
          <w:szCs w:val="24"/>
        </w:rPr>
      </w:pPr>
      <w:bookmarkStart w:id="175" w:name="_Toc202179019"/>
      <w:r w:rsidRPr="0029159E">
        <w:rPr>
          <w:color w:val="auto"/>
          <w:szCs w:val="24"/>
        </w:rPr>
        <w:t>4.1 Legislations Governing Compulsory Land Acquisition in Mainland Tanzania</w:t>
      </w:r>
      <w:bookmarkEnd w:id="175"/>
      <w:r w:rsidR="002D2923">
        <w:rPr>
          <w:color w:val="auto"/>
          <w:szCs w:val="24"/>
        </w:rPr>
        <w:fldChar w:fldCharType="begin"/>
      </w:r>
      <w:r w:rsidR="002D2923">
        <w:instrText xml:space="preserve"> TC "</w:instrText>
      </w:r>
      <w:bookmarkStart w:id="176" w:name="_Toc213694712"/>
      <w:r w:rsidR="002D2923" w:rsidRPr="00311A5F">
        <w:rPr>
          <w:color w:val="auto"/>
          <w:szCs w:val="24"/>
        </w:rPr>
        <w:instrText>4.1 Legislations Governing Compulsory Land Acquisition in Mainland Tanzania</w:instrText>
      </w:r>
      <w:bookmarkEnd w:id="176"/>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Tanzania, like other countries that follow the rule of law, has several legislations that grant rights and protection during compulsory land acquisitions. These legislations direct what the rights of affected persons are and how they should be adequately compensated in case the government has an interest in taking their land for the benefit of the majority. Legislations which guide compulsory land acquisition in Tanzania include the Constitution of the United Republic of Tanzania of 1977, Land Acquisition Act No. 47 of 1967, National Land Policy of 1995, Land Act No. 4 &amp; 5 of 1999, and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Registration Act of 2016, as expounded below:</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bCs/>
          <w:sz w:val="24"/>
          <w:szCs w:val="24"/>
        </w:rPr>
      </w:pPr>
      <w:r w:rsidRPr="0029159E">
        <w:rPr>
          <w:rFonts w:ascii="Times New Roman" w:hAnsi="Times New Roman"/>
          <w:b/>
          <w:bCs/>
          <w:sz w:val="24"/>
          <w:szCs w:val="24"/>
        </w:rPr>
        <w:t>4.1.1 The Constitution of the United Republic of Tanzania</w:t>
      </w:r>
      <w:r w:rsidR="002D2923">
        <w:rPr>
          <w:rFonts w:ascii="Times New Roman" w:hAnsi="Times New Roman"/>
          <w:b/>
          <w:bCs/>
          <w:sz w:val="24"/>
          <w:szCs w:val="24"/>
        </w:rPr>
        <w:fldChar w:fldCharType="begin"/>
      </w:r>
      <w:r w:rsidR="002D2923">
        <w:instrText xml:space="preserve"> TC "</w:instrText>
      </w:r>
      <w:bookmarkStart w:id="177" w:name="_Toc213694713"/>
      <w:r w:rsidR="002D2923" w:rsidRPr="004043F7">
        <w:rPr>
          <w:rFonts w:ascii="Times New Roman" w:hAnsi="Times New Roman"/>
          <w:b/>
          <w:bCs/>
          <w:sz w:val="24"/>
          <w:szCs w:val="24"/>
        </w:rPr>
        <w:instrText>4.1.1 The Constitution of the United Republic of Tanzania</w:instrText>
      </w:r>
      <w:bookmarkEnd w:id="177"/>
      <w:r w:rsidR="002D2923">
        <w:instrText xml:space="preserve">" \f C \l "1" </w:instrText>
      </w:r>
      <w:r w:rsidR="002D2923">
        <w:rPr>
          <w:rFonts w:ascii="Times New Roman" w:hAnsi="Times New Roman"/>
          <w:b/>
          <w:bCs/>
          <w:sz w:val="24"/>
          <w:szCs w:val="24"/>
        </w:rPr>
        <w:fldChar w:fldCharType="end"/>
      </w:r>
    </w:p>
    <w:p w:rsidR="007B7DD4" w:rsidRPr="0029159E" w:rsidRDefault="007B7DD4" w:rsidP="0029159E">
      <w:pPr>
        <w:spacing w:after="0" w:line="480" w:lineRule="auto"/>
        <w:jc w:val="both"/>
        <w:rPr>
          <w:rFonts w:ascii="Times New Roman" w:hAnsi="Times New Roman"/>
          <w:sz w:val="24"/>
          <w:szCs w:val="24"/>
        </w:rPr>
      </w:pPr>
      <w:r w:rsidRPr="0029159E">
        <w:rPr>
          <w:rFonts w:ascii="Times New Roman" w:hAnsi="Times New Roman"/>
          <w:sz w:val="24"/>
          <w:szCs w:val="24"/>
        </w:rPr>
        <w:t>This is the paramount law of the nation that regulates mainland Tanzania and is hence regarded as the "fundamental law." Compensation for expropriated land is a constitutional entitlement in Tanzania. Article 24 of the Constitution asserts that “Every individual is entitled to possess property and has the right to the safeguarding of their property in accordance with the law.</w:t>
      </w:r>
      <w:proofErr w:type="gramStart"/>
      <w:r w:rsidRPr="0029159E">
        <w:rPr>
          <w:rFonts w:ascii="Times New Roman" w:hAnsi="Times New Roman"/>
          <w:sz w:val="24"/>
          <w:szCs w:val="24"/>
        </w:rPr>
        <w:t>”</w:t>
      </w:r>
      <w:r w:rsidR="002F2CB3" w:rsidRPr="0029159E">
        <w:rPr>
          <w:rFonts w:ascii="Times New Roman" w:hAnsi="Times New Roman"/>
          <w:sz w:val="24"/>
          <w:szCs w:val="24"/>
        </w:rPr>
        <w:t>.</w:t>
      </w:r>
      <w:proofErr w:type="gramEnd"/>
      <w:r w:rsidR="002F2CB3" w:rsidRPr="0029159E">
        <w:rPr>
          <w:rFonts w:ascii="Times New Roman" w:hAnsi="Times New Roman"/>
          <w:sz w:val="24"/>
          <w:szCs w:val="24"/>
          <w:vertAlign w:val="superscript"/>
        </w:rPr>
        <w:footnoteReference w:id="197"/>
      </w:r>
      <w:r w:rsidR="002F2CB3" w:rsidRPr="0029159E">
        <w:rPr>
          <w:rFonts w:ascii="Times New Roman" w:hAnsi="Times New Roman"/>
          <w:sz w:val="24"/>
          <w:szCs w:val="24"/>
        </w:rPr>
        <w:t xml:space="preserve"> </w:t>
      </w:r>
      <w:r w:rsidRPr="0029159E">
        <w:rPr>
          <w:rFonts w:ascii="Times New Roman" w:hAnsi="Times New Roman"/>
          <w:sz w:val="24"/>
          <w:szCs w:val="24"/>
        </w:rPr>
        <w:t xml:space="preserve">It is illegal for any individual to be dispossessed of their property for </w:t>
      </w:r>
      <w:proofErr w:type="spellStart"/>
      <w:r w:rsidRPr="0029159E">
        <w:rPr>
          <w:rFonts w:ascii="Times New Roman" w:hAnsi="Times New Roman"/>
          <w:sz w:val="24"/>
          <w:szCs w:val="24"/>
        </w:rPr>
        <w:t>nationalisation</w:t>
      </w:r>
      <w:proofErr w:type="spellEnd"/>
      <w:r w:rsidRPr="0029159E">
        <w:rPr>
          <w:rFonts w:ascii="Times New Roman" w:hAnsi="Times New Roman"/>
          <w:sz w:val="24"/>
          <w:szCs w:val="24"/>
        </w:rPr>
        <w:t xml:space="preserve"> or other reasons without legal authority that ensures fair and reasonable compensation. The Constitution acknowledges the right to property ownership and its preservation, and it further underscores the entitlement to compensation when land is requisitioned for public purpose. The Constitution of the United Republic of Tanzania ensures the right to property ownership and mandates fair and equitable compensation when land is requisitioned for public purposes. This constitutional requirement underpins the evaluation of fairness in compensation, especially when the Depreciated Replacement Cost (DRC) approach is </w:t>
      </w:r>
      <w:proofErr w:type="spellStart"/>
      <w:r w:rsidRPr="0029159E">
        <w:rPr>
          <w:rFonts w:ascii="Times New Roman" w:hAnsi="Times New Roman"/>
          <w:sz w:val="24"/>
          <w:szCs w:val="24"/>
        </w:rPr>
        <w:t>utilised</w:t>
      </w:r>
      <w:proofErr w:type="spellEnd"/>
      <w:r w:rsidRPr="0029159E">
        <w:rPr>
          <w:rFonts w:ascii="Times New Roman" w:hAnsi="Times New Roman"/>
          <w:sz w:val="24"/>
          <w:szCs w:val="24"/>
        </w:rPr>
        <w:t>, as its application frequently diminishes compensation due to depreciation. The study assesses whether the implementation of the DRC approach conforms to the constitutional principles of fairness and adequacy in compensating impacted landowners.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tabs>
          <w:tab w:val="left" w:pos="2760"/>
        </w:tabs>
        <w:spacing w:after="0" w:line="480" w:lineRule="auto"/>
        <w:jc w:val="both"/>
        <w:rPr>
          <w:rFonts w:ascii="Times New Roman" w:hAnsi="Times New Roman"/>
          <w:b/>
          <w:bCs/>
          <w:sz w:val="24"/>
          <w:szCs w:val="24"/>
        </w:rPr>
      </w:pPr>
      <w:r w:rsidRPr="0029159E">
        <w:rPr>
          <w:rFonts w:ascii="Times New Roman" w:hAnsi="Times New Roman"/>
          <w:b/>
          <w:bCs/>
          <w:sz w:val="24"/>
          <w:szCs w:val="24"/>
        </w:rPr>
        <w:t>4.1.2 The Land Acquisition Act, 1967</w:t>
      </w:r>
      <w:r w:rsidR="002D2923">
        <w:rPr>
          <w:rFonts w:ascii="Times New Roman" w:hAnsi="Times New Roman"/>
          <w:b/>
          <w:bCs/>
          <w:sz w:val="24"/>
          <w:szCs w:val="24"/>
        </w:rPr>
        <w:fldChar w:fldCharType="begin"/>
      </w:r>
      <w:r w:rsidR="002D2923">
        <w:instrText xml:space="preserve"> TC "</w:instrText>
      </w:r>
      <w:bookmarkStart w:id="178" w:name="_Toc213694714"/>
      <w:r w:rsidR="002D2923" w:rsidRPr="00AA5FF6">
        <w:rPr>
          <w:rFonts w:ascii="Times New Roman" w:hAnsi="Times New Roman"/>
          <w:b/>
          <w:bCs/>
          <w:sz w:val="24"/>
          <w:szCs w:val="24"/>
        </w:rPr>
        <w:instrText>4.1.2 The Land Acquisition Act, 1967</w:instrText>
      </w:r>
      <w:bookmarkEnd w:id="178"/>
      <w:r w:rsidR="002D2923">
        <w:instrText xml:space="preserve">" \f C \l "1" </w:instrText>
      </w:r>
      <w:r w:rsidR="002D2923">
        <w:rPr>
          <w:rFonts w:ascii="Times New Roman" w:hAnsi="Times New Roman"/>
          <w:b/>
          <w:bCs/>
          <w:sz w:val="24"/>
          <w:szCs w:val="24"/>
        </w:rPr>
        <w:fldChar w:fldCharType="end"/>
      </w:r>
    </w:p>
    <w:p w:rsidR="002F2CB3" w:rsidRPr="0029159E" w:rsidRDefault="007B7DD4" w:rsidP="0029159E">
      <w:pPr>
        <w:spacing w:after="0" w:line="480" w:lineRule="auto"/>
        <w:jc w:val="both"/>
        <w:rPr>
          <w:rFonts w:ascii="Times New Roman" w:hAnsi="Times New Roman"/>
          <w:sz w:val="24"/>
          <w:szCs w:val="24"/>
        </w:rPr>
      </w:pPr>
      <w:r w:rsidRPr="0029159E">
        <w:rPr>
          <w:rFonts w:ascii="Times New Roman" w:hAnsi="Times New Roman"/>
          <w:sz w:val="24"/>
          <w:szCs w:val="24"/>
        </w:rPr>
        <w:t>This Act was enacted to revoke and substitute the Land Acquisition Ordinance, facilitating the forced acquisition of land for public purposes and in relation to housing initiatives. The President may, in accordance with the provisions of this Act, acquire any land for any estate or term where such land is necessary for a public purpose</w:t>
      </w:r>
      <w:r w:rsidR="002F2CB3" w:rsidRPr="0029159E">
        <w:rPr>
          <w:rFonts w:ascii="Times New Roman" w:hAnsi="Times New Roman"/>
          <w:sz w:val="24"/>
          <w:szCs w:val="24"/>
        </w:rPr>
        <w:t>.</w:t>
      </w:r>
      <w:r w:rsidR="002F2CB3" w:rsidRPr="0029159E">
        <w:rPr>
          <w:rFonts w:ascii="Times New Roman" w:hAnsi="Times New Roman"/>
          <w:sz w:val="24"/>
          <w:szCs w:val="24"/>
          <w:vertAlign w:val="superscript"/>
        </w:rPr>
        <w:footnoteReference w:id="198"/>
      </w:r>
      <w:r w:rsidR="002F2CB3" w:rsidRPr="0029159E">
        <w:rPr>
          <w:rFonts w:ascii="Times New Roman" w:hAnsi="Times New Roman"/>
          <w:sz w:val="24"/>
          <w:szCs w:val="24"/>
        </w:rPr>
        <w:t xml:space="preserve"> It provides that land shall be deemed to be required for a public purpose where it is required for any of the following purposes: for exclusive Government use, for general public use, for any Government scheme, for the development of agricultural land or for the provision of sites for industrial, agricultural or commercial development, social services or housing; further, for or in connection with sanitary improvement of any kind, including reclamations; also for or in connection with the laying out of any new city, municipality, township or minor settlement or the extension or improvement of any existing city, municipality, township or minor settlement; another public purpose is for or in connection with the development of any airfield, port or </w:t>
      </w:r>
      <w:proofErr w:type="spellStart"/>
      <w:r w:rsidR="002F2CB3" w:rsidRPr="0029159E">
        <w:rPr>
          <w:rFonts w:ascii="Times New Roman" w:hAnsi="Times New Roman"/>
          <w:sz w:val="24"/>
          <w:szCs w:val="24"/>
        </w:rPr>
        <w:t>harbour</w:t>
      </w:r>
      <w:proofErr w:type="spellEnd"/>
      <w:r w:rsidR="002F2CB3" w:rsidRPr="0029159E">
        <w:rPr>
          <w:rFonts w:ascii="Times New Roman" w:hAnsi="Times New Roman"/>
          <w:sz w:val="24"/>
          <w:szCs w:val="24"/>
        </w:rPr>
        <w:t>; for or in connection with mining for minerals or oil; for use by the Community or a Corporation within the Community; for use by any person or group of persons who, in the opinion of the President, should be granted such land for agricultural development.</w:t>
      </w:r>
      <w:r w:rsidR="002F2CB3" w:rsidRPr="0029159E">
        <w:rPr>
          <w:rFonts w:ascii="Times New Roman" w:hAnsi="Times New Roman"/>
          <w:sz w:val="24"/>
          <w:szCs w:val="24"/>
          <w:vertAlign w:val="superscript"/>
        </w:rPr>
        <w:footnoteReference w:id="199"/>
      </w:r>
      <w:r w:rsidR="002F2CB3" w:rsidRPr="0029159E">
        <w:rPr>
          <w:rFonts w:ascii="Times New Roman" w:hAnsi="Times New Roman"/>
          <w:sz w:val="24"/>
          <w:szCs w:val="24"/>
        </w:rPr>
        <w:t xml:space="preserve"> This Act also gives direction on who is responsible for paying compensation on behalf of the government, where for any land acquired by the President under section 3 the Minister shall, on behalf of the Government, pay in respect thereof, out of moneys provided for the purpose by Parliament, such compensation as may be agreed upon or determined in accordance with the provisions of this Act.</w:t>
      </w:r>
      <w:r w:rsidR="002F2CB3" w:rsidRPr="0029159E">
        <w:rPr>
          <w:rFonts w:ascii="Times New Roman" w:hAnsi="Times New Roman"/>
          <w:sz w:val="24"/>
          <w:szCs w:val="24"/>
          <w:vertAlign w:val="superscript"/>
        </w:rPr>
        <w:footnoteReference w:id="200"/>
      </w:r>
    </w:p>
    <w:p w:rsidR="00A459D2" w:rsidRPr="0029159E" w:rsidRDefault="00A459D2" w:rsidP="0029159E">
      <w:pPr>
        <w:spacing w:after="0" w:line="480" w:lineRule="auto"/>
        <w:jc w:val="both"/>
        <w:rPr>
          <w:rFonts w:ascii="Times New Roman" w:hAnsi="Times New Roman"/>
          <w:sz w:val="24"/>
          <w:szCs w:val="24"/>
        </w:rPr>
      </w:pPr>
    </w:p>
    <w:p w:rsidR="00A459D2" w:rsidRPr="0029159E" w:rsidRDefault="00A459D2"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w:t>
      </w:r>
      <w:r w:rsidRPr="0029159E">
        <w:rPr>
          <w:rFonts w:ascii="Times New Roman" w:hAnsi="Times New Roman"/>
          <w:bCs/>
          <w:sz w:val="24"/>
          <w:szCs w:val="24"/>
        </w:rPr>
        <w:t>Land Acquisition Act (Cap. 118</w:t>
      </w:r>
      <w:r w:rsidRPr="0029159E">
        <w:rPr>
          <w:rFonts w:ascii="Times New Roman" w:hAnsi="Times New Roman"/>
          <w:b/>
          <w:bCs/>
          <w:sz w:val="24"/>
          <w:szCs w:val="24"/>
        </w:rPr>
        <w:t>)</w:t>
      </w:r>
      <w:r w:rsidRPr="0029159E">
        <w:rPr>
          <w:rFonts w:ascii="Times New Roman" w:hAnsi="Times New Roman"/>
          <w:sz w:val="24"/>
          <w:szCs w:val="24"/>
        </w:rPr>
        <w:t xml:space="preserve"> empowers the President to acquire land for public purposes while ensuring fair compensation to affected persons. The </w:t>
      </w:r>
      <w:r w:rsidRPr="0029159E">
        <w:rPr>
          <w:rFonts w:ascii="Times New Roman" w:hAnsi="Times New Roman"/>
          <w:bCs/>
          <w:sz w:val="24"/>
          <w:szCs w:val="24"/>
        </w:rPr>
        <w:t>rationale</w:t>
      </w:r>
      <w:r w:rsidRPr="0029159E">
        <w:rPr>
          <w:rFonts w:ascii="Times New Roman" w:hAnsi="Times New Roman"/>
          <w:sz w:val="24"/>
          <w:szCs w:val="24"/>
        </w:rPr>
        <w:t xml:space="preserve"> of this study was to assess whether compensation determined through the </w:t>
      </w:r>
      <w:r w:rsidRPr="0029159E">
        <w:rPr>
          <w:rFonts w:ascii="Times New Roman" w:hAnsi="Times New Roman"/>
          <w:bCs/>
          <w:sz w:val="24"/>
          <w:szCs w:val="24"/>
        </w:rPr>
        <w:t>Depreciated Replacement Cost (DRC) method</w:t>
      </w:r>
      <w:r w:rsidRPr="0029159E">
        <w:rPr>
          <w:rFonts w:ascii="Times New Roman" w:hAnsi="Times New Roman"/>
          <w:sz w:val="24"/>
          <w:szCs w:val="24"/>
        </w:rPr>
        <w:t xml:space="preserve"> meets this fairness requirement, given that depreciation often reduces compensation below true replacement value. Guided by the </w:t>
      </w:r>
      <w:r w:rsidRPr="0029159E">
        <w:rPr>
          <w:rFonts w:ascii="Times New Roman" w:hAnsi="Times New Roman"/>
          <w:bCs/>
          <w:sz w:val="24"/>
          <w:szCs w:val="24"/>
        </w:rPr>
        <w:t>principle</w:t>
      </w:r>
      <w:r w:rsidRPr="0029159E">
        <w:rPr>
          <w:rFonts w:ascii="Times New Roman" w:hAnsi="Times New Roman"/>
          <w:b/>
          <w:sz w:val="24"/>
          <w:szCs w:val="24"/>
        </w:rPr>
        <w:t xml:space="preserve"> </w:t>
      </w:r>
      <w:r w:rsidRPr="0029159E">
        <w:rPr>
          <w:rFonts w:ascii="Times New Roman" w:hAnsi="Times New Roman"/>
          <w:sz w:val="24"/>
          <w:szCs w:val="24"/>
        </w:rPr>
        <w:t xml:space="preserve">of equity and restoration to pre-acquisition status, in line with the Constitution and international standards like </w:t>
      </w:r>
      <w:r w:rsidRPr="0029159E">
        <w:rPr>
          <w:rFonts w:ascii="Times New Roman" w:hAnsi="Times New Roman"/>
          <w:bCs/>
          <w:sz w:val="24"/>
          <w:szCs w:val="24"/>
        </w:rPr>
        <w:t>IFC Performance Standard 5</w:t>
      </w:r>
      <w:r w:rsidRPr="0029159E">
        <w:rPr>
          <w:rFonts w:ascii="Times New Roman" w:hAnsi="Times New Roman"/>
          <w:sz w:val="24"/>
          <w:szCs w:val="24"/>
        </w:rPr>
        <w:t xml:space="preserve">, the study examines the </w:t>
      </w:r>
      <w:r w:rsidRPr="0029159E">
        <w:rPr>
          <w:rFonts w:ascii="Times New Roman" w:hAnsi="Times New Roman"/>
          <w:bCs/>
          <w:sz w:val="24"/>
          <w:szCs w:val="24"/>
        </w:rPr>
        <w:t>implementation</w:t>
      </w:r>
      <w:r w:rsidRPr="0029159E">
        <w:rPr>
          <w:rFonts w:ascii="Times New Roman" w:hAnsi="Times New Roman"/>
          <w:b/>
          <w:sz w:val="24"/>
          <w:szCs w:val="24"/>
        </w:rPr>
        <w:t xml:space="preserve"> </w:t>
      </w:r>
      <w:r w:rsidRPr="0029159E">
        <w:rPr>
          <w:rFonts w:ascii="Times New Roman" w:hAnsi="Times New Roman"/>
          <w:sz w:val="24"/>
          <w:szCs w:val="24"/>
        </w:rPr>
        <w:t>of the Act’s compensation provisions to determine if the DRC method upholds the intended fairness in practice.</w:t>
      </w:r>
    </w:p>
    <w:p w:rsidR="002F2CB3" w:rsidRPr="0029159E" w:rsidRDefault="002F2CB3" w:rsidP="0029159E">
      <w:pPr>
        <w:spacing w:after="0" w:line="480" w:lineRule="auto"/>
        <w:jc w:val="both"/>
        <w:rPr>
          <w:rFonts w:ascii="Times New Roman" w:hAnsi="Times New Roman"/>
          <w:b/>
          <w:bCs/>
          <w:sz w:val="24"/>
          <w:szCs w:val="24"/>
        </w:rPr>
      </w:pPr>
    </w:p>
    <w:p w:rsidR="002F2CB3" w:rsidRPr="0029159E" w:rsidRDefault="002F2CB3" w:rsidP="0029159E">
      <w:pPr>
        <w:spacing w:after="0" w:line="480" w:lineRule="auto"/>
        <w:jc w:val="both"/>
        <w:rPr>
          <w:rFonts w:ascii="Times New Roman" w:hAnsi="Times New Roman"/>
          <w:b/>
          <w:bCs/>
          <w:sz w:val="24"/>
          <w:szCs w:val="24"/>
        </w:rPr>
      </w:pPr>
      <w:r w:rsidRPr="0029159E">
        <w:rPr>
          <w:rFonts w:ascii="Times New Roman" w:hAnsi="Times New Roman"/>
          <w:b/>
          <w:bCs/>
          <w:sz w:val="24"/>
          <w:szCs w:val="24"/>
        </w:rPr>
        <w:t>4.1.3 National Land Policy</w:t>
      </w:r>
      <w:r w:rsidR="002D2923">
        <w:rPr>
          <w:rFonts w:ascii="Times New Roman" w:hAnsi="Times New Roman"/>
          <w:b/>
          <w:bCs/>
          <w:sz w:val="24"/>
          <w:szCs w:val="24"/>
        </w:rPr>
        <w:fldChar w:fldCharType="begin"/>
      </w:r>
      <w:r w:rsidR="002D2923">
        <w:instrText xml:space="preserve"> TC "</w:instrText>
      </w:r>
      <w:bookmarkStart w:id="179" w:name="_Toc213694715"/>
      <w:r w:rsidR="002D2923" w:rsidRPr="00DC616F">
        <w:rPr>
          <w:rFonts w:ascii="Times New Roman" w:hAnsi="Times New Roman"/>
          <w:b/>
          <w:bCs/>
          <w:sz w:val="24"/>
          <w:szCs w:val="24"/>
        </w:rPr>
        <w:instrText>4.1.3 National Land Policy</w:instrText>
      </w:r>
      <w:bookmarkEnd w:id="179"/>
      <w:r w:rsidR="002D2923">
        <w:instrText xml:space="preserve">" \f C \l "1" </w:instrText>
      </w:r>
      <w:r w:rsidR="002D2923">
        <w:rPr>
          <w:rFonts w:ascii="Times New Roman" w:hAnsi="Times New Roman"/>
          <w:b/>
          <w:bCs/>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National Land Policy provided a benchmark for enacting several land laws in Tanzania, such as the Land Act No. 4 &amp; 5 of 1999. Statutory law gives power to the President to acquire land for public purposes or for redevelopment. The National Land Policy mandates full, fair, and prompt compensation when land is acquired; it declared that land has value and </w:t>
      </w:r>
      <w:proofErr w:type="gramStart"/>
      <w:r w:rsidRPr="0029159E">
        <w:rPr>
          <w:rFonts w:ascii="Times New Roman" w:hAnsi="Times New Roman"/>
          <w:sz w:val="24"/>
          <w:szCs w:val="24"/>
        </w:rPr>
        <w:t>that rights</w:t>
      </w:r>
      <w:proofErr w:type="gramEnd"/>
      <w:r w:rsidRPr="0029159E">
        <w:rPr>
          <w:rFonts w:ascii="Times New Roman" w:hAnsi="Times New Roman"/>
          <w:sz w:val="24"/>
          <w:szCs w:val="24"/>
        </w:rPr>
        <w:t xml:space="preserve"> and interests should not be taken without due process of law.</w:t>
      </w:r>
      <w:r w:rsidRPr="0029159E">
        <w:rPr>
          <w:rFonts w:ascii="Times New Roman" w:hAnsi="Times New Roman"/>
          <w:sz w:val="24"/>
          <w:szCs w:val="24"/>
          <w:vertAlign w:val="superscript"/>
        </w:rPr>
        <w:footnoteReference w:id="201"/>
      </w:r>
      <w:r w:rsidRPr="0029159E">
        <w:rPr>
          <w:rFonts w:ascii="Times New Roman" w:hAnsi="Times New Roman"/>
          <w:sz w:val="24"/>
          <w:szCs w:val="24"/>
        </w:rPr>
        <w:t xml:space="preserve"> It also directed that reasons for acquisition must be clearly spelt out in the law, a clear legal definition of "public interest" must be established by law, acquisition of land in the public interest may be challenged in a court of law, and compensation for land acquired in the public interest will be based on the principle of "opportunity cost."</w:t>
      </w:r>
      <w:r w:rsidRPr="0029159E">
        <w:rPr>
          <w:rFonts w:ascii="Times New Roman" w:hAnsi="Times New Roman"/>
          <w:sz w:val="24"/>
          <w:szCs w:val="24"/>
          <w:vertAlign w:val="superscript"/>
        </w:rPr>
        <w:footnoteReference w:id="202"/>
      </w:r>
    </w:p>
    <w:p w:rsidR="00A459D2" w:rsidRPr="0029159E" w:rsidRDefault="00A459D2" w:rsidP="0029159E">
      <w:pPr>
        <w:spacing w:after="0" w:line="480" w:lineRule="auto"/>
        <w:jc w:val="both"/>
        <w:rPr>
          <w:rFonts w:ascii="Times New Roman" w:hAnsi="Times New Roman"/>
          <w:sz w:val="24"/>
          <w:szCs w:val="24"/>
        </w:rPr>
      </w:pPr>
    </w:p>
    <w:p w:rsidR="00A459D2" w:rsidRPr="0029159E" w:rsidRDefault="00A459D2"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w:t>
      </w:r>
      <w:r w:rsidRPr="0029159E">
        <w:rPr>
          <w:rFonts w:ascii="Times New Roman" w:hAnsi="Times New Roman"/>
          <w:bCs/>
          <w:sz w:val="24"/>
          <w:szCs w:val="24"/>
        </w:rPr>
        <w:t>National Land Policy (1995)</w:t>
      </w:r>
      <w:r w:rsidRPr="0029159E">
        <w:rPr>
          <w:rFonts w:ascii="Times New Roman" w:hAnsi="Times New Roman"/>
          <w:sz w:val="24"/>
          <w:szCs w:val="24"/>
        </w:rPr>
        <w:t xml:space="preserve"> underpins Tanzania’s land laws, emphasizing that land has value and rights should not be taken without due process. It provides the rationale for assessing fairness in compensation, mandating that payments be full, fair, and prompt, reflecting the true opportunity cost to affected landholders. The Policy guides implementation through legislation like the Land Acts of 1999, specifying public interest, acquisition procedures, judicial review, and ensuring that valuation methods, including the DRC method, uphold transparency and economic adequacy.</w:t>
      </w:r>
    </w:p>
    <w:p w:rsidR="00A459D2" w:rsidRPr="0029159E" w:rsidRDefault="00A459D2"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rPr>
          <w:rFonts w:ascii="Times New Roman" w:hAnsi="Times New Roman"/>
          <w:b/>
          <w:bCs/>
          <w:sz w:val="24"/>
          <w:szCs w:val="24"/>
        </w:rPr>
      </w:pPr>
      <w:r w:rsidRPr="0029159E">
        <w:rPr>
          <w:rFonts w:ascii="Times New Roman" w:hAnsi="Times New Roman"/>
          <w:b/>
          <w:bCs/>
          <w:sz w:val="24"/>
          <w:szCs w:val="24"/>
        </w:rPr>
        <w:t>4.1.4 The Land Act, 1999</w:t>
      </w:r>
      <w:r w:rsidR="002D2923">
        <w:rPr>
          <w:rFonts w:ascii="Times New Roman" w:hAnsi="Times New Roman"/>
          <w:b/>
          <w:bCs/>
          <w:sz w:val="24"/>
          <w:szCs w:val="24"/>
        </w:rPr>
        <w:fldChar w:fldCharType="begin"/>
      </w:r>
      <w:r w:rsidR="002D2923">
        <w:instrText xml:space="preserve"> TC "</w:instrText>
      </w:r>
      <w:bookmarkStart w:id="180" w:name="_Toc213694716"/>
      <w:r w:rsidR="002D2923" w:rsidRPr="00400E80">
        <w:rPr>
          <w:rFonts w:ascii="Times New Roman" w:hAnsi="Times New Roman"/>
          <w:b/>
          <w:bCs/>
          <w:sz w:val="24"/>
          <w:szCs w:val="24"/>
        </w:rPr>
        <w:instrText>4.1.4 The Land Act, 1999</w:instrText>
      </w:r>
      <w:bookmarkEnd w:id="180"/>
      <w:r w:rsidR="002D2923">
        <w:instrText xml:space="preserve">" \f C \l "1" </w:instrText>
      </w:r>
      <w:r w:rsidR="002D2923">
        <w:rPr>
          <w:rFonts w:ascii="Times New Roman" w:hAnsi="Times New Roman"/>
          <w:b/>
          <w:bCs/>
          <w:sz w:val="24"/>
          <w:szCs w:val="24"/>
        </w:rPr>
        <w:fldChar w:fldCharType="end"/>
      </w:r>
    </w:p>
    <w:p w:rsidR="00E23F19"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right to compensation is also provided in the Land Act, which stipulates that anyone whose land-related interests have been infringed must get full, fair, and prompt compensation. The Land Act requires that the market value of land and unexhausted improvements be used to determine the compensation amount payable as of the date of valuation.</w:t>
      </w:r>
      <w:r w:rsidRPr="0029159E">
        <w:rPr>
          <w:rStyle w:val="FootnoteReference"/>
          <w:rFonts w:ascii="Times New Roman" w:hAnsi="Times New Roman"/>
          <w:sz w:val="24"/>
          <w:szCs w:val="24"/>
        </w:rPr>
        <w:footnoteReference w:id="203"/>
      </w:r>
      <w:r w:rsidRPr="0029159E">
        <w:rPr>
          <w:rFonts w:ascii="Times New Roman" w:hAnsi="Times New Roman"/>
          <w:sz w:val="24"/>
          <w:szCs w:val="24"/>
        </w:rPr>
        <w:t xml:space="preserve"> The Act provides, among other things, various allowances associated with compensation. Allowances permitted by the law include disturbance allowance, accommodation allowance for 36 months or loss of profit, and transport allowance.</w:t>
      </w:r>
      <w:r w:rsidRPr="0029159E">
        <w:rPr>
          <w:rStyle w:val="FootnoteReference"/>
          <w:rFonts w:ascii="Times New Roman" w:hAnsi="Times New Roman"/>
          <w:sz w:val="24"/>
          <w:szCs w:val="24"/>
        </w:rPr>
        <w:footnoteReference w:id="204"/>
      </w:r>
      <w:r w:rsidRPr="0029159E">
        <w:rPr>
          <w:rFonts w:ascii="Times New Roman" w:hAnsi="Times New Roman"/>
          <w:sz w:val="24"/>
          <w:szCs w:val="24"/>
        </w:rPr>
        <w:t xml:space="preserve"> </w:t>
      </w:r>
    </w:p>
    <w:p w:rsidR="00E23F19" w:rsidRDefault="00E23F19" w:rsidP="0029159E">
      <w:pPr>
        <w:spacing w:after="0" w:line="480" w:lineRule="auto"/>
        <w:jc w:val="both"/>
        <w:rPr>
          <w:rFonts w:ascii="Times New Roman" w:hAnsi="Times New Roman"/>
          <w:sz w:val="24"/>
          <w:szCs w:val="24"/>
        </w:rPr>
      </w:pPr>
    </w:p>
    <w:p w:rsidR="003562D9"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Act advocates for interest upon any compensation which shall be paid by the Government or Local Government Authority only when prompt payment is not made. For the purpose of computing interest payable upon compensation, "prompt payment of compensation" means payment of compensation within six months after the subject land has been acquired or revoked. Where the amount of compensation remains unpaid for six months after acquisition or revocation, interest at the average percentage rate of interest offered by commercial banks on fixed deposits shall be recoverable until such amount is paid.</w:t>
      </w:r>
      <w:r w:rsidRPr="0029159E">
        <w:rPr>
          <w:rStyle w:val="FootnoteReference"/>
          <w:rFonts w:ascii="Times New Roman" w:hAnsi="Times New Roman"/>
          <w:sz w:val="24"/>
          <w:szCs w:val="24"/>
        </w:rPr>
        <w:footnoteReference w:id="205"/>
      </w:r>
      <w:r w:rsidR="00E23F19">
        <w:rPr>
          <w:rFonts w:ascii="Times New Roman" w:hAnsi="Times New Roman"/>
          <w:sz w:val="24"/>
          <w:szCs w:val="24"/>
        </w:rPr>
        <w:t xml:space="preserve"> </w:t>
      </w:r>
      <w:r w:rsidR="003562D9" w:rsidRPr="0029159E">
        <w:rPr>
          <w:rFonts w:ascii="Times New Roman" w:hAnsi="Times New Roman"/>
          <w:sz w:val="24"/>
          <w:szCs w:val="24"/>
        </w:rPr>
        <w:t xml:space="preserve">The </w:t>
      </w:r>
      <w:r w:rsidR="003562D9" w:rsidRPr="0029159E">
        <w:rPr>
          <w:rFonts w:ascii="Times New Roman" w:hAnsi="Times New Roman"/>
          <w:bCs/>
          <w:sz w:val="24"/>
          <w:szCs w:val="24"/>
        </w:rPr>
        <w:t>Land Act</w:t>
      </w:r>
      <w:r w:rsidR="003562D9" w:rsidRPr="0029159E">
        <w:rPr>
          <w:rFonts w:ascii="Times New Roman" w:hAnsi="Times New Roman"/>
          <w:sz w:val="24"/>
          <w:szCs w:val="24"/>
        </w:rPr>
        <w:t xml:space="preserve"> provides the rationale for assessing fairness in compensation by guaranteeing full, fair, and prompt payment, including market value and allowances for disturbance, accommodation, and transport. The guiding </w:t>
      </w:r>
      <w:r w:rsidR="003562D9" w:rsidRPr="0029159E">
        <w:rPr>
          <w:rFonts w:ascii="Times New Roman" w:hAnsi="Times New Roman"/>
          <w:bCs/>
          <w:sz w:val="24"/>
          <w:szCs w:val="24"/>
        </w:rPr>
        <w:t>principle</w:t>
      </w:r>
      <w:r w:rsidR="003562D9" w:rsidRPr="0029159E">
        <w:rPr>
          <w:rFonts w:ascii="Times New Roman" w:hAnsi="Times New Roman"/>
          <w:sz w:val="24"/>
          <w:szCs w:val="24"/>
        </w:rPr>
        <w:t xml:space="preserve"> is restoring affected landholders to their pre-acquisition economic position, aligned with constitutional and international standards. </w:t>
      </w:r>
      <w:r w:rsidR="003562D9" w:rsidRPr="0029159E">
        <w:rPr>
          <w:rFonts w:ascii="Times New Roman" w:hAnsi="Times New Roman"/>
          <w:bCs/>
          <w:sz w:val="24"/>
          <w:szCs w:val="24"/>
        </w:rPr>
        <w:t>Implementation</w:t>
      </w:r>
      <w:r w:rsidR="003562D9" w:rsidRPr="0029159E">
        <w:rPr>
          <w:rFonts w:ascii="Times New Roman" w:hAnsi="Times New Roman"/>
          <w:sz w:val="24"/>
          <w:szCs w:val="24"/>
        </w:rPr>
        <w:t xml:space="preserve"> involves valuation procedures, allowance computation, and interest on delayed payments, ensuring timely and equitable compensation.</w:t>
      </w:r>
    </w:p>
    <w:p w:rsidR="00B8754C" w:rsidRPr="0029159E" w:rsidRDefault="00B8754C"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bCs/>
          <w:sz w:val="24"/>
          <w:szCs w:val="24"/>
        </w:rPr>
      </w:pPr>
      <w:r w:rsidRPr="0029159E">
        <w:rPr>
          <w:rFonts w:ascii="Times New Roman" w:hAnsi="Times New Roman"/>
          <w:b/>
          <w:bCs/>
          <w:sz w:val="24"/>
          <w:szCs w:val="24"/>
        </w:rPr>
        <w:t xml:space="preserve">4.1.5 The Valuation and </w:t>
      </w:r>
      <w:proofErr w:type="spellStart"/>
      <w:r w:rsidRPr="0029159E">
        <w:rPr>
          <w:rFonts w:ascii="Times New Roman" w:hAnsi="Times New Roman"/>
          <w:b/>
          <w:bCs/>
          <w:sz w:val="24"/>
          <w:szCs w:val="24"/>
        </w:rPr>
        <w:t>Valuers</w:t>
      </w:r>
      <w:proofErr w:type="spellEnd"/>
      <w:r w:rsidRPr="0029159E">
        <w:rPr>
          <w:rFonts w:ascii="Times New Roman" w:hAnsi="Times New Roman"/>
          <w:b/>
          <w:bCs/>
          <w:sz w:val="24"/>
          <w:szCs w:val="24"/>
        </w:rPr>
        <w:t xml:space="preserve"> Registration Act, 2016</w:t>
      </w:r>
      <w:r w:rsidR="002D2923">
        <w:rPr>
          <w:rFonts w:ascii="Times New Roman" w:hAnsi="Times New Roman"/>
          <w:b/>
          <w:bCs/>
          <w:sz w:val="24"/>
          <w:szCs w:val="24"/>
        </w:rPr>
        <w:fldChar w:fldCharType="begin"/>
      </w:r>
      <w:r w:rsidR="002D2923">
        <w:instrText xml:space="preserve"> TC "</w:instrText>
      </w:r>
      <w:bookmarkStart w:id="181" w:name="_Toc213694717"/>
      <w:r w:rsidR="002D2923" w:rsidRPr="00805A71">
        <w:rPr>
          <w:rFonts w:ascii="Times New Roman" w:hAnsi="Times New Roman"/>
          <w:b/>
          <w:bCs/>
          <w:sz w:val="24"/>
          <w:szCs w:val="24"/>
        </w:rPr>
        <w:instrText>4.1.5 The Valuation and Valuers Registration Act, 2016</w:instrText>
      </w:r>
      <w:bookmarkEnd w:id="181"/>
      <w:r w:rsidR="002D2923">
        <w:instrText xml:space="preserve">" \f C \l "1" </w:instrText>
      </w:r>
      <w:r w:rsidR="002D2923">
        <w:rPr>
          <w:rFonts w:ascii="Times New Roman" w:hAnsi="Times New Roman"/>
          <w:b/>
          <w:bCs/>
          <w:sz w:val="24"/>
          <w:szCs w:val="24"/>
        </w:rPr>
        <w:fldChar w:fldCharType="end"/>
      </w:r>
    </w:p>
    <w:p w:rsidR="002F2CB3"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This Act was established to provide for powers and functions of the Chief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of the Government and to establish the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Registration Board. It provides for the functions and management of the Board, regulation and control of valuation profession and practice, and related matters. The Act, among other things, emphasizes fairness in compulsory land acquisitions and bridges the gaps that were not covered in previous laws. To enhance fairness in land compensation, the Act provides that any valuation conducted together with valuation reports prepared for compensation purposes shall be valid for a period of two years commencing from the date of endorsement of the valuation report.</w:t>
      </w:r>
      <w:r w:rsidRPr="0029159E">
        <w:rPr>
          <w:rStyle w:val="FootnoteReference"/>
          <w:rFonts w:ascii="Times New Roman" w:hAnsi="Times New Roman"/>
          <w:sz w:val="24"/>
          <w:szCs w:val="24"/>
        </w:rPr>
        <w:footnoteReference w:id="206"/>
      </w:r>
    </w:p>
    <w:p w:rsidR="00E23F19" w:rsidRPr="0029159E" w:rsidRDefault="00E23F19" w:rsidP="0029159E">
      <w:pPr>
        <w:spacing w:after="0" w:line="480" w:lineRule="auto"/>
        <w:jc w:val="both"/>
        <w:rPr>
          <w:rFonts w:ascii="Times New Roman" w:hAnsi="Times New Roman"/>
          <w:b/>
          <w:bCs/>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A person or entity that fails to effect prompt payment of compensation shall, in addition to the principal sum, be liable to pay interest chargeable at the average percentage rate of interest offered by commercial banks on fixed deposits until such compensation is paid.</w:t>
      </w:r>
      <w:r w:rsidRPr="0029159E">
        <w:rPr>
          <w:rStyle w:val="FootnoteReference"/>
          <w:rFonts w:ascii="Times New Roman" w:hAnsi="Times New Roman"/>
          <w:sz w:val="24"/>
          <w:szCs w:val="24"/>
        </w:rPr>
        <w:footnoteReference w:id="207"/>
      </w:r>
      <w:r w:rsidRPr="0029159E">
        <w:rPr>
          <w:rFonts w:ascii="Times New Roman" w:hAnsi="Times New Roman"/>
          <w:sz w:val="24"/>
          <w:szCs w:val="24"/>
        </w:rPr>
        <w:t xml:space="preserve"> Where the compensation and interest are not settled within two years, the valuation shall not have legal effect and a new valuation must be conducted.</w:t>
      </w:r>
      <w:r w:rsidRPr="0029159E">
        <w:rPr>
          <w:rStyle w:val="FootnoteReference"/>
          <w:rFonts w:ascii="Times New Roman" w:hAnsi="Times New Roman"/>
          <w:sz w:val="24"/>
          <w:szCs w:val="24"/>
        </w:rPr>
        <w:footnoteReference w:id="208"/>
      </w:r>
      <w:r w:rsidRPr="0029159E">
        <w:rPr>
          <w:rFonts w:ascii="Times New Roman" w:hAnsi="Times New Roman"/>
          <w:sz w:val="24"/>
          <w:szCs w:val="24"/>
        </w:rPr>
        <w:t xml:space="preserve"> The Act provides that the basis for assessment of any land and unexhausted improvements for purposes of compensation under the Act shall be the market value of such land and unexhausted improvements.</w:t>
      </w:r>
      <w:r w:rsidRPr="0029159E">
        <w:rPr>
          <w:rStyle w:val="FootnoteReference"/>
          <w:rFonts w:ascii="Times New Roman" w:hAnsi="Times New Roman"/>
          <w:sz w:val="24"/>
          <w:szCs w:val="24"/>
        </w:rPr>
        <w:footnoteReference w:id="209"/>
      </w:r>
      <w:r w:rsidRPr="0029159E">
        <w:rPr>
          <w:rFonts w:ascii="Times New Roman" w:hAnsi="Times New Roman"/>
          <w:sz w:val="24"/>
          <w:szCs w:val="24"/>
        </w:rPr>
        <w:t xml:space="preserve"> The market value of any land and unexhausted improvements shall be arrived at by use of the comparative method with evidence from actual recent sales of similar properties, or by use of the income approach or replacement cost method where the property is of special nature and not saleable.</w:t>
      </w:r>
      <w:r w:rsidRPr="0029159E">
        <w:rPr>
          <w:rStyle w:val="FootnoteReference"/>
          <w:rFonts w:ascii="Times New Roman" w:hAnsi="Times New Roman"/>
          <w:sz w:val="24"/>
          <w:szCs w:val="24"/>
        </w:rPr>
        <w:footnoteReference w:id="210"/>
      </w:r>
    </w:p>
    <w:p w:rsidR="00B8754C" w:rsidRPr="0029159E" w:rsidRDefault="00B8754C"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Act gives power to the Chief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to verify every assessment of value for land and unexhausted improvements for the purpose of payment of compensation.</w:t>
      </w:r>
      <w:r w:rsidRPr="0029159E">
        <w:rPr>
          <w:rStyle w:val="FootnoteReference"/>
          <w:rFonts w:ascii="Times New Roman" w:hAnsi="Times New Roman"/>
          <w:sz w:val="24"/>
          <w:szCs w:val="24"/>
        </w:rPr>
        <w:footnoteReference w:id="211"/>
      </w:r>
      <w:r w:rsidRPr="0029159E">
        <w:rPr>
          <w:rFonts w:ascii="Times New Roman" w:hAnsi="Times New Roman"/>
          <w:sz w:val="24"/>
          <w:szCs w:val="24"/>
        </w:rPr>
        <w:t xml:space="preserve"> Compensation for loss of interest in land shall include value of land, unexhausted improvements, disturbance allowance, transport allowance, accommodation allowance, and loss of profit.</w:t>
      </w:r>
      <w:r w:rsidRPr="0029159E">
        <w:rPr>
          <w:rStyle w:val="FootnoteReference"/>
          <w:rFonts w:ascii="Times New Roman" w:hAnsi="Times New Roman"/>
          <w:sz w:val="24"/>
          <w:szCs w:val="24"/>
        </w:rPr>
        <w:footnoteReference w:id="212"/>
      </w:r>
      <w:r w:rsidRPr="0029159E">
        <w:rPr>
          <w:rFonts w:ascii="Times New Roman" w:hAnsi="Times New Roman"/>
          <w:sz w:val="24"/>
          <w:szCs w:val="24"/>
        </w:rPr>
        <w:t xml:space="preserve"> In the manner of assessing compensable items, the law provides that the Chief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shall determine and endorse building value rates and land value rates researched by a registered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or authorized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In assessing value of crops and trees for compensation purposes, the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shall use crop compensation schedules as prepared by the Chief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and adjustments may be made in accordance with crop or tree growth stage.</w:t>
      </w:r>
      <w:r w:rsidRPr="0029159E">
        <w:rPr>
          <w:rStyle w:val="FootnoteReference"/>
          <w:rFonts w:ascii="Times New Roman" w:hAnsi="Times New Roman"/>
          <w:sz w:val="24"/>
          <w:szCs w:val="24"/>
        </w:rPr>
        <w:footnoteReference w:id="213"/>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Act provides that, prior to compensation exercises, there should be sensitization meetings which should be attended by a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and should convey the purpose of valuation, procedures involved, duration of the exercise, the rates applicable in valuation, legal rights, and obligations.</w:t>
      </w:r>
      <w:r w:rsidRPr="0029159E">
        <w:rPr>
          <w:rStyle w:val="FootnoteReference"/>
          <w:rFonts w:ascii="Times New Roman" w:hAnsi="Times New Roman"/>
          <w:sz w:val="24"/>
          <w:szCs w:val="24"/>
        </w:rPr>
        <w:footnoteReference w:id="214"/>
      </w:r>
      <w:r w:rsidRPr="0029159E">
        <w:rPr>
          <w:rFonts w:ascii="Times New Roman" w:hAnsi="Times New Roman"/>
          <w:sz w:val="24"/>
          <w:szCs w:val="24"/>
        </w:rPr>
        <w:t xml:space="preserve"> The Act gives the right to all affected people to inspect the Compensation Schedule, which shall contain names of project-affected persons, valuation identity numbers and photographs, compensable items, amounts, and allowances. The same shall be available for a period of not more than seven days from the day of disclosure.</w:t>
      </w:r>
      <w:r w:rsidRPr="0029159E">
        <w:rPr>
          <w:rStyle w:val="FootnoteReference"/>
          <w:rFonts w:ascii="Times New Roman" w:hAnsi="Times New Roman"/>
          <w:sz w:val="24"/>
          <w:szCs w:val="24"/>
        </w:rPr>
        <w:footnoteReference w:id="215"/>
      </w:r>
      <w:r w:rsidRPr="0029159E">
        <w:rPr>
          <w:rFonts w:ascii="Times New Roman" w:hAnsi="Times New Roman"/>
          <w:sz w:val="24"/>
          <w:szCs w:val="24"/>
        </w:rPr>
        <w:t xml:space="preserve"> The valuation report shall be approved by the Chief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after verification by the professionals and local leaders who performed the exercise, and after the endorsement, access to the information shall be restricted and accessible only through the Office of the Chief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the acquiring authority, and the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who undertook the said valuation.</w:t>
      </w:r>
      <w:r w:rsidRPr="0029159E">
        <w:rPr>
          <w:rStyle w:val="FootnoteReference"/>
          <w:rFonts w:ascii="Times New Roman" w:hAnsi="Times New Roman"/>
          <w:sz w:val="24"/>
          <w:szCs w:val="24"/>
        </w:rPr>
        <w:footnoteReference w:id="216"/>
      </w:r>
    </w:p>
    <w:p w:rsidR="00E23F19" w:rsidRPr="00E23F19" w:rsidRDefault="00E23F19" w:rsidP="0029159E">
      <w:pPr>
        <w:spacing w:after="0" w:line="480" w:lineRule="auto"/>
        <w:jc w:val="both"/>
        <w:rPr>
          <w:rFonts w:ascii="Times New Roman" w:hAnsi="Times New Roman"/>
          <w:sz w:val="20"/>
          <w:szCs w:val="24"/>
        </w:rPr>
      </w:pPr>
    </w:p>
    <w:p w:rsidR="003562D9" w:rsidRPr="0029159E" w:rsidRDefault="003562D9"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w:t>
      </w:r>
      <w:r w:rsidRPr="0029159E">
        <w:rPr>
          <w:rFonts w:ascii="Times New Roman" w:hAnsi="Times New Roman"/>
          <w:bCs/>
          <w:sz w:val="24"/>
          <w:szCs w:val="24"/>
        </w:rPr>
        <w:t xml:space="preserve">Valuation and </w:t>
      </w:r>
      <w:proofErr w:type="spellStart"/>
      <w:r w:rsidRPr="0029159E">
        <w:rPr>
          <w:rFonts w:ascii="Times New Roman" w:hAnsi="Times New Roman"/>
          <w:bCs/>
          <w:sz w:val="24"/>
          <w:szCs w:val="24"/>
        </w:rPr>
        <w:t>Valuers</w:t>
      </w:r>
      <w:proofErr w:type="spellEnd"/>
      <w:r w:rsidRPr="0029159E">
        <w:rPr>
          <w:rFonts w:ascii="Times New Roman" w:hAnsi="Times New Roman"/>
          <w:bCs/>
          <w:sz w:val="24"/>
          <w:szCs w:val="24"/>
        </w:rPr>
        <w:t xml:space="preserve"> Registration Act</w:t>
      </w:r>
      <w:r w:rsidRPr="0029159E">
        <w:rPr>
          <w:rFonts w:ascii="Times New Roman" w:hAnsi="Times New Roman"/>
          <w:sz w:val="24"/>
          <w:szCs w:val="24"/>
        </w:rPr>
        <w:t xml:space="preserve"> promotes fairness in land compensation by standardizing valuation procedures and professional oversight. Its </w:t>
      </w:r>
      <w:r w:rsidRPr="0029159E">
        <w:rPr>
          <w:rFonts w:ascii="Times New Roman" w:hAnsi="Times New Roman"/>
          <w:bCs/>
          <w:sz w:val="24"/>
          <w:szCs w:val="24"/>
        </w:rPr>
        <w:t>principle</w:t>
      </w:r>
      <w:r w:rsidRPr="0029159E">
        <w:rPr>
          <w:rFonts w:ascii="Times New Roman" w:hAnsi="Times New Roman"/>
          <w:sz w:val="24"/>
          <w:szCs w:val="24"/>
        </w:rPr>
        <w:t xml:space="preserve"> is to restore affected persons to their pre-acquisition economic position, accounting for land, unexhausted improvements, and allowances. </w:t>
      </w:r>
      <w:r w:rsidRPr="0029159E">
        <w:rPr>
          <w:rFonts w:ascii="Times New Roman" w:hAnsi="Times New Roman"/>
          <w:bCs/>
          <w:sz w:val="24"/>
          <w:szCs w:val="24"/>
        </w:rPr>
        <w:t>Implementation</w:t>
      </w:r>
      <w:r w:rsidRPr="0029159E">
        <w:rPr>
          <w:rFonts w:ascii="Times New Roman" w:hAnsi="Times New Roman"/>
          <w:sz w:val="24"/>
          <w:szCs w:val="24"/>
        </w:rPr>
        <w:t xml:space="preserve"> involves Chief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verification, use of approved valuation methods including the </w:t>
      </w:r>
      <w:r w:rsidRPr="0029159E">
        <w:rPr>
          <w:rFonts w:ascii="Times New Roman" w:hAnsi="Times New Roman"/>
          <w:bCs/>
          <w:sz w:val="24"/>
          <w:szCs w:val="24"/>
        </w:rPr>
        <w:t>Depreciated Replacement Cost (DRC) method</w:t>
      </w:r>
      <w:r w:rsidRPr="0029159E">
        <w:rPr>
          <w:rFonts w:ascii="Times New Roman" w:hAnsi="Times New Roman"/>
          <w:sz w:val="24"/>
          <w:szCs w:val="24"/>
        </w:rPr>
        <w:t xml:space="preserve"> for special or unique properties pre-compensation sensitization meetings, public inspection of schedules, and interest on delayed payments, all aimed at ensuring transparency, accuracy, and equitable compensation.</w:t>
      </w:r>
    </w:p>
    <w:p w:rsidR="003562D9" w:rsidRPr="00E23F19" w:rsidRDefault="003562D9" w:rsidP="0029159E">
      <w:pPr>
        <w:spacing w:after="0" w:line="480" w:lineRule="auto"/>
        <w:jc w:val="both"/>
        <w:rPr>
          <w:rFonts w:ascii="Times New Roman" w:hAnsi="Times New Roman"/>
          <w:sz w:val="20"/>
          <w:szCs w:val="24"/>
        </w:rPr>
      </w:pPr>
    </w:p>
    <w:p w:rsidR="002F2CB3" w:rsidRPr="0029159E" w:rsidRDefault="002F2CB3" w:rsidP="0029159E">
      <w:pPr>
        <w:pStyle w:val="Heading2"/>
        <w:spacing w:before="0" w:after="0" w:line="480" w:lineRule="auto"/>
        <w:jc w:val="both"/>
        <w:rPr>
          <w:color w:val="auto"/>
          <w:kern w:val="2"/>
          <w:szCs w:val="24"/>
        </w:rPr>
      </w:pPr>
      <w:bookmarkStart w:id="182" w:name="_Toc202179020"/>
      <w:r w:rsidRPr="0029159E">
        <w:rPr>
          <w:color w:val="auto"/>
          <w:szCs w:val="24"/>
        </w:rPr>
        <w:t>4.2 Legal Remedies for Compulsory Land Acquisition in Tanzania</w:t>
      </w:r>
      <w:bookmarkEnd w:id="182"/>
      <w:r w:rsidR="002D2923">
        <w:rPr>
          <w:color w:val="auto"/>
          <w:szCs w:val="24"/>
        </w:rPr>
        <w:fldChar w:fldCharType="begin"/>
      </w:r>
      <w:r w:rsidR="002D2923">
        <w:instrText xml:space="preserve"> TC "</w:instrText>
      </w:r>
      <w:bookmarkStart w:id="183" w:name="_Toc213694718"/>
      <w:r w:rsidR="002D2923" w:rsidRPr="002C2E23">
        <w:rPr>
          <w:color w:val="auto"/>
          <w:szCs w:val="24"/>
        </w:rPr>
        <w:instrText>4.2 Legal Remedies for Compulsory Land Acquisition in Tanzania</w:instrText>
      </w:r>
      <w:bookmarkEnd w:id="183"/>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Compensation for compulsory land acquisition can be in financial form or as replacement land or structures. Financial compensation may be appropriate where there are active markets for land, housing, and </w:t>
      </w:r>
      <w:proofErr w:type="spellStart"/>
      <w:r w:rsidRPr="0029159E">
        <w:rPr>
          <w:rFonts w:ascii="Times New Roman" w:hAnsi="Times New Roman"/>
          <w:sz w:val="24"/>
          <w:szCs w:val="24"/>
        </w:rPr>
        <w:t>labour</w:t>
      </w:r>
      <w:proofErr w:type="spellEnd"/>
      <w:r w:rsidRPr="0029159E">
        <w:rPr>
          <w:rFonts w:ascii="Times New Roman" w:hAnsi="Times New Roman"/>
          <w:sz w:val="24"/>
          <w:szCs w:val="24"/>
        </w:rPr>
        <w:t>, and where land and housing are sufficiently available, or where livelihoods are not land-based. Financial compensation levels should be sufficient to replace lost land and other assets at full replacement cost.</w:t>
      </w:r>
      <w:r w:rsidRPr="0029159E">
        <w:rPr>
          <w:rStyle w:val="FootnoteReference"/>
          <w:rFonts w:ascii="Times New Roman" w:hAnsi="Times New Roman"/>
          <w:sz w:val="24"/>
          <w:szCs w:val="24"/>
        </w:rPr>
        <w:footnoteReference w:id="217"/>
      </w:r>
      <w:r w:rsidRPr="0029159E">
        <w:rPr>
          <w:rFonts w:ascii="Times New Roman" w:hAnsi="Times New Roman"/>
          <w:sz w:val="24"/>
          <w:szCs w:val="24"/>
        </w:rPr>
        <w:t xml:space="preserve"> Land-based resettlement is another method of compensation for displaced persons whose livelihoods are land-based. The productive potential, locational </w:t>
      </w:r>
      <w:proofErr w:type="gramStart"/>
      <w:r w:rsidRPr="0029159E">
        <w:rPr>
          <w:rFonts w:ascii="Times New Roman" w:hAnsi="Times New Roman"/>
          <w:sz w:val="24"/>
          <w:szCs w:val="24"/>
        </w:rPr>
        <w:t>advantages,</w:t>
      </w:r>
      <w:proofErr w:type="gramEnd"/>
      <w:r w:rsidRPr="0029159E">
        <w:rPr>
          <w:rFonts w:ascii="Times New Roman" w:hAnsi="Times New Roman"/>
          <w:sz w:val="24"/>
          <w:szCs w:val="24"/>
        </w:rPr>
        <w:t xml:space="preserve"> and other aspects of the replacement land should be at least equivalent to the land taken. If land-based options are not the preferred option of displaced people, or if sufficient alternative land is not available, non-land-based strategies can be used, combining financial compensation for the land and assets and employment opportunities.</w:t>
      </w:r>
      <w:r w:rsidRPr="0029159E">
        <w:rPr>
          <w:rStyle w:val="FootnoteReference"/>
          <w:rFonts w:ascii="Times New Roman" w:hAnsi="Times New Roman"/>
          <w:sz w:val="24"/>
          <w:szCs w:val="24"/>
        </w:rPr>
        <w:footnoteReference w:id="218"/>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Housing and service options are one of the compensation methods which apply; when applied, they should be appropriate for the social and cultural context and, at the very least, meet minimum standards of shelter and access to basic services, regardless of conditions prior to resettlement.</w:t>
      </w:r>
      <w:r w:rsidRPr="0029159E">
        <w:rPr>
          <w:rStyle w:val="FootnoteReference"/>
          <w:rFonts w:ascii="Times New Roman" w:hAnsi="Times New Roman"/>
          <w:sz w:val="24"/>
          <w:szCs w:val="24"/>
        </w:rPr>
        <w:footnoteReference w:id="219"/>
      </w:r>
      <w:r w:rsidRPr="0029159E">
        <w:rPr>
          <w:rFonts w:ascii="Times New Roman" w:hAnsi="Times New Roman"/>
          <w:sz w:val="24"/>
          <w:szCs w:val="24"/>
        </w:rPr>
        <w:t xml:space="preserve"> For the case of Tanzania, as provided by the Land Act, compensation shall take the form of monetary compensation.</w:t>
      </w:r>
      <w:r w:rsidRPr="0029159E">
        <w:rPr>
          <w:rStyle w:val="FootnoteReference"/>
          <w:rFonts w:ascii="Times New Roman" w:hAnsi="Times New Roman"/>
          <w:sz w:val="24"/>
          <w:szCs w:val="24"/>
        </w:rPr>
        <w:footnoteReference w:id="220"/>
      </w:r>
      <w:r w:rsidRPr="0029159E">
        <w:rPr>
          <w:rFonts w:ascii="Times New Roman" w:hAnsi="Times New Roman"/>
          <w:sz w:val="24"/>
          <w:szCs w:val="24"/>
        </w:rPr>
        <w:t xml:space="preserve"> Compensation may also, at the option of the government, take the form of all or a combination of: a plot of land of comparable quality, extent and productive potential to the land lost; a building or buildings of comparable quality, extent and use comparable to the building or buildings lost; plants and seedlings; regular supplies of grains and other basic foodstuffs for a specified time.</w:t>
      </w:r>
      <w:r w:rsidRPr="0029159E">
        <w:rPr>
          <w:rStyle w:val="FootnoteReference"/>
          <w:rFonts w:ascii="Times New Roman" w:hAnsi="Times New Roman"/>
          <w:sz w:val="24"/>
          <w:szCs w:val="24"/>
        </w:rPr>
        <w:footnoteReference w:id="221"/>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Also, the Land Acquisition Act provides that, where any land is acquired by the President, the Minister shall, on behalf of the Government, pay in respect thereof, out of moneys provided for the purpose by Parliament, such compensation as may be agreed upon or determined.</w:t>
      </w:r>
      <w:r w:rsidRPr="0029159E">
        <w:rPr>
          <w:rStyle w:val="FootnoteReference"/>
          <w:rFonts w:ascii="Times New Roman" w:hAnsi="Times New Roman"/>
          <w:sz w:val="24"/>
          <w:szCs w:val="24"/>
        </w:rPr>
        <w:footnoteReference w:id="222"/>
      </w:r>
      <w:r w:rsidRPr="0029159E">
        <w:rPr>
          <w:rFonts w:ascii="Times New Roman" w:hAnsi="Times New Roman"/>
          <w:sz w:val="24"/>
          <w:szCs w:val="24"/>
        </w:rPr>
        <w:t xml:space="preserve"> It further provides that the President may, with the consent of the person entitled to compensation, grant public land not exceeding in value the value of the land acquired, for an estate not exceeding the estate acquired and upon the same terms and conditions as the land acquired was held, so far as the same may be practicable, in lieu of or in addition to any compensation payable.</w:t>
      </w:r>
      <w:r w:rsidRPr="0029159E">
        <w:rPr>
          <w:rStyle w:val="FootnoteReference"/>
          <w:rFonts w:ascii="Times New Roman" w:hAnsi="Times New Roman"/>
          <w:sz w:val="24"/>
          <w:szCs w:val="24"/>
        </w:rPr>
        <w:footnoteReference w:id="223"/>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During compulsory land acquisition, the law provides that compensation for loss of interest in land shall include value of land, unexhausted improvements, disturbance allowance, transport allowance, accommodation allowance, and loss of profit.</w:t>
      </w:r>
      <w:r w:rsidRPr="0029159E">
        <w:rPr>
          <w:rStyle w:val="FootnoteReference"/>
          <w:rFonts w:ascii="Times New Roman" w:hAnsi="Times New Roman"/>
          <w:sz w:val="24"/>
          <w:szCs w:val="24"/>
        </w:rPr>
        <w:footnoteReference w:id="224"/>
      </w:r>
      <w:r w:rsidRPr="0029159E">
        <w:rPr>
          <w:rFonts w:ascii="Times New Roman" w:hAnsi="Times New Roman"/>
          <w:sz w:val="24"/>
          <w:szCs w:val="24"/>
        </w:rPr>
        <w:t xml:space="preserve"> Further, the law provides that the compensable items shall include land and all unexhausted improvements permanently affixed to land, such as crops, plants and trees, buildings and ancillary structures, site works including landscape, fences, paved walkways, driveways, retaining walls and stone masonry, storm water drains, swimming pools, canals and irrigation water systems, embankments, ponds and dams, also infrastructure systems including water piping, electrical distribution systems, road and railway systems, sewera</w:t>
      </w:r>
      <w:r w:rsidR="00B8754C" w:rsidRPr="0029159E">
        <w:rPr>
          <w:rFonts w:ascii="Times New Roman" w:hAnsi="Times New Roman"/>
          <w:sz w:val="24"/>
          <w:szCs w:val="24"/>
        </w:rPr>
        <w:t xml:space="preserve">ge systems, water storage tanks </w:t>
      </w:r>
      <w:r w:rsidRPr="0029159E">
        <w:rPr>
          <w:rFonts w:ascii="Times New Roman" w:hAnsi="Times New Roman"/>
          <w:sz w:val="24"/>
          <w:szCs w:val="24"/>
        </w:rPr>
        <w:t>overhead or underground, water wells, boreholes and children's playground structures, and graves according to the Graves (Removal) Act 1969.</w:t>
      </w:r>
      <w:r w:rsidRPr="0029159E">
        <w:rPr>
          <w:rStyle w:val="FootnoteReference"/>
          <w:rFonts w:ascii="Times New Roman" w:hAnsi="Times New Roman"/>
          <w:sz w:val="24"/>
          <w:szCs w:val="24"/>
        </w:rPr>
        <w:footnoteReference w:id="225"/>
      </w:r>
      <w:r w:rsidRPr="0029159E">
        <w:rPr>
          <w:rFonts w:ascii="Times New Roman" w:hAnsi="Times New Roman"/>
          <w:sz w:val="24"/>
          <w:szCs w:val="24"/>
        </w:rPr>
        <w:t xml:space="preserve"> The ways in which compensable amounts are obtained are explained hereunder.</w:t>
      </w:r>
    </w:p>
    <w:p w:rsidR="0007067F" w:rsidRPr="0029159E" w:rsidRDefault="0007067F" w:rsidP="0029159E">
      <w:pPr>
        <w:spacing w:after="0" w:line="480" w:lineRule="auto"/>
        <w:jc w:val="both"/>
        <w:rPr>
          <w:rFonts w:ascii="Times New Roman" w:hAnsi="Times New Roman"/>
          <w:sz w:val="24"/>
          <w:szCs w:val="24"/>
        </w:rPr>
      </w:pPr>
    </w:p>
    <w:p w:rsidR="0007067F" w:rsidRDefault="0007067F" w:rsidP="0029159E">
      <w:pPr>
        <w:spacing w:after="0" w:line="480" w:lineRule="auto"/>
        <w:jc w:val="both"/>
        <w:rPr>
          <w:rFonts w:ascii="Times New Roman" w:hAnsi="Times New Roman"/>
          <w:sz w:val="24"/>
          <w:szCs w:val="24"/>
        </w:rPr>
      </w:pPr>
      <w:r w:rsidRPr="0029159E">
        <w:rPr>
          <w:rFonts w:ascii="Times New Roman" w:hAnsi="Times New Roman"/>
          <w:sz w:val="24"/>
          <w:szCs w:val="24"/>
        </w:rPr>
        <w:t>Generally, Tanzania’s implementation of land compensation policies and Acts has delivered notable benefits, including well-defined legal frameworks that safeguard landowners’ rights, standardized valuation procedures under professional oversight, and greater transparency through public access to Compensation Schedules and pre-compensation sensitization meetings. Provisions for allowances and interest on delayed payments have further enhanced the timeliness and adequacy of compensation, contributing to more equitable outcomes for affected persons.</w:t>
      </w:r>
    </w:p>
    <w:p w:rsidR="00E23F19" w:rsidRPr="0029159E" w:rsidRDefault="00E23F19" w:rsidP="0029159E">
      <w:pPr>
        <w:spacing w:after="0" w:line="480" w:lineRule="auto"/>
        <w:jc w:val="both"/>
        <w:rPr>
          <w:rFonts w:ascii="Times New Roman" w:hAnsi="Times New Roman"/>
          <w:sz w:val="24"/>
          <w:szCs w:val="24"/>
        </w:rPr>
      </w:pPr>
    </w:p>
    <w:p w:rsidR="0007067F" w:rsidRPr="0029159E" w:rsidRDefault="0007067F"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Nevertheless, challenges remain, particularly with the widespread use of the </w:t>
      </w:r>
      <w:r w:rsidRPr="0029159E">
        <w:rPr>
          <w:rFonts w:ascii="Times New Roman" w:hAnsi="Times New Roman"/>
          <w:bCs/>
          <w:sz w:val="24"/>
          <w:szCs w:val="24"/>
        </w:rPr>
        <w:t>Depreciated Replacement Cost (DRC) method</w:t>
      </w:r>
      <w:r w:rsidRPr="0029159E">
        <w:rPr>
          <w:rFonts w:ascii="Times New Roman" w:hAnsi="Times New Roman"/>
          <w:sz w:val="24"/>
          <w:szCs w:val="24"/>
        </w:rPr>
        <w:t xml:space="preserve">, which often results in </w:t>
      </w:r>
      <w:proofErr w:type="spellStart"/>
      <w:r w:rsidRPr="0029159E">
        <w:rPr>
          <w:rFonts w:ascii="Times New Roman" w:hAnsi="Times New Roman"/>
          <w:sz w:val="24"/>
          <w:szCs w:val="24"/>
        </w:rPr>
        <w:t>undercompensation</w:t>
      </w:r>
      <w:proofErr w:type="spellEnd"/>
      <w:r w:rsidRPr="0029159E">
        <w:rPr>
          <w:rFonts w:ascii="Times New Roman" w:hAnsi="Times New Roman"/>
          <w:sz w:val="24"/>
          <w:szCs w:val="24"/>
        </w:rPr>
        <w:t xml:space="preserve"> compared to the </w:t>
      </w:r>
      <w:r w:rsidRPr="0029159E">
        <w:rPr>
          <w:rFonts w:ascii="Times New Roman" w:hAnsi="Times New Roman"/>
          <w:bCs/>
          <w:sz w:val="24"/>
          <w:szCs w:val="24"/>
        </w:rPr>
        <w:t>full replacement cos</w:t>
      </w:r>
      <w:r w:rsidRPr="0029159E">
        <w:rPr>
          <w:rFonts w:ascii="Times New Roman" w:hAnsi="Times New Roman"/>
          <w:b/>
          <w:bCs/>
          <w:sz w:val="24"/>
          <w:szCs w:val="24"/>
        </w:rPr>
        <w:t>t</w:t>
      </w:r>
      <w:r w:rsidRPr="0029159E">
        <w:rPr>
          <w:rFonts w:ascii="Times New Roman" w:hAnsi="Times New Roman"/>
          <w:sz w:val="24"/>
          <w:szCs w:val="24"/>
        </w:rPr>
        <w:t xml:space="preserve"> approach recommended under IFC PS5. Other challenges include limited market data in rural areas, administrative delays, insufficient public awareness of rights, and weak institutional capacity, all of which hinder consistent and equitable compensation. In contrast, IFC PS5 emphasizes restoring affected persons to their </w:t>
      </w:r>
      <w:r w:rsidRPr="0029159E">
        <w:rPr>
          <w:rFonts w:ascii="Times New Roman" w:hAnsi="Times New Roman"/>
          <w:bCs/>
          <w:sz w:val="24"/>
          <w:szCs w:val="24"/>
        </w:rPr>
        <w:t>pre-acquisition economic status</w:t>
      </w:r>
      <w:r w:rsidRPr="0029159E">
        <w:rPr>
          <w:rFonts w:ascii="Times New Roman" w:hAnsi="Times New Roman"/>
          <w:sz w:val="24"/>
          <w:szCs w:val="24"/>
        </w:rPr>
        <w:t>, highlighting gaps in Tanzania’s current practice and underscoring the need for reforms to fully align with international fairness standards.</w:t>
      </w:r>
    </w:p>
    <w:p w:rsidR="00BA1BE7" w:rsidRPr="0029159E" w:rsidRDefault="00BA1B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bCs/>
          <w:sz w:val="24"/>
          <w:szCs w:val="24"/>
        </w:rPr>
      </w:pPr>
      <w:r w:rsidRPr="0029159E">
        <w:rPr>
          <w:rFonts w:ascii="Times New Roman" w:hAnsi="Times New Roman"/>
          <w:b/>
          <w:bCs/>
          <w:sz w:val="24"/>
          <w:szCs w:val="24"/>
        </w:rPr>
        <w:t xml:space="preserve">4.2.1 Compensation of Building and </w:t>
      </w:r>
      <w:r w:rsidR="00AF2626" w:rsidRPr="0029159E">
        <w:rPr>
          <w:rFonts w:ascii="Times New Roman" w:hAnsi="Times New Roman"/>
          <w:b/>
          <w:bCs/>
          <w:sz w:val="24"/>
          <w:szCs w:val="24"/>
        </w:rPr>
        <w:t>Ancillary Structures</w:t>
      </w:r>
      <w:r w:rsidR="002D2923">
        <w:rPr>
          <w:rFonts w:ascii="Times New Roman" w:hAnsi="Times New Roman"/>
          <w:b/>
          <w:bCs/>
          <w:sz w:val="24"/>
          <w:szCs w:val="24"/>
        </w:rPr>
        <w:fldChar w:fldCharType="begin"/>
      </w:r>
      <w:r w:rsidR="002D2923">
        <w:instrText xml:space="preserve"> TC "</w:instrText>
      </w:r>
      <w:bookmarkStart w:id="184" w:name="_Toc213694719"/>
      <w:r w:rsidR="002D2923" w:rsidRPr="004C0128">
        <w:rPr>
          <w:rFonts w:ascii="Times New Roman" w:hAnsi="Times New Roman"/>
          <w:b/>
          <w:bCs/>
          <w:sz w:val="24"/>
          <w:szCs w:val="24"/>
        </w:rPr>
        <w:instrText>4.2.1 Compensation of Building and Ancillary Structures</w:instrText>
      </w:r>
      <w:bookmarkEnd w:id="184"/>
      <w:r w:rsidR="002D2923">
        <w:instrText xml:space="preserve">" \f C \l "1" </w:instrText>
      </w:r>
      <w:r w:rsidR="002D2923">
        <w:rPr>
          <w:rFonts w:ascii="Times New Roman" w:hAnsi="Times New Roman"/>
          <w:b/>
          <w:bCs/>
          <w:sz w:val="24"/>
          <w:szCs w:val="24"/>
        </w:rPr>
        <w:fldChar w:fldCharType="end"/>
      </w:r>
      <w:r w:rsidR="00AF2626" w:rsidRPr="0029159E">
        <w:rPr>
          <w:rFonts w:ascii="Times New Roman" w:hAnsi="Times New Roman"/>
          <w:b/>
          <w:bCs/>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Development made on land is one of the major components to be compensated. The law provides that the basis for compensation is the market value.</w:t>
      </w:r>
      <w:r w:rsidRPr="0029159E">
        <w:rPr>
          <w:rStyle w:val="FootnoteReference"/>
          <w:rFonts w:ascii="Times New Roman" w:hAnsi="Times New Roman"/>
          <w:sz w:val="24"/>
          <w:szCs w:val="24"/>
        </w:rPr>
        <w:footnoteReference w:id="226"/>
      </w:r>
      <w:r w:rsidRPr="0029159E">
        <w:rPr>
          <w:rFonts w:ascii="Times New Roman" w:hAnsi="Times New Roman"/>
          <w:sz w:val="24"/>
          <w:szCs w:val="24"/>
        </w:rPr>
        <w:t xml:space="preserve"> Unexhausted improvements, such as buildings, are calculated by deduction of depreciation from the total replacement cost resulting from wear and tear.</w:t>
      </w:r>
      <w:r w:rsidRPr="0029159E">
        <w:rPr>
          <w:rStyle w:val="FootnoteReference"/>
          <w:rFonts w:ascii="Times New Roman" w:hAnsi="Times New Roman"/>
          <w:sz w:val="24"/>
          <w:szCs w:val="24"/>
        </w:rPr>
        <w:footnoteReference w:id="227"/>
      </w:r>
      <w:r w:rsidRPr="0029159E">
        <w:rPr>
          <w:rFonts w:ascii="Times New Roman" w:hAnsi="Times New Roman"/>
          <w:sz w:val="24"/>
          <w:szCs w:val="24"/>
        </w:rPr>
        <w:t xml:space="preserve">  The market value of the building to be compensated is obtained by multiplying the construction rate per square </w:t>
      </w:r>
      <w:proofErr w:type="spellStart"/>
      <w:r w:rsidRPr="0029159E">
        <w:rPr>
          <w:rFonts w:ascii="Times New Roman" w:hAnsi="Times New Roman"/>
          <w:sz w:val="24"/>
          <w:szCs w:val="24"/>
        </w:rPr>
        <w:t>metre</w:t>
      </w:r>
      <w:proofErr w:type="spellEnd"/>
      <w:r w:rsidRPr="0029159E">
        <w:rPr>
          <w:rFonts w:ascii="Times New Roman" w:hAnsi="Times New Roman"/>
          <w:sz w:val="24"/>
          <w:szCs w:val="24"/>
        </w:rPr>
        <w:t xml:space="preserve"> against the building area to arrive at the full replacement cost. An estimated percentage of depreciation for the building is deducted from the full replacement cost to get a Depreciated Replacement Cost, which is termed the market value for unexhausted improvements to be compensated.</w:t>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4.2.2 Compensation on Land</w:t>
      </w:r>
      <w:r w:rsidR="002D2923">
        <w:rPr>
          <w:rFonts w:ascii="Times New Roman" w:hAnsi="Times New Roman"/>
          <w:b/>
          <w:bCs/>
          <w:kern w:val="2"/>
          <w:sz w:val="24"/>
          <w:szCs w:val="24"/>
        </w:rPr>
        <w:fldChar w:fldCharType="begin"/>
      </w:r>
      <w:r w:rsidR="002D2923">
        <w:instrText xml:space="preserve"> TC "</w:instrText>
      </w:r>
      <w:bookmarkStart w:id="185" w:name="_Toc213694720"/>
      <w:r w:rsidR="002D2923" w:rsidRPr="009A2ACD">
        <w:rPr>
          <w:rFonts w:ascii="Times New Roman" w:hAnsi="Times New Roman"/>
          <w:b/>
          <w:bCs/>
          <w:kern w:val="2"/>
          <w:sz w:val="24"/>
          <w:szCs w:val="24"/>
        </w:rPr>
        <w:instrText>4.2.2 Compensation on Land</w:instrText>
      </w:r>
      <w:bookmarkEnd w:id="185"/>
      <w:r w:rsidR="002D2923">
        <w:instrText xml:space="preserve">" \f C \l "1" </w:instrText>
      </w:r>
      <w:r w:rsidR="002D2923">
        <w:rPr>
          <w:rFonts w:ascii="Times New Roman" w:hAnsi="Times New Roman"/>
          <w:b/>
          <w:bCs/>
          <w:kern w:val="2"/>
          <w:sz w:val="24"/>
          <w:szCs w:val="24"/>
        </w:rPr>
        <w:fldChar w:fldCharType="end"/>
      </w:r>
      <w:r w:rsidRPr="0029159E">
        <w:rPr>
          <w:rFonts w:ascii="Times New Roman" w:hAnsi="Times New Roman"/>
          <w:b/>
          <w:bCs/>
          <w:kern w:val="2"/>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Land (bare land value) is also one of the main components that are compensated under Tanzania’s land acquisition laws. The basis for land value is market value</w:t>
      </w:r>
      <w:r w:rsidRPr="0029159E">
        <w:rPr>
          <w:rStyle w:val="FootnoteReference"/>
          <w:rFonts w:ascii="Times New Roman" w:hAnsi="Times New Roman"/>
          <w:sz w:val="24"/>
          <w:szCs w:val="24"/>
        </w:rPr>
        <w:footnoteReference w:id="228"/>
      </w:r>
      <w:r w:rsidRPr="0029159E">
        <w:rPr>
          <w:rFonts w:ascii="Times New Roman" w:hAnsi="Times New Roman"/>
          <w:sz w:val="24"/>
          <w:szCs w:val="24"/>
        </w:rPr>
        <w:t xml:space="preserve">. Land value is calculated by taking the market sales land value rate per square </w:t>
      </w:r>
      <w:proofErr w:type="spellStart"/>
      <w:r w:rsidRPr="0029159E">
        <w:rPr>
          <w:rFonts w:ascii="Times New Roman" w:hAnsi="Times New Roman"/>
          <w:sz w:val="24"/>
          <w:szCs w:val="24"/>
        </w:rPr>
        <w:t>metre</w:t>
      </w:r>
      <w:proofErr w:type="spellEnd"/>
      <w:r w:rsidRPr="0029159E">
        <w:rPr>
          <w:rFonts w:ascii="Times New Roman" w:hAnsi="Times New Roman"/>
          <w:sz w:val="24"/>
          <w:szCs w:val="24"/>
        </w:rPr>
        <w:t xml:space="preserve"> and multiplying it by the size of the land to be acquired. The market sales rate per square </w:t>
      </w:r>
      <w:proofErr w:type="spellStart"/>
      <w:r w:rsidRPr="0029159E">
        <w:rPr>
          <w:rFonts w:ascii="Times New Roman" w:hAnsi="Times New Roman"/>
          <w:sz w:val="24"/>
          <w:szCs w:val="24"/>
        </w:rPr>
        <w:t>metre</w:t>
      </w:r>
      <w:proofErr w:type="spellEnd"/>
      <w:r w:rsidRPr="0029159E">
        <w:rPr>
          <w:rFonts w:ascii="Times New Roman" w:hAnsi="Times New Roman"/>
          <w:sz w:val="24"/>
          <w:szCs w:val="24"/>
        </w:rPr>
        <w:t xml:space="preserve"> for land value is obtained after a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has conducted research on the current market sales of land value within the project area and </w:t>
      </w:r>
      <w:proofErr w:type="spellStart"/>
      <w:r w:rsidRPr="0029159E">
        <w:rPr>
          <w:rFonts w:ascii="Times New Roman" w:hAnsi="Times New Roman"/>
          <w:sz w:val="24"/>
          <w:szCs w:val="24"/>
        </w:rPr>
        <w:t>neighbouring</w:t>
      </w:r>
      <w:proofErr w:type="spellEnd"/>
      <w:r w:rsidRPr="0029159E">
        <w:rPr>
          <w:rFonts w:ascii="Times New Roman" w:hAnsi="Times New Roman"/>
          <w:sz w:val="24"/>
          <w:szCs w:val="24"/>
        </w:rPr>
        <w:t xml:space="preserve"> areas. The market sales data for land values are then manipulated to get a standardized single rate, which will be used throughout the project for that particular location. The same standardized market sales land value rate is used so as to avoid bias and complaints from PAPs.</w:t>
      </w:r>
    </w:p>
    <w:p w:rsidR="002F2CB3" w:rsidRPr="0029159E" w:rsidRDefault="002F2CB3" w:rsidP="0029159E">
      <w:pPr>
        <w:spacing w:after="0" w:line="480" w:lineRule="auto"/>
        <w:jc w:val="both"/>
        <w:rPr>
          <w:rFonts w:ascii="Times New Roman" w:hAnsi="Times New Roman"/>
          <w:b/>
          <w:bCs/>
          <w:kern w:val="2"/>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4.2.3 Compensation on Crops/Trees</w:t>
      </w:r>
      <w:r w:rsidR="002D2923">
        <w:rPr>
          <w:rFonts w:ascii="Times New Roman" w:hAnsi="Times New Roman"/>
          <w:b/>
          <w:bCs/>
          <w:kern w:val="2"/>
          <w:sz w:val="24"/>
          <w:szCs w:val="24"/>
        </w:rPr>
        <w:fldChar w:fldCharType="begin"/>
      </w:r>
      <w:r w:rsidR="002D2923">
        <w:instrText xml:space="preserve"> TC "</w:instrText>
      </w:r>
      <w:bookmarkStart w:id="186" w:name="_Toc213694721"/>
      <w:r w:rsidR="002D2923" w:rsidRPr="007F2700">
        <w:rPr>
          <w:rFonts w:ascii="Times New Roman" w:hAnsi="Times New Roman"/>
          <w:b/>
          <w:bCs/>
          <w:kern w:val="2"/>
          <w:sz w:val="24"/>
          <w:szCs w:val="24"/>
        </w:rPr>
        <w:instrText>4.2.3 Compensation on Crops/Trees</w:instrText>
      </w:r>
      <w:bookmarkEnd w:id="186"/>
      <w:r w:rsidR="002D2923">
        <w:instrText xml:space="preserve">" \f C \l "1" </w:instrText>
      </w:r>
      <w:r w:rsidR="002D2923">
        <w:rPr>
          <w:rFonts w:ascii="Times New Roman" w:hAnsi="Times New Roman"/>
          <w:b/>
          <w:bCs/>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Plants, such as crops and trees, are also compensated. In assessing the value of crops and trees for compensation purposes, the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shall use crop compensation schedules as prepared by the Chief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and adjustments may be made in accordance with the crop or tree growth stage.</w:t>
      </w:r>
      <w:r w:rsidRPr="0029159E">
        <w:rPr>
          <w:rStyle w:val="FootnoteReference"/>
          <w:rFonts w:ascii="Times New Roman" w:hAnsi="Times New Roman"/>
          <w:sz w:val="24"/>
          <w:szCs w:val="24"/>
        </w:rPr>
        <w:footnoteReference w:id="229"/>
      </w:r>
      <w:r w:rsidRPr="0029159E">
        <w:rPr>
          <w:rFonts w:ascii="Times New Roman" w:hAnsi="Times New Roman"/>
          <w:sz w:val="24"/>
          <w:szCs w:val="24"/>
        </w:rPr>
        <w:t xml:space="preserve"> Market value for crops/trees is obtained by using the approved crops value schedule, which is then totalized to get the total market value for crops/trees to be compensated.</w:t>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4.2.4 Statutory Allowances</w:t>
      </w:r>
      <w:r w:rsidR="002D2923">
        <w:rPr>
          <w:rFonts w:ascii="Times New Roman" w:hAnsi="Times New Roman"/>
          <w:b/>
          <w:bCs/>
          <w:kern w:val="2"/>
          <w:sz w:val="24"/>
          <w:szCs w:val="24"/>
        </w:rPr>
        <w:fldChar w:fldCharType="begin"/>
      </w:r>
      <w:r w:rsidR="002D2923">
        <w:instrText xml:space="preserve"> TC "</w:instrText>
      </w:r>
      <w:bookmarkStart w:id="187" w:name="_Toc213694722"/>
      <w:r w:rsidR="002D2923" w:rsidRPr="0022095E">
        <w:rPr>
          <w:rFonts w:ascii="Times New Roman" w:hAnsi="Times New Roman"/>
          <w:b/>
          <w:bCs/>
          <w:kern w:val="2"/>
          <w:sz w:val="24"/>
          <w:szCs w:val="24"/>
        </w:rPr>
        <w:instrText>4.2.4 Statutory Allowances</w:instrText>
      </w:r>
      <w:bookmarkEnd w:id="187"/>
      <w:r w:rsidR="002D2923">
        <w:instrText xml:space="preserve">" \f C \l "1" </w:instrText>
      </w:r>
      <w:r w:rsidR="002D2923">
        <w:rPr>
          <w:rFonts w:ascii="Times New Roman" w:hAnsi="Times New Roman"/>
          <w:b/>
          <w:bCs/>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To reduce problems associated with compensation of unexhausted improvements, which seemed lower than the replacement cost,</w:t>
      </w:r>
      <w:r w:rsidRPr="0029159E">
        <w:rPr>
          <w:rStyle w:val="FootnoteReference"/>
          <w:rFonts w:ascii="Times New Roman" w:hAnsi="Times New Roman"/>
          <w:sz w:val="24"/>
          <w:szCs w:val="24"/>
        </w:rPr>
        <w:footnoteReference w:id="230"/>
      </w:r>
      <w:r w:rsidRPr="0029159E">
        <w:rPr>
          <w:rFonts w:ascii="Times New Roman" w:hAnsi="Times New Roman"/>
          <w:sz w:val="24"/>
          <w:szCs w:val="24"/>
        </w:rPr>
        <w:t xml:space="preserve"> statutory allowances were introduced to bridge the gap of unfairness which resulted from the way compensation was assessed, causing great dissatisfaction among PAPs. The allowances permitted include accommodation allowance, loss of profit, disturbance allowance, and transport allowance. The law provides how these statutory allowances should be calculated as follows: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Accommodation allowance is obtained by assessing the market rent for the subject building and multiplying it by thirty-six months to arrive at the accommodation allowance payable.</w:t>
      </w:r>
      <w:r w:rsidRPr="0029159E">
        <w:rPr>
          <w:rStyle w:val="FootnoteReference"/>
          <w:rFonts w:ascii="Times New Roman" w:hAnsi="Times New Roman"/>
          <w:sz w:val="24"/>
          <w:szCs w:val="24"/>
        </w:rPr>
        <w:footnoteReference w:id="231"/>
      </w:r>
      <w:r w:rsidRPr="0029159E">
        <w:rPr>
          <w:rFonts w:ascii="Times New Roman" w:hAnsi="Times New Roman"/>
          <w:sz w:val="24"/>
          <w:szCs w:val="24"/>
        </w:rPr>
        <w:t xml:space="preserve"> Loss of profit shall be obtained by taking the net monthly profit of the business carried out on the land, evidenced by audited accounts where necessary and applicable or returns evidenced by the Revenue Collection Authority, and multiplying it by thirty-six months to arrive at the loss of profit payable.</w:t>
      </w:r>
      <w:r w:rsidRPr="0029159E">
        <w:rPr>
          <w:rStyle w:val="FootnoteReference"/>
          <w:rFonts w:ascii="Times New Roman" w:hAnsi="Times New Roman"/>
          <w:sz w:val="24"/>
          <w:szCs w:val="24"/>
        </w:rPr>
        <w:footnoteReference w:id="232"/>
      </w:r>
      <w:r w:rsidRPr="0029159E">
        <w:rPr>
          <w:rFonts w:ascii="Times New Roman" w:hAnsi="Times New Roman"/>
          <w:sz w:val="24"/>
          <w:szCs w:val="24"/>
        </w:rPr>
        <w:t xml:space="preserve"> Disturbance allowance is calculated by multiplying the value of the interest in land by the average percentage rate of interest offered by the Central Bank on fixed deposits for twelve months at the time of loss of interest in land.</w:t>
      </w:r>
      <w:r w:rsidRPr="0029159E">
        <w:rPr>
          <w:rStyle w:val="FootnoteReference"/>
          <w:rFonts w:ascii="Times New Roman" w:hAnsi="Times New Roman"/>
          <w:sz w:val="24"/>
          <w:szCs w:val="24"/>
        </w:rPr>
        <w:footnoteReference w:id="233"/>
      </w:r>
      <w:r w:rsidRPr="0029159E">
        <w:rPr>
          <w:rFonts w:ascii="Times New Roman" w:hAnsi="Times New Roman"/>
          <w:sz w:val="24"/>
          <w:szCs w:val="24"/>
        </w:rPr>
        <w:t xml:space="preserve"> Transport allowance is obtained by taking the actual costs of transporting twelve tons of </w:t>
      </w:r>
      <w:proofErr w:type="gramStart"/>
      <w:r w:rsidRPr="0029159E">
        <w:rPr>
          <w:rFonts w:ascii="Times New Roman" w:hAnsi="Times New Roman"/>
          <w:sz w:val="24"/>
          <w:szCs w:val="24"/>
        </w:rPr>
        <w:t>luggage</w:t>
      </w:r>
      <w:proofErr w:type="gramEnd"/>
      <w:r w:rsidRPr="0029159E">
        <w:rPr>
          <w:rFonts w:ascii="Times New Roman" w:hAnsi="Times New Roman"/>
          <w:sz w:val="24"/>
          <w:szCs w:val="24"/>
        </w:rPr>
        <w:t xml:space="preserve"> by rail or road, as prescribed by the responsible Transportation Regulatory Authority, within twenty </w:t>
      </w:r>
      <w:proofErr w:type="spellStart"/>
      <w:r w:rsidRPr="0029159E">
        <w:rPr>
          <w:rFonts w:ascii="Times New Roman" w:hAnsi="Times New Roman"/>
          <w:sz w:val="24"/>
          <w:szCs w:val="24"/>
        </w:rPr>
        <w:t>kilometres</w:t>
      </w:r>
      <w:proofErr w:type="spellEnd"/>
      <w:r w:rsidRPr="0029159E">
        <w:rPr>
          <w:rFonts w:ascii="Times New Roman" w:hAnsi="Times New Roman"/>
          <w:sz w:val="24"/>
          <w:szCs w:val="24"/>
        </w:rPr>
        <w:t xml:space="preserve"> from the point of displacement.</w:t>
      </w:r>
      <w:r w:rsidRPr="0029159E">
        <w:rPr>
          <w:rStyle w:val="FootnoteReference"/>
          <w:rFonts w:ascii="Times New Roman" w:hAnsi="Times New Roman"/>
          <w:sz w:val="24"/>
          <w:szCs w:val="24"/>
        </w:rPr>
        <w:footnoteReference w:id="234"/>
      </w:r>
    </w:p>
    <w:p w:rsidR="00B8754C" w:rsidRPr="0029159E" w:rsidRDefault="00B8754C"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Total compensation payable is then obtained by adding Depreciated Replacement Cost for unexhausted improvements, land value, crop/tree value, and the statutory allowances as provided in the law. The valuation method for the assessment of the compensable amount is Depreciated Replacement Cost (DRC). The DRC method is one among the methods of valuation commonly used to assess the market value of properties. It is based on the logic of the principle of substitution. This method is commonly used to assess values for properties under nationally funded compulsory land acquisition, and it has both strengths and weaknesses.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pStyle w:val="Heading2"/>
        <w:spacing w:before="0" w:after="0" w:line="480" w:lineRule="auto"/>
        <w:rPr>
          <w:color w:val="auto"/>
          <w:szCs w:val="24"/>
        </w:rPr>
      </w:pPr>
      <w:bookmarkStart w:id="188" w:name="_Toc202179021"/>
      <w:r w:rsidRPr="0029159E">
        <w:rPr>
          <w:color w:val="auto"/>
          <w:szCs w:val="24"/>
        </w:rPr>
        <w:t>4.3 Conclusion</w:t>
      </w:r>
      <w:bookmarkEnd w:id="188"/>
      <w:r w:rsidR="002D2923">
        <w:rPr>
          <w:color w:val="auto"/>
          <w:szCs w:val="24"/>
        </w:rPr>
        <w:fldChar w:fldCharType="begin"/>
      </w:r>
      <w:r w:rsidR="002D2923">
        <w:instrText xml:space="preserve"> TC "</w:instrText>
      </w:r>
      <w:bookmarkStart w:id="189" w:name="_Toc213694723"/>
      <w:r w:rsidR="002D2923" w:rsidRPr="002341D0">
        <w:rPr>
          <w:color w:val="auto"/>
          <w:szCs w:val="24"/>
        </w:rPr>
        <w:instrText>4.3 Conclusion</w:instrText>
      </w:r>
      <w:bookmarkEnd w:id="189"/>
      <w:r w:rsidR="002D2923">
        <w:instrText xml:space="preserve">" \f C \l "1" </w:instrText>
      </w:r>
      <w:r w:rsidR="002D2923">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Tanzania's legal framework for compulsory land acquisition is designed to balance public interests with the protection of individual property rights. The Constitution guarantees property ownership and mandates fair compensation upon acquisition. The Land Acquisition Act and the Land Act outline detailed procedures to ensure prompt and equitable compensation. The National Land Policy and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Registration Act further reinforce these principles by advocating for equitable land management practices and standardized valuation processes.</w:t>
      </w:r>
    </w:p>
    <w:p w:rsidR="00B8754C" w:rsidRPr="0029159E" w:rsidRDefault="00B8754C"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However, the prevalent use of the Depreciated Replacement Cost (DRC) method in valuing affected properties has raised concerns about the adequacy and fairness of compensation, as it often leads to undervaluation of assets. This issue underscores the need to reassess current valuation methods to better align with both national standards and international best practices. The subsequent Chapter Five delves into the findings and analyses related to the challenges posed by the DRC method in Tanzania's land acquisition compensation laws, as well as lessons learned from IFC standards.</w:t>
      </w:r>
    </w:p>
    <w:p w:rsidR="002F2CB3" w:rsidRPr="0029159E" w:rsidRDefault="002F2CB3" w:rsidP="0029159E">
      <w:pPr>
        <w:pStyle w:val="Heading1"/>
        <w:spacing w:line="480" w:lineRule="auto"/>
        <w:rPr>
          <w:color w:val="auto"/>
        </w:rPr>
      </w:pPr>
    </w:p>
    <w:p w:rsidR="002F2CB3" w:rsidRDefault="002F2CB3" w:rsidP="0029159E">
      <w:pPr>
        <w:pStyle w:val="Heading1"/>
        <w:spacing w:line="480" w:lineRule="auto"/>
        <w:rPr>
          <w:color w:val="auto"/>
        </w:rPr>
      </w:pPr>
      <w:bookmarkStart w:id="190" w:name="_Hlk193104925"/>
    </w:p>
    <w:p w:rsidR="00837030" w:rsidRDefault="00837030" w:rsidP="00837030"/>
    <w:p w:rsidR="00837030" w:rsidRDefault="00837030" w:rsidP="00837030"/>
    <w:p w:rsidR="00837030" w:rsidRDefault="00837030" w:rsidP="00837030"/>
    <w:p w:rsidR="00837030" w:rsidRDefault="00837030" w:rsidP="00837030"/>
    <w:p w:rsidR="00837030" w:rsidRDefault="00837030" w:rsidP="00837030"/>
    <w:p w:rsidR="00837030" w:rsidRDefault="00837030" w:rsidP="00837030"/>
    <w:p w:rsidR="00837030" w:rsidRPr="00837030" w:rsidRDefault="00837030" w:rsidP="00837030"/>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2F2CB3" w:rsidRPr="0029159E" w:rsidRDefault="002F2CB3" w:rsidP="0029159E">
      <w:pPr>
        <w:pStyle w:val="Heading1"/>
        <w:spacing w:line="480" w:lineRule="auto"/>
        <w:rPr>
          <w:color w:val="auto"/>
        </w:rPr>
      </w:pPr>
    </w:p>
    <w:p w:rsidR="00AF2626" w:rsidRPr="0029159E" w:rsidRDefault="00820E0D" w:rsidP="0029159E">
      <w:pPr>
        <w:pStyle w:val="Heading1"/>
        <w:spacing w:line="480" w:lineRule="auto"/>
        <w:rPr>
          <w:color w:val="auto"/>
        </w:rPr>
      </w:pPr>
      <w:bookmarkStart w:id="191" w:name="_Toc202179022"/>
      <w:r>
        <w:rPr>
          <w:color w:val="auto"/>
        </w:rPr>
        <w:t xml:space="preserve"> </w:t>
      </w:r>
      <w:r w:rsidR="002F2CB3" w:rsidRPr="0029159E">
        <w:rPr>
          <w:color w:val="auto"/>
        </w:rPr>
        <w:t>CHAPTER FIVE</w:t>
      </w:r>
      <w:r w:rsidR="002D2923">
        <w:rPr>
          <w:color w:val="auto"/>
        </w:rPr>
        <w:fldChar w:fldCharType="begin"/>
      </w:r>
      <w:r w:rsidR="002D2923">
        <w:instrText xml:space="preserve"> TC "</w:instrText>
      </w:r>
      <w:bookmarkStart w:id="192" w:name="_Toc213694724"/>
      <w:r w:rsidR="002D2923" w:rsidRPr="00C36E0D">
        <w:rPr>
          <w:color w:val="auto"/>
        </w:rPr>
        <w:instrText>CHAPTER FIVE</w:instrText>
      </w:r>
      <w:bookmarkEnd w:id="192"/>
      <w:r w:rsidR="002D2923">
        <w:instrText xml:space="preserve">" \f C \l "1" </w:instrText>
      </w:r>
      <w:r w:rsidR="002D2923">
        <w:rPr>
          <w:color w:val="auto"/>
        </w:rPr>
        <w:fldChar w:fldCharType="end"/>
      </w:r>
    </w:p>
    <w:p w:rsidR="00BC2764" w:rsidRPr="0029159E" w:rsidRDefault="00BC2764" w:rsidP="0029159E">
      <w:pPr>
        <w:tabs>
          <w:tab w:val="left" w:pos="1295"/>
        </w:tabs>
        <w:spacing w:after="0" w:line="480" w:lineRule="auto"/>
        <w:jc w:val="center"/>
        <w:rPr>
          <w:rFonts w:ascii="Times New Roman" w:hAnsi="Times New Roman"/>
          <w:b/>
          <w:sz w:val="24"/>
          <w:szCs w:val="24"/>
        </w:rPr>
      </w:pPr>
      <w:bookmarkStart w:id="193" w:name="_Toc202179023"/>
      <w:bookmarkEnd w:id="191"/>
      <w:r w:rsidRPr="0029159E">
        <w:rPr>
          <w:rFonts w:ascii="Times New Roman" w:hAnsi="Times New Roman"/>
          <w:b/>
          <w:sz w:val="24"/>
          <w:szCs w:val="24"/>
        </w:rPr>
        <w:t>FINDINGS ON THE DEPRECIATED REPLACEMENT COST METHOD AND COMPENSATION FAIRNESS</w:t>
      </w:r>
      <w:r w:rsidR="002D2923">
        <w:rPr>
          <w:rFonts w:ascii="Times New Roman" w:hAnsi="Times New Roman"/>
          <w:b/>
          <w:sz w:val="24"/>
          <w:szCs w:val="24"/>
        </w:rPr>
        <w:fldChar w:fldCharType="begin"/>
      </w:r>
      <w:r w:rsidR="002D2923">
        <w:instrText xml:space="preserve"> TC "</w:instrText>
      </w:r>
      <w:bookmarkStart w:id="194" w:name="_Toc213694725"/>
      <w:r w:rsidR="002D2923" w:rsidRPr="004472B8">
        <w:rPr>
          <w:rFonts w:ascii="Times New Roman" w:hAnsi="Times New Roman"/>
          <w:b/>
          <w:sz w:val="24"/>
          <w:szCs w:val="24"/>
        </w:rPr>
        <w:instrText>FINDINGS ON THE DEPRECIATED REPLACEMENT COST METHOD AND COMPENSATION FAIRNESS</w:instrText>
      </w:r>
      <w:bookmarkEnd w:id="194"/>
      <w:r w:rsidR="002D2923">
        <w:instrText xml:space="preserve">" \f C \l "1" </w:instrText>
      </w:r>
      <w:r w:rsidR="002D2923">
        <w:rPr>
          <w:rFonts w:ascii="Times New Roman" w:hAnsi="Times New Roman"/>
          <w:b/>
          <w:sz w:val="24"/>
          <w:szCs w:val="24"/>
        </w:rPr>
        <w:fldChar w:fldCharType="end"/>
      </w:r>
    </w:p>
    <w:p w:rsidR="002F2CB3" w:rsidRPr="0029159E" w:rsidRDefault="002F2CB3" w:rsidP="0029159E">
      <w:pPr>
        <w:pStyle w:val="Heading1"/>
        <w:spacing w:line="480" w:lineRule="auto"/>
        <w:jc w:val="both"/>
        <w:rPr>
          <w:color w:val="auto"/>
        </w:rPr>
      </w:pPr>
      <w:r w:rsidRPr="0029159E">
        <w:rPr>
          <w:color w:val="auto"/>
        </w:rPr>
        <w:t>5.0 Introduction</w:t>
      </w:r>
      <w:bookmarkEnd w:id="193"/>
      <w:r w:rsidR="002D2923">
        <w:rPr>
          <w:color w:val="auto"/>
        </w:rPr>
        <w:fldChar w:fldCharType="begin"/>
      </w:r>
      <w:r w:rsidR="002D2923">
        <w:instrText xml:space="preserve"> TC "</w:instrText>
      </w:r>
      <w:bookmarkStart w:id="195" w:name="_Toc213694726"/>
      <w:r w:rsidR="002D2923" w:rsidRPr="00E058BD">
        <w:rPr>
          <w:color w:val="auto"/>
        </w:rPr>
        <w:instrText>5.0 Introduction</w:instrText>
      </w:r>
      <w:bookmarkEnd w:id="195"/>
      <w:r w:rsidR="002D2923">
        <w:instrText xml:space="preserve">" \f C \l "1" </w:instrText>
      </w:r>
      <w:r w:rsidR="002D2923">
        <w:rPr>
          <w:color w:val="auto"/>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Chapter Four provided an analysis of the legal and institutional framework governing compulsory land acquisition in Tanzania. This chapter presents the findings of the research and directly addresses key research questions, namely: (i) </w:t>
      </w:r>
      <w:proofErr w:type="gramStart"/>
      <w:r w:rsidRPr="0029159E">
        <w:rPr>
          <w:rFonts w:ascii="Times New Roman" w:hAnsi="Times New Roman"/>
          <w:sz w:val="24"/>
          <w:szCs w:val="24"/>
        </w:rPr>
        <w:t>What</w:t>
      </w:r>
      <w:proofErr w:type="gramEnd"/>
      <w:r w:rsidRPr="0029159E">
        <w:rPr>
          <w:rFonts w:ascii="Times New Roman" w:hAnsi="Times New Roman"/>
          <w:sz w:val="24"/>
          <w:szCs w:val="24"/>
        </w:rPr>
        <w:t xml:space="preserve"> land acquisition compensation methods are provided under Tanzanian laws? (ii) What are the strengths and weaknesses of Tanzania's land acquisition compensation methods, particularly the Depreciated Replacement Cost (DRC) method, in administering compensation to affected individuals? and (iii) What lessons can Tanzania learn from International Standards and Best Practices on land acquisition compensation to address the unfairness inherent in the DRC method and improve its land compensation laws? It is noteworthy that paying compensation for acquired land is a constitutional right in Tanzania. Article 24 of the Constitution states that “Every person is entitled to own property, and has a right to the protection of his property held in accordance with the law.”</w:t>
      </w:r>
      <w:r w:rsidRPr="0029159E">
        <w:rPr>
          <w:rFonts w:ascii="Times New Roman" w:hAnsi="Times New Roman"/>
          <w:sz w:val="24"/>
          <w:szCs w:val="24"/>
          <w:vertAlign w:val="superscript"/>
        </w:rPr>
        <w:footnoteReference w:id="235"/>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right to compensation is also provided in the Land Act, which stipulates that anyone whose land-related interests have been infringed must get full, fair, and prompt compensation.</w:t>
      </w:r>
      <w:r w:rsidRPr="0029159E">
        <w:rPr>
          <w:rFonts w:ascii="Times New Roman" w:hAnsi="Times New Roman"/>
          <w:sz w:val="24"/>
          <w:szCs w:val="24"/>
          <w:vertAlign w:val="superscript"/>
        </w:rPr>
        <w:footnoteReference w:id="236"/>
      </w:r>
      <w:r w:rsidRPr="0029159E">
        <w:rPr>
          <w:rFonts w:ascii="Times New Roman" w:hAnsi="Times New Roman"/>
          <w:sz w:val="24"/>
          <w:szCs w:val="24"/>
        </w:rPr>
        <w:t xml:space="preserve"> </w:t>
      </w:r>
      <w:proofErr w:type="gramStart"/>
      <w:r w:rsidRPr="0029159E">
        <w:rPr>
          <w:rFonts w:ascii="Times New Roman" w:hAnsi="Times New Roman"/>
          <w:sz w:val="24"/>
          <w:szCs w:val="24"/>
        </w:rPr>
        <w:t xml:space="preserve">Further, section 9 of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(General) Regulations, 2018 states that “the market value of any land and unexhausted improvements shall be determined by using the comparative method with evidence from actual recent sales of similar properties, or by using the income approach or replacement cost method when the property is peculiar and lacks comparable.”</w:t>
      </w:r>
      <w:proofErr w:type="gramEnd"/>
      <w:r w:rsidRPr="0029159E">
        <w:rPr>
          <w:rFonts w:ascii="Times New Roman" w:hAnsi="Times New Roman"/>
          <w:sz w:val="24"/>
          <w:szCs w:val="24"/>
          <w:vertAlign w:val="superscript"/>
        </w:rPr>
        <w:footnoteReference w:id="237"/>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In the same vein, section 9 of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(General) Regulations, 2018 and Section 5 of the Land (Assessment of the Value of Land for Compensation) Regulations, 2001 require the market value of land and unexhausted improvements to be used to determine the compensation amount payable as of the date of valuation.</w:t>
      </w:r>
      <w:r w:rsidRPr="0029159E">
        <w:rPr>
          <w:rFonts w:ascii="Times New Roman" w:hAnsi="Times New Roman"/>
          <w:sz w:val="24"/>
          <w:szCs w:val="24"/>
          <w:vertAlign w:val="superscript"/>
        </w:rPr>
        <w:footnoteReference w:id="238"/>
      </w:r>
      <w:r w:rsidRPr="0029159E">
        <w:rPr>
          <w:rFonts w:ascii="Times New Roman" w:hAnsi="Times New Roman"/>
          <w:sz w:val="24"/>
          <w:szCs w:val="24"/>
        </w:rPr>
        <w:t xml:space="preserve"> Through this method, the amount paid for compensation on improvements such as buildings is calculated by deduction of depreciation resulting from wear and tear, and relocation costs are not paid.</w:t>
      </w:r>
      <w:r w:rsidRPr="0029159E">
        <w:rPr>
          <w:rFonts w:ascii="Times New Roman" w:hAnsi="Times New Roman"/>
          <w:sz w:val="24"/>
          <w:szCs w:val="24"/>
          <w:vertAlign w:val="superscript"/>
        </w:rPr>
        <w:footnoteReference w:id="239"/>
      </w:r>
      <w:r w:rsidRPr="0029159E">
        <w:rPr>
          <w:rFonts w:ascii="Times New Roman" w:hAnsi="Times New Roman"/>
          <w:sz w:val="24"/>
          <w:szCs w:val="24"/>
        </w:rPr>
        <w:t xml:space="preserve"> This method is technically referred to as the Depreciated Replacement Cost method and has been employed by the government to compensate victims of compulsory land acquisition.</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Nonetheless, numerous compulsory land acquisition projects funded by International Financial Corporations, including the World Bank, International Monetary Fund, and others to meet loan conditions, disregard the compensation method under Tanzania’s laws.</w:t>
      </w:r>
      <w:r w:rsidRPr="0029159E">
        <w:rPr>
          <w:rFonts w:ascii="Times New Roman" w:hAnsi="Times New Roman"/>
          <w:sz w:val="24"/>
          <w:szCs w:val="24"/>
          <w:vertAlign w:val="superscript"/>
        </w:rPr>
        <w:footnoteReference w:id="240"/>
      </w:r>
      <w:r w:rsidRPr="0029159E">
        <w:rPr>
          <w:rFonts w:ascii="Times New Roman" w:hAnsi="Times New Roman"/>
          <w:sz w:val="24"/>
          <w:szCs w:val="24"/>
        </w:rPr>
        <w:t xml:space="preserve"> Instead, such projects use International Financial Corporation Performance Standards (IFC) to acquire land and compensate the affected people. Compared to government-managed land acquisitions, the application of IFC Performance Standards has shown numerous advantages. Specifically, IFC procedures offer fairer and more just compensation, addressing critical shortcomings observed with nationally funded compulsory land acquisitions.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Therefore, in line with the research questions, this chapter examines land acquisition compensation methods provided under Tanzania’s laws, analyzes the strengths an</w:t>
      </w:r>
      <w:r w:rsidR="0056094E" w:rsidRPr="0029159E">
        <w:rPr>
          <w:rFonts w:ascii="Times New Roman" w:hAnsi="Times New Roman"/>
          <w:sz w:val="24"/>
          <w:szCs w:val="24"/>
        </w:rPr>
        <w:t xml:space="preserve">d weaknesses of these methods </w:t>
      </w:r>
      <w:r w:rsidRPr="0029159E">
        <w:rPr>
          <w:rFonts w:ascii="Times New Roman" w:hAnsi="Times New Roman"/>
          <w:sz w:val="24"/>
          <w:szCs w:val="24"/>
        </w:rPr>
        <w:t>notably the Depreciate</w:t>
      </w:r>
      <w:r w:rsidR="0056094E" w:rsidRPr="0029159E">
        <w:rPr>
          <w:rFonts w:ascii="Times New Roman" w:hAnsi="Times New Roman"/>
          <w:sz w:val="24"/>
          <w:szCs w:val="24"/>
        </w:rPr>
        <w:t xml:space="preserve">d Replacement Cost (DRC) method </w:t>
      </w:r>
      <w:r w:rsidRPr="0029159E">
        <w:rPr>
          <w:rFonts w:ascii="Times New Roman" w:hAnsi="Times New Roman"/>
          <w:sz w:val="24"/>
          <w:szCs w:val="24"/>
        </w:rPr>
        <w:t>and critically assesses its effectiveness in administering fair compensation. Additionally, the chapter explores lessons Tanzania can adopt from International Standards and Best Practices to address the inherent unfairness in the DRC method and enhance the efficacy of its land compensation laws.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pStyle w:val="Heading1"/>
        <w:spacing w:line="480" w:lineRule="auto"/>
        <w:jc w:val="both"/>
        <w:rPr>
          <w:color w:val="auto"/>
        </w:rPr>
      </w:pPr>
      <w:bookmarkStart w:id="196" w:name="_Toc202179024"/>
      <w:r w:rsidRPr="0029159E">
        <w:rPr>
          <w:color w:val="auto"/>
        </w:rPr>
        <w:t>5.1 Land Acquisition Compensation Methods in Tanzania</w:t>
      </w:r>
      <w:bookmarkEnd w:id="196"/>
      <w:r w:rsidR="002D2923">
        <w:rPr>
          <w:color w:val="auto"/>
        </w:rPr>
        <w:fldChar w:fldCharType="begin"/>
      </w:r>
      <w:r w:rsidR="002D2923">
        <w:instrText xml:space="preserve"> TC "</w:instrText>
      </w:r>
      <w:bookmarkStart w:id="197" w:name="_Toc213694727"/>
      <w:r w:rsidR="002D2923" w:rsidRPr="00572372">
        <w:rPr>
          <w:color w:val="auto"/>
        </w:rPr>
        <w:instrText>5.1 Land Acquisition Compensation Methods in Tanzania</w:instrText>
      </w:r>
      <w:bookmarkEnd w:id="197"/>
      <w:r w:rsidR="002D2923">
        <w:instrText xml:space="preserve">" \f C \l "1" </w:instrText>
      </w:r>
      <w:r w:rsidR="002D2923">
        <w:rPr>
          <w:color w:val="auto"/>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first research question is geared towards understanding the land acquisition compensation methods provided in Tanzania's laws. As noted above, in Tanzania, compulsory land acquisition is governed by several legislations, including the Land Acquisition Act of 1967, the Land Act of 1999, the Land (Compensation Claims) Regulations of 2011, and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Registration Act of 2016, together with its regulations of 2018. These laws collectively authorize land acquisition primarily when it is in the public interest, covering various projects such as government schemes, agricultural, commercial, industrial developments, and infrastructure.</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process for land acquisition as provided in the Land Acquisition Act of 1967 involves several steps before land is officially acquired. If the President considers it desirable that land in any locality should be examined with a view to its possible acquisition for any public purpose, then it shall be lawful for any person either generally or specially authorized by the Minister in this behalf to do the necessities to find out whether the land is deemed fit for that public purpose.</w:t>
      </w:r>
      <w:r w:rsidRPr="0029159E">
        <w:rPr>
          <w:rFonts w:ascii="Times New Roman" w:hAnsi="Times New Roman"/>
          <w:sz w:val="24"/>
          <w:szCs w:val="24"/>
          <w:vertAlign w:val="superscript"/>
        </w:rPr>
        <w:footnoteReference w:id="241"/>
      </w:r>
      <w:r w:rsidRPr="0029159E">
        <w:rPr>
          <w:rFonts w:ascii="Times New Roman" w:hAnsi="Times New Roman"/>
          <w:sz w:val="24"/>
          <w:szCs w:val="24"/>
        </w:rPr>
        <w:t xml:space="preserve"> When the President certifies that any land is required for a public purpose, the Minister shall give notice of intention to acquire the land to the persons interested or claiming to be interested in such land, or to the persons entitled to sell or convey the same, or to such of them as shall, after reasonable inquiry, be known to him.</w:t>
      </w:r>
      <w:r w:rsidRPr="0029159E">
        <w:rPr>
          <w:rFonts w:ascii="Times New Roman" w:hAnsi="Times New Roman"/>
          <w:sz w:val="24"/>
          <w:szCs w:val="24"/>
          <w:vertAlign w:val="superscript"/>
        </w:rPr>
        <w:footnoteReference w:id="242"/>
      </w:r>
      <w:r w:rsidRPr="0029159E">
        <w:rPr>
          <w:rFonts w:ascii="Times New Roman" w:hAnsi="Times New Roman"/>
          <w:sz w:val="24"/>
          <w:szCs w:val="24"/>
        </w:rPr>
        <w:t xml:space="preserve"> The notice of intention to take and power to take possession shall be </w:t>
      </w:r>
      <w:proofErr w:type="spellStart"/>
      <w:r w:rsidRPr="0029159E">
        <w:rPr>
          <w:rFonts w:ascii="Times New Roman" w:hAnsi="Times New Roman"/>
          <w:sz w:val="24"/>
          <w:szCs w:val="24"/>
        </w:rPr>
        <w:t>gazetted</w:t>
      </w:r>
      <w:proofErr w:type="spellEnd"/>
      <w:r w:rsidRPr="0029159E">
        <w:rPr>
          <w:rFonts w:ascii="Times New Roman" w:hAnsi="Times New Roman"/>
          <w:sz w:val="24"/>
          <w:szCs w:val="24"/>
        </w:rPr>
        <w:t>.</w:t>
      </w:r>
      <w:r w:rsidRPr="0029159E">
        <w:rPr>
          <w:rFonts w:ascii="Times New Roman" w:hAnsi="Times New Roman"/>
          <w:sz w:val="24"/>
          <w:szCs w:val="24"/>
          <w:vertAlign w:val="superscript"/>
        </w:rPr>
        <w:footnoteReference w:id="243"/>
      </w:r>
    </w:p>
    <w:p w:rsidR="0056094E" w:rsidRPr="0029159E" w:rsidRDefault="0056094E"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Where any land is acquired by the President, the Minister shall on behalf of the Government pay in respect thereof, out of moneys provided for the purpose by Parliament, such compensation as may be agreed upon or determined in accordance with the provisions of the Act.</w:t>
      </w:r>
      <w:r w:rsidRPr="0029159E">
        <w:rPr>
          <w:rFonts w:ascii="Times New Roman" w:hAnsi="Times New Roman"/>
          <w:sz w:val="24"/>
          <w:szCs w:val="24"/>
          <w:vertAlign w:val="superscript"/>
        </w:rPr>
        <w:footnoteReference w:id="244"/>
      </w:r>
      <w:r w:rsidRPr="0029159E">
        <w:rPr>
          <w:rFonts w:ascii="Times New Roman" w:hAnsi="Times New Roman"/>
          <w:sz w:val="24"/>
          <w:szCs w:val="24"/>
        </w:rPr>
        <w:t xml:space="preserve"> Further, a person or an entity which fails to effect prompt payment of compensation shall, in addition to the principal sum, be liable to pay interest to be chargeable at the average percentage rate of interest offered by commercial banks on fixed deposits until such compensation is paid.</w:t>
      </w:r>
      <w:r w:rsidRPr="0029159E">
        <w:rPr>
          <w:rFonts w:ascii="Times New Roman" w:hAnsi="Times New Roman"/>
          <w:sz w:val="24"/>
          <w:szCs w:val="24"/>
          <w:vertAlign w:val="superscript"/>
        </w:rPr>
        <w:footnoteReference w:id="245"/>
      </w:r>
      <w:r w:rsidRPr="0029159E">
        <w:rPr>
          <w:rFonts w:ascii="Times New Roman" w:hAnsi="Times New Roman"/>
          <w:sz w:val="24"/>
          <w:szCs w:val="24"/>
        </w:rPr>
        <w:t xml:space="preserve"> Also, if the government still has an interest in taking the land and the compensation and interest referred to are not settled within two years, the valuation shall not have legal effect and must start afresh.</w:t>
      </w:r>
      <w:r w:rsidRPr="0029159E">
        <w:rPr>
          <w:rFonts w:ascii="Times New Roman" w:hAnsi="Times New Roman"/>
          <w:sz w:val="24"/>
          <w:szCs w:val="24"/>
          <w:vertAlign w:val="superscript"/>
        </w:rPr>
        <w:footnoteReference w:id="246"/>
      </w:r>
    </w:p>
    <w:p w:rsidR="0056094E" w:rsidRPr="0029159E" w:rsidRDefault="0056094E"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Finally, when the President withdraws from the acquisition of land, the law provides that all persons entitled to any estate or interest in the land shall be entitled to receive from the Government all such costs as may have been incurred by them by reason or in consequence of the proceedings for acquisition and compensation for the damage (if any) which they may have sustained by reason or in consequence of the notice of intended acquisition.</w:t>
      </w:r>
      <w:r w:rsidRPr="0029159E">
        <w:rPr>
          <w:rFonts w:ascii="Times New Roman" w:hAnsi="Times New Roman"/>
          <w:sz w:val="24"/>
          <w:szCs w:val="24"/>
          <w:vertAlign w:val="superscript"/>
        </w:rPr>
        <w:footnoteReference w:id="247"/>
      </w:r>
    </w:p>
    <w:p w:rsidR="0056094E" w:rsidRPr="0029159E" w:rsidRDefault="0056094E"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Laws governing compulsory land acquisition in Tanzania include the Land Acquisition Act of 1967, which provides power for the President to acquire land, defines what amounts to public purpose, and outlines procedures for compulsory land acquisition, assessment of compensation, the ways the government should pay compensation, and how to resolve disputes arising from compulsory land acquisitions. Further, the National Land Policy of 1995 provides fundamental principles for compulsory land acquisition, which direct that full, fair, and prompt compensation must be paid to any person whose right of occupancy or recognized long-standing or occupation customary use of land is revoked or otherwise interfered with to their detriment by the State. The policy established allowances to be paid to Project Affected Persons (PAPs), which include disturbance allowance, accommodation allowance, loss of profit, and transport allowance.</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Also, the Land Act of 1999 through its Land (Compensation Claims) Regulations, 2011, provides items that qualify to be compensated, the way notices to claim compensation should be served, who should cause valuation for compensation purposes to be undertaken, and specifies the forms of compensation among which the government may decide. Finally,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Registration Act of 2016 and its regulations of 2018 provide the manner in which assessment of land and crop value rates and preparation of land and crop value schedules should be conducted, set out compensable items and ways of assessing them, as well as procedures for undertaking valuation.</w:t>
      </w:r>
    </w:p>
    <w:p w:rsidR="0056094E" w:rsidRPr="0029159E" w:rsidRDefault="0056094E"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Notably, compensation for buildings through government projects is calculated using the Depreciated Replacement Cost method, where replacement cost less depreciation is the basis for determining property value. Land compensation is calculated using recent market sales data, adjusted to provide standardized rates applicable across a project area. Crops and trees are compensated based on government-issued valuation schedules that consider their growth stages. Statutory allowances such as disturbance allowance, loss of profit, transport, and accommodation allowances are also mandated to mitigate perceived inequities resulting from depreciation adjustments.</w:t>
      </w:r>
    </w:p>
    <w:p w:rsidR="0056094E" w:rsidRPr="0029159E" w:rsidRDefault="0056094E"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DRC method has been used to compensate major national projects, including the Dar </w:t>
      </w:r>
      <w:proofErr w:type="spellStart"/>
      <w:r w:rsidRPr="0029159E">
        <w:rPr>
          <w:rFonts w:ascii="Times New Roman" w:hAnsi="Times New Roman"/>
          <w:sz w:val="24"/>
          <w:szCs w:val="24"/>
        </w:rPr>
        <w:t>es</w:t>
      </w:r>
      <w:proofErr w:type="spellEnd"/>
      <w:r w:rsidRPr="0029159E">
        <w:rPr>
          <w:rFonts w:ascii="Times New Roman" w:hAnsi="Times New Roman"/>
          <w:sz w:val="24"/>
          <w:szCs w:val="24"/>
        </w:rPr>
        <w:t xml:space="preserve"> Salaam 20,000 plots project,</w:t>
      </w:r>
      <w:r w:rsidRPr="0029159E">
        <w:rPr>
          <w:rFonts w:ascii="Times New Roman" w:hAnsi="Times New Roman"/>
          <w:sz w:val="24"/>
          <w:szCs w:val="24"/>
          <w:vertAlign w:val="superscript"/>
        </w:rPr>
        <w:footnoteReference w:id="248"/>
      </w:r>
      <w:r w:rsidRPr="0029159E">
        <w:rPr>
          <w:rFonts w:ascii="Times New Roman" w:hAnsi="Times New Roman"/>
          <w:sz w:val="24"/>
          <w:szCs w:val="24"/>
        </w:rPr>
        <w:t xml:space="preserve"> </w:t>
      </w:r>
      <w:proofErr w:type="spellStart"/>
      <w:r w:rsidRPr="0029159E">
        <w:rPr>
          <w:rFonts w:ascii="Times New Roman" w:hAnsi="Times New Roman"/>
          <w:sz w:val="24"/>
          <w:szCs w:val="24"/>
        </w:rPr>
        <w:t>Stiegler’s</w:t>
      </w:r>
      <w:proofErr w:type="spellEnd"/>
      <w:r w:rsidRPr="0029159E">
        <w:rPr>
          <w:rFonts w:ascii="Times New Roman" w:hAnsi="Times New Roman"/>
          <w:sz w:val="24"/>
          <w:szCs w:val="24"/>
        </w:rPr>
        <w:t xml:space="preserve"> Gorge Hydropower Project,</w:t>
      </w:r>
      <w:r w:rsidRPr="0029159E">
        <w:rPr>
          <w:rFonts w:ascii="Times New Roman" w:hAnsi="Times New Roman"/>
          <w:sz w:val="24"/>
          <w:szCs w:val="24"/>
          <w:vertAlign w:val="superscript"/>
        </w:rPr>
        <w:footnoteReference w:id="249"/>
      </w:r>
      <w:r w:rsidRPr="0029159E">
        <w:rPr>
          <w:rFonts w:ascii="Times New Roman" w:hAnsi="Times New Roman"/>
          <w:sz w:val="24"/>
          <w:szCs w:val="24"/>
        </w:rPr>
        <w:t xml:space="preserve"> Standard Gauge Railway (SGR) from Dar </w:t>
      </w:r>
      <w:proofErr w:type="spellStart"/>
      <w:r w:rsidRPr="0029159E">
        <w:rPr>
          <w:rFonts w:ascii="Times New Roman" w:hAnsi="Times New Roman"/>
          <w:sz w:val="24"/>
          <w:szCs w:val="24"/>
        </w:rPr>
        <w:t>es</w:t>
      </w:r>
      <w:proofErr w:type="spellEnd"/>
      <w:r w:rsidRPr="0029159E">
        <w:rPr>
          <w:rFonts w:ascii="Times New Roman" w:hAnsi="Times New Roman"/>
          <w:sz w:val="24"/>
          <w:szCs w:val="24"/>
        </w:rPr>
        <w:t xml:space="preserve"> Salaam to </w:t>
      </w:r>
      <w:proofErr w:type="spellStart"/>
      <w:r w:rsidRPr="0029159E">
        <w:rPr>
          <w:rFonts w:ascii="Times New Roman" w:hAnsi="Times New Roman"/>
          <w:sz w:val="24"/>
          <w:szCs w:val="24"/>
        </w:rPr>
        <w:t>Mwanza</w:t>
      </w:r>
      <w:proofErr w:type="spellEnd"/>
      <w:r w:rsidRPr="0029159E">
        <w:rPr>
          <w:rFonts w:ascii="Times New Roman" w:hAnsi="Times New Roman"/>
          <w:sz w:val="24"/>
          <w:szCs w:val="24"/>
        </w:rPr>
        <w:t xml:space="preserve"> and </w:t>
      </w:r>
      <w:proofErr w:type="spellStart"/>
      <w:r w:rsidRPr="0029159E">
        <w:rPr>
          <w:rFonts w:ascii="Times New Roman" w:hAnsi="Times New Roman"/>
          <w:sz w:val="24"/>
          <w:szCs w:val="24"/>
        </w:rPr>
        <w:t>Kigoma</w:t>
      </w:r>
      <w:proofErr w:type="spellEnd"/>
      <w:r w:rsidRPr="0029159E">
        <w:rPr>
          <w:rFonts w:ascii="Times New Roman" w:hAnsi="Times New Roman"/>
          <w:sz w:val="24"/>
          <w:szCs w:val="24"/>
        </w:rPr>
        <w:t>,</w:t>
      </w:r>
      <w:r w:rsidRPr="0029159E">
        <w:rPr>
          <w:rFonts w:ascii="Times New Roman" w:hAnsi="Times New Roman"/>
          <w:sz w:val="24"/>
          <w:szCs w:val="24"/>
          <w:vertAlign w:val="superscript"/>
        </w:rPr>
        <w:footnoteReference w:id="250"/>
      </w:r>
      <w:r w:rsidRPr="0029159E">
        <w:rPr>
          <w:rFonts w:ascii="Times New Roman" w:hAnsi="Times New Roman"/>
          <w:sz w:val="24"/>
          <w:szCs w:val="24"/>
        </w:rPr>
        <w:t xml:space="preserve"> and the </w:t>
      </w:r>
      <w:proofErr w:type="spellStart"/>
      <w:r w:rsidRPr="0029159E">
        <w:rPr>
          <w:rFonts w:ascii="Times New Roman" w:hAnsi="Times New Roman"/>
          <w:sz w:val="24"/>
          <w:szCs w:val="24"/>
        </w:rPr>
        <w:t>Ngorongoro</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Maasai</w:t>
      </w:r>
      <w:proofErr w:type="spellEnd"/>
      <w:r w:rsidRPr="0029159E">
        <w:rPr>
          <w:rFonts w:ascii="Times New Roman" w:hAnsi="Times New Roman"/>
          <w:sz w:val="24"/>
          <w:szCs w:val="24"/>
        </w:rPr>
        <w:t xml:space="preserve"> Voluntary Displacement to </w:t>
      </w:r>
      <w:proofErr w:type="spellStart"/>
      <w:r w:rsidRPr="0029159E">
        <w:rPr>
          <w:rFonts w:ascii="Times New Roman" w:hAnsi="Times New Roman"/>
          <w:sz w:val="24"/>
          <w:szCs w:val="24"/>
        </w:rPr>
        <w:t>Msomera</w:t>
      </w:r>
      <w:proofErr w:type="spellEnd"/>
      <w:r w:rsidRPr="0029159E">
        <w:rPr>
          <w:rFonts w:ascii="Times New Roman" w:hAnsi="Times New Roman"/>
          <w:sz w:val="24"/>
          <w:szCs w:val="24"/>
        </w:rPr>
        <w:t xml:space="preserve"> and </w:t>
      </w:r>
      <w:proofErr w:type="spellStart"/>
      <w:r w:rsidRPr="0029159E">
        <w:rPr>
          <w:rFonts w:ascii="Times New Roman" w:hAnsi="Times New Roman"/>
          <w:sz w:val="24"/>
          <w:szCs w:val="24"/>
        </w:rPr>
        <w:t>Kitwai-Tanga</w:t>
      </w:r>
      <w:proofErr w:type="spellEnd"/>
      <w:r w:rsidRPr="0029159E">
        <w:rPr>
          <w:rFonts w:ascii="Times New Roman" w:hAnsi="Times New Roman"/>
          <w:sz w:val="24"/>
          <w:szCs w:val="24"/>
        </w:rPr>
        <w:t>.</w:t>
      </w:r>
      <w:r w:rsidRPr="0029159E">
        <w:rPr>
          <w:rFonts w:ascii="Times New Roman" w:hAnsi="Times New Roman"/>
          <w:sz w:val="24"/>
          <w:szCs w:val="24"/>
          <w:vertAlign w:val="superscript"/>
        </w:rPr>
        <w:footnoteReference w:id="251"/>
      </w:r>
      <w:r w:rsidR="0056094E" w:rsidRPr="0029159E">
        <w:rPr>
          <w:rFonts w:ascii="Times New Roman" w:hAnsi="Times New Roman"/>
          <w:sz w:val="24"/>
          <w:szCs w:val="24"/>
        </w:rPr>
        <w:t xml:space="preserve"> </w:t>
      </w:r>
      <w:r w:rsidRPr="0029159E">
        <w:rPr>
          <w:rFonts w:ascii="Times New Roman" w:hAnsi="Times New Roman"/>
          <w:sz w:val="24"/>
          <w:szCs w:val="24"/>
        </w:rPr>
        <w:t>During compulsory land acquisition, the law provides that compensation for loss of interest in land shall include the value of land, unexhausted improvements, disturbance allowance, transport allowance, accommodation allowance, and loss of profit.</w:t>
      </w:r>
      <w:r w:rsidRPr="0029159E">
        <w:rPr>
          <w:rFonts w:ascii="Times New Roman" w:hAnsi="Times New Roman"/>
          <w:sz w:val="24"/>
          <w:szCs w:val="24"/>
          <w:vertAlign w:val="superscript"/>
        </w:rPr>
        <w:footnoteReference w:id="252"/>
      </w:r>
      <w:r w:rsidRPr="0029159E">
        <w:rPr>
          <w:rFonts w:ascii="Times New Roman" w:hAnsi="Times New Roman"/>
          <w:sz w:val="24"/>
          <w:szCs w:val="24"/>
        </w:rPr>
        <w:t xml:space="preserve"> Further, the law provides that the compensable items shall include land and all unexhausted improvements permanently affixed to land such as crops, plants and trees, buildings and ancillary structures, site works including landscaping, fences, paved walkways, driveways, retaining walls and stone masonry, </w:t>
      </w:r>
      <w:proofErr w:type="spellStart"/>
      <w:r w:rsidRPr="0029159E">
        <w:rPr>
          <w:rFonts w:ascii="Times New Roman" w:hAnsi="Times New Roman"/>
          <w:sz w:val="24"/>
          <w:szCs w:val="24"/>
        </w:rPr>
        <w:t>stormwater</w:t>
      </w:r>
      <w:proofErr w:type="spellEnd"/>
      <w:r w:rsidRPr="0029159E">
        <w:rPr>
          <w:rFonts w:ascii="Times New Roman" w:hAnsi="Times New Roman"/>
          <w:sz w:val="24"/>
          <w:szCs w:val="24"/>
        </w:rPr>
        <w:t xml:space="preserve"> drains, swimming pools, canals and irrigation water systems, embankments, ponds and dams, and infrastructure systems including water piping, electrical distribution systems, road and railway systems, sewerage systems, water storage tanks (overhead or underground), water wells, boreholes, children playground structures, and graves according to the Graves (Removal) Act 1969.</w:t>
      </w:r>
      <w:r w:rsidRPr="0029159E">
        <w:rPr>
          <w:rFonts w:ascii="Times New Roman" w:hAnsi="Times New Roman"/>
          <w:sz w:val="24"/>
          <w:szCs w:val="24"/>
          <w:vertAlign w:val="superscript"/>
        </w:rPr>
        <w:footnoteReference w:id="253"/>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pStyle w:val="Heading1"/>
        <w:spacing w:line="480" w:lineRule="auto"/>
        <w:jc w:val="both"/>
        <w:rPr>
          <w:color w:val="auto"/>
        </w:rPr>
      </w:pPr>
      <w:bookmarkStart w:id="198" w:name="_Toc202179025"/>
      <w:r w:rsidRPr="0029159E">
        <w:rPr>
          <w:color w:val="auto"/>
        </w:rPr>
        <w:t>5.2 Strengths and Weaknesses of Tanzania’s DRC Compensation Method</w:t>
      </w:r>
      <w:bookmarkEnd w:id="198"/>
      <w:r w:rsidR="002D2923">
        <w:rPr>
          <w:color w:val="auto"/>
        </w:rPr>
        <w:fldChar w:fldCharType="begin"/>
      </w:r>
      <w:r w:rsidR="002D2923">
        <w:instrText xml:space="preserve"> TC "</w:instrText>
      </w:r>
      <w:bookmarkStart w:id="199" w:name="_Toc213694728"/>
      <w:r w:rsidR="002D2923" w:rsidRPr="00F847FA">
        <w:rPr>
          <w:color w:val="auto"/>
        </w:rPr>
        <w:instrText>5.2 Strengths and Weaknesses of Tanzania’s DRC Compensation Method</w:instrText>
      </w:r>
      <w:bookmarkEnd w:id="199"/>
      <w:r w:rsidR="002D2923">
        <w:instrText xml:space="preserve">" \f C \l "1" </w:instrText>
      </w:r>
      <w:r w:rsidR="002D2923">
        <w:rPr>
          <w:color w:val="auto"/>
        </w:rPr>
        <w:fldChar w:fldCharType="end"/>
      </w:r>
      <w:r w:rsidRPr="0029159E">
        <w:rPr>
          <w:color w:val="auto"/>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second research question is geared towards understanding the strengths and weaknesses of the DRC compensation method. In terms of strength, the DRC compensation method provides clear advantages for Tanzania's compensation framework, such as accurately reflecting current market replacement costs, considering functional obsolescence, incorporating physical depreciation to realistically evaluate assets, and providing a comprehensive valuation framework that integrates land value and improvements. It also facilitates standardized and transparent valuation processes, ensuring equitable treatment of affected persons. The strengths of the DRC method are explained in detail below:</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2</w:t>
      </w:r>
      <w:r w:rsidRPr="0029159E">
        <w:rPr>
          <w:rFonts w:ascii="Times New Roman" w:hAnsi="Times New Roman"/>
          <w:b/>
          <w:kern w:val="2"/>
          <w:sz w:val="24"/>
          <w:szCs w:val="24"/>
        </w:rPr>
        <w:t>.1 Reflects Current Market Conditions</w:t>
      </w:r>
      <w:r w:rsidR="008C306B">
        <w:rPr>
          <w:rFonts w:ascii="Times New Roman" w:hAnsi="Times New Roman"/>
          <w:b/>
          <w:kern w:val="2"/>
          <w:sz w:val="24"/>
          <w:szCs w:val="24"/>
        </w:rPr>
        <w:fldChar w:fldCharType="begin"/>
      </w:r>
      <w:r w:rsidR="008C306B">
        <w:instrText xml:space="preserve"> TC "</w:instrText>
      </w:r>
      <w:bookmarkStart w:id="200" w:name="_Toc213694729"/>
      <w:r w:rsidR="008C306B" w:rsidRPr="00820377">
        <w:rPr>
          <w:rFonts w:ascii="Times New Roman" w:hAnsi="Times New Roman"/>
          <w:b/>
          <w:kern w:val="2"/>
          <w:sz w:val="24"/>
          <w:szCs w:val="24"/>
        </w:rPr>
        <w:instrText>5.2.1 Reflects Current Market Conditions</w:instrText>
      </w:r>
      <w:bookmarkEnd w:id="200"/>
      <w:r w:rsidR="008C306B">
        <w:instrText xml:space="preserve">" \f C \l "1" </w:instrText>
      </w:r>
      <w:r w:rsidR="008C306B">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DRC takes into account the current costs of replacing an asset, making it relevant in fluctuating markets. This ensures that compensation reflects present-day values rather than historical costs. The DRC method captures the prevailing costs of construction materials and labor, which are essential for replacing existing assets. This is particularly important in land acquisition projects, where landowners must be compensated based on current market realities rather than outdated assessments. If a project is taking place in a rapidly developing area, the costs associated with replacement could significantly differ from historical values. Thus, utilizing DRC allows for compensation that aligns with the actual investment a property owner would need to make to replace their asset in today’s market. This approach helps ensure that landowners are not disadvantaged by market shifts that occur after their property is acquired.</w:t>
      </w:r>
      <w:r w:rsidRPr="0029159E">
        <w:rPr>
          <w:rFonts w:ascii="Times New Roman" w:hAnsi="Times New Roman"/>
          <w:sz w:val="24"/>
          <w:szCs w:val="24"/>
          <w:vertAlign w:val="superscript"/>
        </w:rPr>
        <w:footnoteReference w:id="254"/>
      </w:r>
    </w:p>
    <w:p w:rsidR="0056094E" w:rsidRPr="0029159E" w:rsidRDefault="0056094E"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Section 8 of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(General) Regulations, 2018, and Section 3 of the Land (Assessment of the Value of Land for Compensation) Regulations, 2001, require the market value of land and unexhausted improvements to be used to determine the compensation amount payable as of the date of valuation.</w:t>
      </w:r>
      <w:r w:rsidRPr="0029159E">
        <w:rPr>
          <w:rFonts w:ascii="Times New Roman" w:hAnsi="Times New Roman"/>
          <w:sz w:val="24"/>
          <w:szCs w:val="24"/>
          <w:vertAlign w:val="superscript"/>
        </w:rPr>
        <w:footnoteReference w:id="255"/>
      </w:r>
      <w:r w:rsidRPr="0029159E">
        <w:rPr>
          <w:rFonts w:ascii="Times New Roman" w:hAnsi="Times New Roman"/>
          <w:sz w:val="24"/>
          <w:szCs w:val="24"/>
        </w:rPr>
        <w:t xml:space="preserve"> It is argued that there should be a difference between the compensation of an old building and that of a new building to ensure fairness.</w:t>
      </w:r>
    </w:p>
    <w:p w:rsidR="002F2CB3" w:rsidRPr="0029159E" w:rsidRDefault="002F2CB3" w:rsidP="0029159E">
      <w:pPr>
        <w:spacing w:after="0" w:line="480" w:lineRule="auto"/>
        <w:jc w:val="both"/>
        <w:rPr>
          <w:rFonts w:ascii="Times New Roman" w:hAnsi="Times New Roman"/>
          <w:b/>
          <w:bCs/>
          <w:kern w:val="2"/>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5.</w:t>
      </w:r>
      <w:r w:rsidR="0065672F" w:rsidRPr="0029159E">
        <w:rPr>
          <w:rFonts w:ascii="Times New Roman" w:hAnsi="Times New Roman"/>
          <w:b/>
          <w:bCs/>
          <w:kern w:val="2"/>
          <w:sz w:val="24"/>
          <w:szCs w:val="24"/>
        </w:rPr>
        <w:t>2</w:t>
      </w:r>
      <w:r w:rsidRPr="0029159E">
        <w:rPr>
          <w:rFonts w:ascii="Times New Roman" w:hAnsi="Times New Roman"/>
          <w:b/>
          <w:bCs/>
          <w:kern w:val="2"/>
          <w:sz w:val="24"/>
          <w:szCs w:val="24"/>
        </w:rPr>
        <w:t>.2 Considers Functional Obsolescence</w:t>
      </w:r>
      <w:r w:rsidR="00296071">
        <w:rPr>
          <w:rFonts w:ascii="Times New Roman" w:hAnsi="Times New Roman"/>
          <w:b/>
          <w:bCs/>
          <w:kern w:val="2"/>
          <w:sz w:val="24"/>
          <w:szCs w:val="24"/>
        </w:rPr>
        <w:fldChar w:fldCharType="begin"/>
      </w:r>
      <w:r w:rsidR="00296071">
        <w:instrText xml:space="preserve"> TC "</w:instrText>
      </w:r>
      <w:bookmarkStart w:id="201" w:name="_Toc213694730"/>
      <w:r w:rsidR="00296071" w:rsidRPr="00B040EF">
        <w:rPr>
          <w:rFonts w:ascii="Times New Roman" w:hAnsi="Times New Roman"/>
          <w:b/>
          <w:bCs/>
          <w:kern w:val="2"/>
          <w:sz w:val="24"/>
          <w:szCs w:val="24"/>
        </w:rPr>
        <w:instrText>5.2.2 Considers Functional Obsolescence</w:instrText>
      </w:r>
      <w:bookmarkEnd w:id="201"/>
      <w:r w:rsidR="00296071">
        <w:instrText xml:space="preserve">" \f C \l "1" </w:instrText>
      </w:r>
      <w:r w:rsidR="00296071">
        <w:rPr>
          <w:rFonts w:ascii="Times New Roman" w:hAnsi="Times New Roman"/>
          <w:b/>
          <w:bCs/>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DRC method accounts for any depreciation due to functional obsolescence, ensuring that compensation is not overly generous for assets that may not serve their original purpose effectively. The DRC method accounts for the functional obsolescence of properties, which can arise when newer, more efficient designs render existing structures less desirable. For instance, a landowner may have a building that, while still standing, does not meet modern energy efficiency standards or zoning requirements. By factoring this obsolescence into the compensation calculation, the DRC method ensures that the payment reflects not only the physical state of the property but also </w:t>
      </w:r>
      <w:proofErr w:type="gramStart"/>
      <w:r w:rsidRPr="0029159E">
        <w:rPr>
          <w:rFonts w:ascii="Times New Roman" w:hAnsi="Times New Roman"/>
          <w:sz w:val="24"/>
          <w:szCs w:val="24"/>
        </w:rPr>
        <w:t>its</w:t>
      </w:r>
      <w:proofErr w:type="gramEnd"/>
      <w:r w:rsidRPr="0029159E">
        <w:rPr>
          <w:rFonts w:ascii="Times New Roman" w:hAnsi="Times New Roman"/>
          <w:sz w:val="24"/>
          <w:szCs w:val="24"/>
        </w:rPr>
        <w:t xml:space="preserve"> utility. This is vital in land acquisition as it protects landowners from receiving compensation that does not accurately reflect the diminished value of outdated assets, thus ensuring a fairer outcome.</w:t>
      </w:r>
      <w:r w:rsidRPr="0029159E">
        <w:rPr>
          <w:rFonts w:ascii="Times New Roman" w:hAnsi="Times New Roman"/>
          <w:sz w:val="24"/>
          <w:szCs w:val="24"/>
          <w:vertAlign w:val="superscript"/>
        </w:rPr>
        <w:footnoteReference w:id="256"/>
      </w:r>
      <w:r w:rsidRPr="0029159E">
        <w:rPr>
          <w:rFonts w:ascii="Times New Roman" w:hAnsi="Times New Roman"/>
          <w:sz w:val="24"/>
          <w:szCs w:val="24"/>
        </w:rPr>
        <w:t xml:space="preserve"> The National Land Policy of 1995, page iii, defines depreciated replacement cost to mean the cost of putting up an equivalent structure as the one existing at the time of valuation, making allowance for age, state of repair, and economic obsolescence.</w:t>
      </w:r>
      <w:r w:rsidRPr="0029159E">
        <w:rPr>
          <w:rFonts w:ascii="Times New Roman" w:hAnsi="Times New Roman"/>
          <w:sz w:val="24"/>
          <w:szCs w:val="24"/>
          <w:vertAlign w:val="superscript"/>
        </w:rPr>
        <w:footnoteReference w:id="257"/>
      </w:r>
    </w:p>
    <w:p w:rsidR="002F2CB3" w:rsidRPr="0029159E" w:rsidRDefault="002F2CB3" w:rsidP="0029159E">
      <w:pPr>
        <w:spacing w:after="0" w:line="480" w:lineRule="auto"/>
        <w:jc w:val="both"/>
        <w:rPr>
          <w:rFonts w:ascii="Times New Roman" w:hAnsi="Times New Roman"/>
          <w:b/>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2</w:t>
      </w:r>
      <w:r w:rsidRPr="0029159E">
        <w:rPr>
          <w:rFonts w:ascii="Times New Roman" w:hAnsi="Times New Roman"/>
          <w:b/>
          <w:kern w:val="2"/>
          <w:sz w:val="24"/>
          <w:szCs w:val="24"/>
        </w:rPr>
        <w:t>.3 Incorporates Physical Depreciation</w:t>
      </w:r>
      <w:r w:rsidR="00296071">
        <w:rPr>
          <w:rFonts w:ascii="Times New Roman" w:hAnsi="Times New Roman"/>
          <w:b/>
          <w:kern w:val="2"/>
          <w:sz w:val="24"/>
          <w:szCs w:val="24"/>
        </w:rPr>
        <w:fldChar w:fldCharType="begin"/>
      </w:r>
      <w:r w:rsidR="00296071">
        <w:instrText xml:space="preserve"> TC "</w:instrText>
      </w:r>
      <w:bookmarkStart w:id="202" w:name="_Toc213694731"/>
      <w:r w:rsidR="00296071" w:rsidRPr="008004BD">
        <w:rPr>
          <w:rFonts w:ascii="Times New Roman" w:hAnsi="Times New Roman"/>
          <w:b/>
          <w:kern w:val="2"/>
          <w:sz w:val="24"/>
          <w:szCs w:val="24"/>
        </w:rPr>
        <w:instrText>5.2.3 Incorporates Physical Depreciation</w:instrText>
      </w:r>
      <w:bookmarkEnd w:id="202"/>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DRC quantifies physical depreciation, which is vital for assessing the true value of a property. This allows for a more accurate reflection of the asset's condition. Physical depreciation refers to the wear and tear that a property experiences over time. The DRC method quantifies this depreciation, which is crucial when assessing compensation payments. For example, if a property has suffered from neglect or environmental damage, its replacement cost would need to be adjusted downward to reflect its actual condition. This means that when land is acquired, owners are compensated based on the current, depreciated value of their assets rather than an inflated figure that does not consider their physical state. Such an approach fosters trust and reduces disputes during compensation assessments.</w:t>
      </w:r>
      <w:r w:rsidRPr="0029159E">
        <w:rPr>
          <w:rFonts w:ascii="Times New Roman" w:hAnsi="Times New Roman"/>
          <w:sz w:val="24"/>
          <w:szCs w:val="24"/>
          <w:vertAlign w:val="superscript"/>
        </w:rPr>
        <w:footnoteReference w:id="258"/>
      </w:r>
      <w:r w:rsidRPr="0029159E">
        <w:rPr>
          <w:rFonts w:ascii="Times New Roman" w:hAnsi="Times New Roman"/>
          <w:sz w:val="24"/>
          <w:szCs w:val="24"/>
        </w:rPr>
        <w:t xml:space="preserve"> Again, the National Land Policy of 1995, page iii, mandates the allowance of depreciation during the assessment of building value for compensation.</w:t>
      </w:r>
      <w:r w:rsidRPr="0029159E">
        <w:rPr>
          <w:rFonts w:ascii="Times New Roman" w:hAnsi="Times New Roman"/>
          <w:sz w:val="24"/>
          <w:szCs w:val="24"/>
          <w:vertAlign w:val="superscript"/>
        </w:rPr>
        <w:footnoteReference w:id="259"/>
      </w:r>
    </w:p>
    <w:p w:rsidR="002F2CB3" w:rsidRPr="0029159E" w:rsidRDefault="002F2CB3" w:rsidP="0029159E">
      <w:pPr>
        <w:spacing w:after="0" w:line="480" w:lineRule="auto"/>
        <w:jc w:val="both"/>
        <w:rPr>
          <w:rFonts w:ascii="Times New Roman" w:hAnsi="Times New Roman"/>
          <w:b/>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2</w:t>
      </w:r>
      <w:r w:rsidRPr="0029159E">
        <w:rPr>
          <w:rFonts w:ascii="Times New Roman" w:hAnsi="Times New Roman"/>
          <w:b/>
          <w:kern w:val="2"/>
          <w:sz w:val="24"/>
          <w:szCs w:val="24"/>
        </w:rPr>
        <w:t>.4 Provides a Comprehensive Valuation Framework</w:t>
      </w:r>
      <w:r w:rsidR="00296071">
        <w:rPr>
          <w:rFonts w:ascii="Times New Roman" w:hAnsi="Times New Roman"/>
          <w:b/>
          <w:kern w:val="2"/>
          <w:sz w:val="24"/>
          <w:szCs w:val="24"/>
        </w:rPr>
        <w:fldChar w:fldCharType="begin"/>
      </w:r>
      <w:r w:rsidR="00296071">
        <w:instrText xml:space="preserve"> TC "</w:instrText>
      </w:r>
      <w:bookmarkStart w:id="203" w:name="_Toc213694732"/>
      <w:r w:rsidR="00296071" w:rsidRPr="00F55FED">
        <w:rPr>
          <w:rFonts w:ascii="Times New Roman" w:hAnsi="Times New Roman"/>
          <w:b/>
          <w:kern w:val="2"/>
          <w:sz w:val="24"/>
          <w:szCs w:val="24"/>
        </w:rPr>
        <w:instrText>5.2.4 Provides a Comprehensive Valuation Framework</w:instrText>
      </w:r>
      <w:bookmarkEnd w:id="203"/>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DRC offers a holistic approach by integrating land value and improvements, which is crucial in land acquisition where both elements need consideration. In land acquisition projects, both land value and improvements must be considered for equitable compensation. The DRC method effectively combines these elements into a single valuation framework. For instance, a property may have significant structures or landscaping that </w:t>
      </w:r>
      <w:proofErr w:type="gramStart"/>
      <w:r w:rsidRPr="0029159E">
        <w:rPr>
          <w:rFonts w:ascii="Times New Roman" w:hAnsi="Times New Roman"/>
          <w:sz w:val="24"/>
          <w:szCs w:val="24"/>
        </w:rPr>
        <w:t>contribute</w:t>
      </w:r>
      <w:proofErr w:type="gramEnd"/>
      <w:r w:rsidRPr="0029159E">
        <w:rPr>
          <w:rFonts w:ascii="Times New Roman" w:hAnsi="Times New Roman"/>
          <w:sz w:val="24"/>
          <w:szCs w:val="24"/>
        </w:rPr>
        <w:t xml:space="preserve"> to its value; DRC ensures that these are included in the compensation calculation. This comprehensive approach not only helps clarify the valuation process but also allows stakeholders to see how different components of a property contribute to its overall value. It ensures that landowners receive fair compensation for all aspects of their property, leading to greater acceptance of acquisition decisions.</w:t>
      </w:r>
      <w:r w:rsidRPr="0029159E">
        <w:rPr>
          <w:rFonts w:ascii="Times New Roman" w:hAnsi="Times New Roman"/>
          <w:sz w:val="24"/>
          <w:szCs w:val="24"/>
          <w:vertAlign w:val="superscript"/>
        </w:rPr>
        <w:footnoteReference w:id="260"/>
      </w:r>
      <w:r w:rsidR="0056094E" w:rsidRPr="0029159E">
        <w:rPr>
          <w:rFonts w:ascii="Times New Roman" w:hAnsi="Times New Roman"/>
          <w:sz w:val="24"/>
          <w:szCs w:val="24"/>
        </w:rPr>
        <w:t xml:space="preserve"> </w:t>
      </w:r>
      <w:r w:rsidRPr="0029159E">
        <w:rPr>
          <w:rFonts w:ascii="Times New Roman" w:hAnsi="Times New Roman"/>
          <w:sz w:val="24"/>
          <w:szCs w:val="24"/>
        </w:rPr>
        <w:t xml:space="preserve">Section 12(1) of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(General) Regulations, 2018, provides that compensation for loss of interest in land shall include the value of land, unexhausted improvements, disturbance allowance, transport allowance, accommodation allowance, and loss of profit.</w:t>
      </w:r>
      <w:r w:rsidRPr="0029159E">
        <w:rPr>
          <w:rFonts w:ascii="Times New Roman" w:hAnsi="Times New Roman"/>
          <w:sz w:val="24"/>
          <w:szCs w:val="24"/>
          <w:vertAlign w:val="superscript"/>
        </w:rPr>
        <w:footnoteReference w:id="261"/>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2</w:t>
      </w:r>
      <w:r w:rsidRPr="0029159E">
        <w:rPr>
          <w:rFonts w:ascii="Times New Roman" w:hAnsi="Times New Roman"/>
          <w:b/>
          <w:kern w:val="2"/>
          <w:sz w:val="24"/>
          <w:szCs w:val="24"/>
        </w:rPr>
        <w:t xml:space="preserve">.5 Facilitates Easier Comparison </w:t>
      </w:r>
      <w:r w:rsidR="0065672F" w:rsidRPr="0029159E">
        <w:rPr>
          <w:rFonts w:ascii="Times New Roman" w:hAnsi="Times New Roman"/>
          <w:b/>
          <w:kern w:val="2"/>
          <w:sz w:val="24"/>
          <w:szCs w:val="24"/>
        </w:rPr>
        <w:t>across</w:t>
      </w:r>
      <w:r w:rsidRPr="0029159E">
        <w:rPr>
          <w:rFonts w:ascii="Times New Roman" w:hAnsi="Times New Roman"/>
          <w:b/>
          <w:kern w:val="2"/>
          <w:sz w:val="24"/>
          <w:szCs w:val="24"/>
        </w:rPr>
        <w:t xml:space="preserve"> Properties</w:t>
      </w:r>
      <w:r w:rsidR="00296071">
        <w:rPr>
          <w:rFonts w:ascii="Times New Roman" w:hAnsi="Times New Roman"/>
          <w:b/>
          <w:kern w:val="2"/>
          <w:sz w:val="24"/>
          <w:szCs w:val="24"/>
        </w:rPr>
        <w:fldChar w:fldCharType="begin"/>
      </w:r>
      <w:r w:rsidR="00296071">
        <w:instrText xml:space="preserve"> TC "</w:instrText>
      </w:r>
      <w:bookmarkStart w:id="204" w:name="_Toc213694733"/>
      <w:r w:rsidR="00296071" w:rsidRPr="00D23EC3">
        <w:rPr>
          <w:rFonts w:ascii="Times New Roman" w:hAnsi="Times New Roman"/>
          <w:b/>
          <w:kern w:val="2"/>
          <w:sz w:val="24"/>
          <w:szCs w:val="24"/>
        </w:rPr>
        <w:instrText>5.2.5 Facilitates Easier Comparison across Properties</w:instrText>
      </w:r>
      <w:bookmarkEnd w:id="204"/>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By standardizing the valuation process, DRC allows for easier comparisons between similar properties, which </w:t>
      </w:r>
      <w:proofErr w:type="gramStart"/>
      <w:r w:rsidRPr="0029159E">
        <w:rPr>
          <w:rFonts w:ascii="Times New Roman" w:hAnsi="Times New Roman"/>
          <w:sz w:val="24"/>
          <w:szCs w:val="24"/>
        </w:rPr>
        <w:t>is</w:t>
      </w:r>
      <w:proofErr w:type="gramEnd"/>
      <w:r w:rsidRPr="0029159E">
        <w:rPr>
          <w:rFonts w:ascii="Times New Roman" w:hAnsi="Times New Roman"/>
          <w:sz w:val="24"/>
          <w:szCs w:val="24"/>
        </w:rPr>
        <w:t xml:space="preserve"> helpful in assessing compensation fairly. One of the strengths of the DRC method is its standardized approach, which allows for easier comparison across various properties. In the context of compensation, this is particularly useful when multiple properties are being acquired in a similar area. It provides a benchmark that can guide compensation payments, ensuring consistency and fairness. For instance, if two properties are similar in size and condition, DRC enables comparability in valuation, which helps prevent disputes and promotes transparency in compensation assessments. This approach is critical for maintaining public trust and ensuring that all landowners feel they are being treated equitably.</w:t>
      </w:r>
      <w:r w:rsidRPr="0029159E">
        <w:rPr>
          <w:rFonts w:ascii="Times New Roman" w:hAnsi="Times New Roman"/>
          <w:sz w:val="24"/>
          <w:szCs w:val="24"/>
          <w:vertAlign w:val="superscript"/>
        </w:rPr>
        <w:footnoteReference w:id="262"/>
      </w:r>
    </w:p>
    <w:p w:rsidR="002F2CB3" w:rsidRPr="0029159E" w:rsidRDefault="002F2CB3" w:rsidP="0029159E">
      <w:pPr>
        <w:spacing w:after="0" w:line="480" w:lineRule="auto"/>
        <w:jc w:val="both"/>
        <w:rPr>
          <w:rFonts w:ascii="Times New Roman" w:hAnsi="Times New Roman"/>
          <w:sz w:val="24"/>
          <w:szCs w:val="24"/>
        </w:rPr>
      </w:pPr>
    </w:p>
    <w:p w:rsidR="002F2CB3"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Also, Section 9 of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(General) Regulations, 2018, provides that the market value of any land and unexhausted improvement shall be arrived at by use of the comparative method with evidence from actual recent sales of similar properties or by use of the income approach or replacement cost method where the property is of special nature and not saleable.</w:t>
      </w:r>
      <w:r w:rsidRPr="0029159E">
        <w:rPr>
          <w:rFonts w:ascii="Times New Roman" w:hAnsi="Times New Roman"/>
          <w:sz w:val="24"/>
          <w:szCs w:val="24"/>
          <w:vertAlign w:val="superscript"/>
        </w:rPr>
        <w:footnoteReference w:id="263"/>
      </w:r>
    </w:p>
    <w:p w:rsidR="00867845" w:rsidRPr="0029159E" w:rsidRDefault="00867845"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2</w:t>
      </w:r>
      <w:r w:rsidRPr="0029159E">
        <w:rPr>
          <w:rFonts w:ascii="Times New Roman" w:hAnsi="Times New Roman"/>
          <w:b/>
          <w:kern w:val="2"/>
          <w:sz w:val="24"/>
          <w:szCs w:val="24"/>
        </w:rPr>
        <w:t>.6 Adapts to Different Property Types</w:t>
      </w:r>
      <w:r w:rsidR="00296071">
        <w:rPr>
          <w:rFonts w:ascii="Times New Roman" w:hAnsi="Times New Roman"/>
          <w:b/>
          <w:kern w:val="2"/>
          <w:sz w:val="24"/>
          <w:szCs w:val="24"/>
        </w:rPr>
        <w:fldChar w:fldCharType="begin"/>
      </w:r>
      <w:r w:rsidR="00296071">
        <w:instrText xml:space="preserve"> TC "</w:instrText>
      </w:r>
      <w:bookmarkStart w:id="205" w:name="_Toc213694734"/>
      <w:r w:rsidR="00296071" w:rsidRPr="002E5883">
        <w:rPr>
          <w:rFonts w:ascii="Times New Roman" w:hAnsi="Times New Roman"/>
          <w:b/>
          <w:kern w:val="2"/>
          <w:sz w:val="24"/>
          <w:szCs w:val="24"/>
        </w:rPr>
        <w:instrText>5.2.6 Adapts to Different Property Types</w:instrText>
      </w:r>
      <w:bookmarkEnd w:id="205"/>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DRC is versatile and can be applied to various types of properties, including specialized or unique assets that may not have a clear market value. The versatility of the DRC method makes it suitable for a range of property types, including specialized or unique assets that lack direct comparable in the market. For instance, if a land acquisition involves a historical building or a custom-built facility, traditional valuation methods may not adequately reflect their worth. DRC allows appraisers to assess these properties based on the cost to replace them, adjusted for depreciation. This adaptability ensures that all landowners, regardless of the uniqueness of their property, receive fair compensation, thus facilitating smoother acquisition processes.</w:t>
      </w:r>
      <w:r w:rsidRPr="0029159E">
        <w:rPr>
          <w:rFonts w:ascii="Times New Roman" w:hAnsi="Times New Roman"/>
          <w:sz w:val="24"/>
          <w:szCs w:val="24"/>
          <w:vertAlign w:val="superscript"/>
        </w:rPr>
        <w:footnoteReference w:id="264"/>
      </w:r>
      <w:r w:rsidRPr="0029159E">
        <w:rPr>
          <w:rFonts w:ascii="Times New Roman" w:hAnsi="Times New Roman"/>
          <w:sz w:val="24"/>
          <w:szCs w:val="24"/>
        </w:rPr>
        <w:t xml:space="preserve"> The last part of Section 9 of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(General) Regulations, 2018, provides that the market value of any land and unexhausted improvement shall be arrived at by use of the replacement cost method (with depreciation deducted) where the property is of a special nature and not saleable.</w:t>
      </w:r>
      <w:r w:rsidRPr="0029159E">
        <w:rPr>
          <w:rFonts w:ascii="Times New Roman" w:hAnsi="Times New Roman"/>
          <w:sz w:val="24"/>
          <w:szCs w:val="24"/>
          <w:vertAlign w:val="superscript"/>
        </w:rPr>
        <w:footnoteReference w:id="265"/>
      </w:r>
    </w:p>
    <w:p w:rsidR="002F2CB3" w:rsidRPr="0029159E" w:rsidRDefault="002F2CB3" w:rsidP="0029159E">
      <w:pPr>
        <w:spacing w:after="0" w:line="480" w:lineRule="auto"/>
        <w:jc w:val="both"/>
        <w:rPr>
          <w:rFonts w:ascii="Times New Roman" w:hAnsi="Times New Roman"/>
          <w:b/>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2</w:t>
      </w:r>
      <w:r w:rsidRPr="0029159E">
        <w:rPr>
          <w:rFonts w:ascii="Times New Roman" w:hAnsi="Times New Roman"/>
          <w:b/>
          <w:kern w:val="2"/>
          <w:sz w:val="24"/>
          <w:szCs w:val="24"/>
        </w:rPr>
        <w:t>.7 Legally Recognized Method</w:t>
      </w:r>
      <w:r w:rsidR="00296071">
        <w:rPr>
          <w:rFonts w:ascii="Times New Roman" w:hAnsi="Times New Roman"/>
          <w:b/>
          <w:kern w:val="2"/>
          <w:sz w:val="24"/>
          <w:szCs w:val="24"/>
        </w:rPr>
        <w:fldChar w:fldCharType="begin"/>
      </w:r>
      <w:r w:rsidR="00296071">
        <w:instrText xml:space="preserve"> TC "</w:instrText>
      </w:r>
      <w:bookmarkStart w:id="206" w:name="_Toc213694735"/>
      <w:r w:rsidR="00296071" w:rsidRPr="009B069C">
        <w:rPr>
          <w:rFonts w:ascii="Times New Roman" w:hAnsi="Times New Roman"/>
          <w:b/>
          <w:kern w:val="2"/>
          <w:sz w:val="24"/>
          <w:szCs w:val="24"/>
        </w:rPr>
        <w:instrText>5.2.7 Legally Recognized Method</w:instrText>
      </w:r>
      <w:bookmarkEnd w:id="206"/>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kern w:val="2"/>
          <w:sz w:val="24"/>
          <w:szCs w:val="24"/>
        </w:rPr>
      </w:pPr>
      <w:r w:rsidRPr="0029159E">
        <w:rPr>
          <w:rFonts w:ascii="Times New Roman" w:hAnsi="Times New Roman"/>
          <w:kern w:val="2"/>
          <w:sz w:val="24"/>
          <w:szCs w:val="24"/>
        </w:rPr>
        <w:t>In many jurisdictions, DRC is a legally recognized method for property valuation in compensation assessments, providing a framework that aligns with regulatory standards. Many jurisdictions recognize the DRC method as a valid approach for property valuation in compensation assessments. This legal recognition provides a framework for land acquisition that aligns with regulatory standards, offering both landowners and government agencies a common ground for negotiations. Knowing that DRC is backed by legal precedent can provide confidence to landowners that they will receive fair compensation based on established guidelines. This can lead to quicker resolutions and reduced litigation costs, benefiting all parties involved in land acquisition projects.</w:t>
      </w:r>
      <w:r w:rsidRPr="0029159E">
        <w:rPr>
          <w:rFonts w:ascii="Times New Roman" w:hAnsi="Times New Roman"/>
          <w:kern w:val="2"/>
          <w:sz w:val="24"/>
          <w:szCs w:val="24"/>
          <w:vertAlign w:val="superscript"/>
        </w:rPr>
        <w:footnoteReference w:id="266"/>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2</w:t>
      </w:r>
      <w:r w:rsidRPr="0029159E">
        <w:rPr>
          <w:rFonts w:ascii="Times New Roman" w:hAnsi="Times New Roman"/>
          <w:b/>
          <w:kern w:val="2"/>
          <w:sz w:val="24"/>
          <w:szCs w:val="24"/>
        </w:rPr>
        <w:t>.8 Equitable Compensation</w:t>
      </w:r>
      <w:r w:rsidR="00296071">
        <w:rPr>
          <w:rFonts w:ascii="Times New Roman" w:hAnsi="Times New Roman"/>
          <w:b/>
          <w:kern w:val="2"/>
          <w:sz w:val="24"/>
          <w:szCs w:val="24"/>
        </w:rPr>
        <w:fldChar w:fldCharType="begin"/>
      </w:r>
      <w:r w:rsidR="00296071">
        <w:instrText xml:space="preserve"> TC "</w:instrText>
      </w:r>
      <w:bookmarkStart w:id="207" w:name="_Toc213694736"/>
      <w:r w:rsidR="00296071" w:rsidRPr="005B7785">
        <w:rPr>
          <w:rFonts w:ascii="Times New Roman" w:hAnsi="Times New Roman"/>
          <w:b/>
          <w:kern w:val="2"/>
          <w:sz w:val="24"/>
          <w:szCs w:val="24"/>
        </w:rPr>
        <w:instrText>5.2.8 Equitable Compensation</w:instrText>
      </w:r>
      <w:bookmarkEnd w:id="207"/>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DRC aims to provide equitable compensation to affected landowners, ensuring they are compensated fairly based on the true value of their property and its improvements. The goal of the DRC method is to ensure that landowners receive equitable compensation for their property, reflecting both the value of the land and any improvements made. This is especially crucial in land acquisition scenarios where property owners may feel vulnerable to potential undervaluation. By considering various factors like depreciation and obsolescence, DRC aims to deliver compensation that is fair and just. This approach can help mitigate feelings of resentment or distrust among affected landowners, making it easier to navigate the complexities of land acquisition while maintaining community goodwill.</w:t>
      </w:r>
      <w:r w:rsidRPr="0029159E">
        <w:rPr>
          <w:rFonts w:ascii="Times New Roman" w:hAnsi="Times New Roman"/>
          <w:sz w:val="24"/>
          <w:szCs w:val="24"/>
          <w:vertAlign w:val="superscript"/>
        </w:rPr>
        <w:footnoteReference w:id="267"/>
      </w:r>
      <w:r w:rsidRPr="0029159E">
        <w:rPr>
          <w:rFonts w:ascii="Times New Roman" w:hAnsi="Times New Roman"/>
          <w:sz w:val="24"/>
          <w:szCs w:val="24"/>
        </w:rPr>
        <w:t xml:space="preserve"> The aim of compensation is to make someone neither worse off nor better off, but to leave them in the state they were in before the acquisition.</w:t>
      </w:r>
    </w:p>
    <w:p w:rsidR="002F2CB3" w:rsidRDefault="002F2CB3" w:rsidP="0029159E">
      <w:pPr>
        <w:spacing w:after="0" w:line="480" w:lineRule="auto"/>
        <w:jc w:val="both"/>
        <w:rPr>
          <w:rFonts w:ascii="Times New Roman" w:hAnsi="Times New Roman"/>
          <w:kern w:val="2"/>
          <w:sz w:val="24"/>
          <w:szCs w:val="24"/>
        </w:rPr>
      </w:pPr>
    </w:p>
    <w:p w:rsidR="00867845" w:rsidRPr="0029159E" w:rsidRDefault="00867845"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2</w:t>
      </w:r>
      <w:r w:rsidRPr="0029159E">
        <w:rPr>
          <w:rFonts w:ascii="Times New Roman" w:hAnsi="Times New Roman"/>
          <w:b/>
          <w:kern w:val="2"/>
          <w:sz w:val="24"/>
          <w:szCs w:val="24"/>
        </w:rPr>
        <w:t>.9 Supports Economic Development</w:t>
      </w:r>
      <w:r w:rsidR="00296071">
        <w:rPr>
          <w:rFonts w:ascii="Times New Roman" w:hAnsi="Times New Roman"/>
          <w:b/>
          <w:kern w:val="2"/>
          <w:sz w:val="24"/>
          <w:szCs w:val="24"/>
        </w:rPr>
        <w:fldChar w:fldCharType="begin"/>
      </w:r>
      <w:r w:rsidR="00296071">
        <w:instrText xml:space="preserve"> TC "</w:instrText>
      </w:r>
      <w:bookmarkStart w:id="208" w:name="_Toc213694737"/>
      <w:r w:rsidR="00296071" w:rsidRPr="00F74800">
        <w:rPr>
          <w:rFonts w:ascii="Times New Roman" w:hAnsi="Times New Roman"/>
          <w:b/>
          <w:kern w:val="2"/>
          <w:sz w:val="24"/>
          <w:szCs w:val="24"/>
        </w:rPr>
        <w:instrText>5.2.9 Supports Economic Development</w:instrText>
      </w:r>
      <w:bookmarkEnd w:id="208"/>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kern w:val="2"/>
          <w:sz w:val="24"/>
          <w:szCs w:val="24"/>
        </w:rPr>
      </w:pPr>
      <w:r w:rsidRPr="0029159E">
        <w:rPr>
          <w:rFonts w:ascii="Times New Roman" w:hAnsi="Times New Roman"/>
          <w:kern w:val="2"/>
          <w:sz w:val="24"/>
          <w:szCs w:val="24"/>
        </w:rPr>
        <w:t>By ensuring fair compensation, DRC can facilitate smoother land acquisition processes, supporting economic development projects and infrastructure improvements. By ensuring that compensation reflects fair market values, the DRC method can facilitate smoother land acquisition processes. This is particularly important for projects that aim to enhance infrastructure or promote economic development. For example, if a transportation project requires land acquisition, using DRC helps ensure that affected landowners are compensated fairly, allowing them to reinvest in their communities or relocate without financial loss. This can lead to more robust economic growth as communities adapt to new developments, fostering a positive relationship between government entities and the public.</w:t>
      </w:r>
      <w:r w:rsidRPr="0029159E">
        <w:rPr>
          <w:rFonts w:ascii="Times New Roman" w:hAnsi="Times New Roman"/>
          <w:kern w:val="2"/>
          <w:sz w:val="24"/>
          <w:szCs w:val="24"/>
          <w:vertAlign w:val="superscript"/>
        </w:rPr>
        <w:footnoteReference w:id="268"/>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2</w:t>
      </w:r>
      <w:r w:rsidRPr="0029159E">
        <w:rPr>
          <w:rFonts w:ascii="Times New Roman" w:hAnsi="Times New Roman"/>
          <w:b/>
          <w:kern w:val="2"/>
          <w:sz w:val="24"/>
          <w:szCs w:val="24"/>
        </w:rPr>
        <w:t>.10 Facilitates Transparency and Trust</w:t>
      </w:r>
      <w:r w:rsidR="00296071">
        <w:rPr>
          <w:rFonts w:ascii="Times New Roman" w:hAnsi="Times New Roman"/>
          <w:b/>
          <w:kern w:val="2"/>
          <w:sz w:val="24"/>
          <w:szCs w:val="24"/>
        </w:rPr>
        <w:fldChar w:fldCharType="begin"/>
      </w:r>
      <w:r w:rsidR="00296071">
        <w:instrText xml:space="preserve"> TC "</w:instrText>
      </w:r>
      <w:bookmarkStart w:id="209" w:name="_Toc213694738"/>
      <w:r w:rsidR="00296071" w:rsidRPr="006D5B62">
        <w:rPr>
          <w:rFonts w:ascii="Times New Roman" w:hAnsi="Times New Roman"/>
          <w:b/>
          <w:kern w:val="2"/>
          <w:sz w:val="24"/>
          <w:szCs w:val="24"/>
        </w:rPr>
        <w:instrText>5.2.10 Facilitates Transparency and Trust</w:instrText>
      </w:r>
      <w:bookmarkEnd w:id="209"/>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bCs/>
          <w:sz w:val="24"/>
          <w:szCs w:val="24"/>
        </w:rPr>
      </w:pPr>
      <w:r w:rsidRPr="0029159E">
        <w:rPr>
          <w:rFonts w:ascii="Times New Roman" w:hAnsi="Times New Roman"/>
          <w:kern w:val="2"/>
          <w:sz w:val="24"/>
          <w:szCs w:val="24"/>
        </w:rPr>
        <w:t>The use of a standardized method like DRC enhances transparency in the valuation process, fostering trust between government agencies and property owners. The use of a standardized method like DRC enhances transparency in the valuation process, which is vital for building trust between government agencies and property owners. When landowners can see that a recognized, methodical approach is being used to calculate compensation, they are more likely to accept the terms offered. Transparency in the valuation process reduces suspicions and can lead to fewer disputes or appeals. This trust is essential for successful land acquisition projects, as it encourages cooperation and minimizes resistance from affected parties, ultimately benefiting the broader community.</w:t>
      </w:r>
      <w:r w:rsidRPr="0029159E">
        <w:rPr>
          <w:rFonts w:ascii="Times New Roman" w:hAnsi="Times New Roman"/>
          <w:kern w:val="2"/>
          <w:sz w:val="24"/>
          <w:szCs w:val="24"/>
          <w:vertAlign w:val="superscript"/>
        </w:rPr>
        <w:footnoteReference w:id="269"/>
      </w:r>
      <w:r w:rsidRPr="0029159E">
        <w:rPr>
          <w:rFonts w:ascii="Times New Roman" w:hAnsi="Times New Roman"/>
          <w:kern w:val="2"/>
          <w:sz w:val="24"/>
          <w:szCs w:val="24"/>
        </w:rPr>
        <w:t xml:space="preserve"> </w:t>
      </w:r>
      <w:r w:rsidRPr="0029159E">
        <w:rPr>
          <w:rFonts w:ascii="Times New Roman" w:hAnsi="Times New Roman"/>
          <w:bCs/>
          <w:kern w:val="2"/>
          <w:sz w:val="24"/>
          <w:szCs w:val="24"/>
        </w:rPr>
        <w:t>Despite the strength of Depreciated Replacement Cost, this valuation method, although preferred under nationally funded compulsory land acquisition, it has its own weaknesses which affect fairness in compensating affected persons.</w:t>
      </w:r>
    </w:p>
    <w:p w:rsidR="002F2CB3" w:rsidRPr="0029159E" w:rsidRDefault="002F2CB3" w:rsidP="0029159E">
      <w:pPr>
        <w:spacing w:after="0" w:line="480" w:lineRule="auto"/>
        <w:jc w:val="both"/>
        <w:rPr>
          <w:rFonts w:ascii="Times New Roman" w:hAnsi="Times New Roman"/>
          <w:bCs/>
          <w:sz w:val="24"/>
          <w:szCs w:val="24"/>
        </w:rPr>
      </w:pPr>
    </w:p>
    <w:p w:rsidR="002F2CB3" w:rsidRPr="0029159E" w:rsidRDefault="0065672F" w:rsidP="0029159E">
      <w:pPr>
        <w:pStyle w:val="Heading1"/>
        <w:spacing w:line="480" w:lineRule="auto"/>
        <w:jc w:val="left"/>
        <w:rPr>
          <w:color w:val="auto"/>
        </w:rPr>
      </w:pPr>
      <w:bookmarkStart w:id="210" w:name="_Toc202179026"/>
      <w:r w:rsidRPr="0029159E">
        <w:rPr>
          <w:color w:val="auto"/>
        </w:rPr>
        <w:t>5.3</w:t>
      </w:r>
      <w:r w:rsidR="002F2CB3" w:rsidRPr="0029159E">
        <w:rPr>
          <w:color w:val="auto"/>
        </w:rPr>
        <w:t xml:space="preserve"> Weaknesses of the DRC Method</w:t>
      </w:r>
      <w:bookmarkEnd w:id="210"/>
      <w:r w:rsidR="00296071">
        <w:rPr>
          <w:color w:val="auto"/>
        </w:rPr>
        <w:fldChar w:fldCharType="begin"/>
      </w:r>
      <w:r w:rsidR="00296071">
        <w:instrText xml:space="preserve"> TC "</w:instrText>
      </w:r>
      <w:bookmarkStart w:id="211" w:name="_Toc213694739"/>
      <w:r w:rsidR="00296071" w:rsidRPr="00955698">
        <w:rPr>
          <w:color w:val="auto"/>
        </w:rPr>
        <w:instrText>5.3 Weaknesses of the DRC Method</w:instrText>
      </w:r>
      <w:bookmarkEnd w:id="211"/>
      <w:r w:rsidR="00296071">
        <w:instrText xml:space="preserve">" \f C \l "1" </w:instrText>
      </w:r>
      <w:r w:rsidR="00296071">
        <w:rPr>
          <w:color w:val="auto"/>
        </w:rPr>
        <w:fldChar w:fldCharType="end"/>
      </w:r>
      <w:r w:rsidR="002F2CB3" w:rsidRPr="0029159E">
        <w:rPr>
          <w:color w:val="auto"/>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Despite these strengths, significant weaknesses exist within the DRC method. Primarily, it tends to undervalue properties due to depreciation deductions, ignores qualitative aspects such as historical significance and unique architectural characteristics, and overlooks potential future economic appreciation. Emotional and social factors related to property ownership are typically neglected, causing dissatisfaction and legal disputes among affected communities. Additionally, the DRC method discourages investment by inadequately recognizing improvements, neglects future economic potentials, underestimates relocation costs, unfairly biases older properties, inaccurately assesses depreciation due to subjectivity, and imposes considerable administrative burdens, potentially leading to arbitrary valuations and resultant social grievances. The shortcomings of the DRC method are explained in detail below:</w:t>
      </w:r>
    </w:p>
    <w:p w:rsidR="002F2CB3" w:rsidRPr="0029159E" w:rsidRDefault="002F2CB3" w:rsidP="0029159E">
      <w:pPr>
        <w:spacing w:after="0" w:line="480" w:lineRule="auto"/>
        <w:jc w:val="both"/>
        <w:rPr>
          <w:rFonts w:ascii="Times New Roman" w:hAnsi="Times New Roman"/>
          <w:bCs/>
          <w:kern w:val="2"/>
          <w:sz w:val="24"/>
          <w:szCs w:val="24"/>
        </w:rPr>
      </w:pPr>
    </w:p>
    <w:p w:rsidR="002F2CB3" w:rsidRPr="0029159E" w:rsidRDefault="0065672F" w:rsidP="0029159E">
      <w:pPr>
        <w:spacing w:after="0" w:line="480" w:lineRule="auto"/>
        <w:contextualSpacing/>
        <w:jc w:val="both"/>
        <w:rPr>
          <w:rFonts w:ascii="Times New Roman" w:hAnsi="Times New Roman"/>
          <w:b/>
          <w:sz w:val="24"/>
          <w:szCs w:val="24"/>
        </w:rPr>
      </w:pPr>
      <w:r w:rsidRPr="0029159E">
        <w:rPr>
          <w:rFonts w:ascii="Times New Roman" w:hAnsi="Times New Roman"/>
          <w:b/>
          <w:sz w:val="24"/>
          <w:szCs w:val="24"/>
        </w:rPr>
        <w:t xml:space="preserve">5.3.1 </w:t>
      </w:r>
      <w:r w:rsidR="002F2CB3" w:rsidRPr="0029159E">
        <w:rPr>
          <w:rFonts w:ascii="Times New Roman" w:hAnsi="Times New Roman"/>
          <w:b/>
          <w:sz w:val="24"/>
          <w:szCs w:val="24"/>
        </w:rPr>
        <w:t>Underestimation of Value</w:t>
      </w:r>
      <w:r w:rsidR="00296071">
        <w:rPr>
          <w:rFonts w:ascii="Times New Roman" w:hAnsi="Times New Roman"/>
          <w:b/>
          <w:sz w:val="24"/>
          <w:szCs w:val="24"/>
        </w:rPr>
        <w:fldChar w:fldCharType="begin"/>
      </w:r>
      <w:r w:rsidR="00296071">
        <w:instrText xml:space="preserve"> TC "</w:instrText>
      </w:r>
      <w:bookmarkStart w:id="212" w:name="_Toc213694740"/>
      <w:r w:rsidR="00296071" w:rsidRPr="00A542F6">
        <w:rPr>
          <w:rFonts w:ascii="Times New Roman" w:hAnsi="Times New Roman"/>
          <w:b/>
          <w:sz w:val="24"/>
          <w:szCs w:val="24"/>
        </w:rPr>
        <w:instrText>5.3.1 Underestimation of Value</w:instrText>
      </w:r>
      <w:bookmarkEnd w:id="212"/>
      <w:r w:rsidR="00296071">
        <w:instrText xml:space="preserve">" \f C \l "1" </w:instrText>
      </w:r>
      <w:r w:rsidR="00296071">
        <w:rPr>
          <w:rFonts w:ascii="Times New Roman" w:hAnsi="Times New Roman"/>
          <w:b/>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Using DRC often leads to the underestimation of property value because it applies depreciation to the cost of replacing the property. This method does not take into account the market's willingness to pay for a property, which can be significantly higher than its depreciated value. For instance, properties in desirable locations can appreciate due to factors like proximity to amenities or infrastructure developments, meaning their market value may rise independently of their physical condition.</w:t>
      </w:r>
      <w:r w:rsidRPr="0029159E">
        <w:rPr>
          <w:rStyle w:val="FootnoteReference"/>
          <w:rFonts w:ascii="Times New Roman" w:hAnsi="Times New Roman"/>
          <w:sz w:val="24"/>
          <w:szCs w:val="24"/>
        </w:rPr>
        <w:footnoteReference w:id="270"/>
      </w:r>
      <w:r w:rsidRPr="0029159E">
        <w:rPr>
          <w:rFonts w:ascii="Times New Roman" w:hAnsi="Times New Roman"/>
          <w:sz w:val="24"/>
          <w:szCs w:val="24"/>
        </w:rPr>
        <w:t xml:space="preserve"> This disjunction can create significant disparities, where owners feel inadequately compensated, fostering resentment and hindering relationships between landowners and governmental bodies.</w:t>
      </w:r>
    </w:p>
    <w:p w:rsidR="0056094E" w:rsidRPr="0029159E" w:rsidRDefault="0056094E"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Market dynamics often reflect trends that are not captured by depreciation metrics. In times of economic growth, even older properties can see value appreciation, reflecting demand rather than decay. This underestimation could lead to legal challenges, as property owners may seek redress for perceived injustices in compensation.</w:t>
      </w:r>
      <w:r w:rsidRPr="0029159E">
        <w:rPr>
          <w:rStyle w:val="FootnoteReference"/>
          <w:rFonts w:ascii="Times New Roman" w:hAnsi="Times New Roman"/>
          <w:sz w:val="24"/>
          <w:szCs w:val="24"/>
        </w:rPr>
        <w:footnoteReference w:id="271"/>
      </w:r>
      <w:r w:rsidRPr="0029159E">
        <w:rPr>
          <w:rFonts w:ascii="Times New Roman" w:hAnsi="Times New Roman"/>
          <w:sz w:val="24"/>
          <w:szCs w:val="24"/>
        </w:rPr>
        <w:t xml:space="preserve"> In cases where a property has a unique history or cultural significance, the value can far exceed what is reflected through a depreciated cost, leaving owners feeling that their assets have been undervalued.</w:t>
      </w:r>
      <w:r w:rsidRPr="0029159E">
        <w:rPr>
          <w:rStyle w:val="FootnoteReference"/>
          <w:rFonts w:ascii="Times New Roman" w:hAnsi="Times New Roman"/>
          <w:sz w:val="24"/>
          <w:szCs w:val="24"/>
        </w:rPr>
        <w:footnoteReference w:id="272"/>
      </w:r>
    </w:p>
    <w:p w:rsidR="0056094E" w:rsidRPr="0029159E" w:rsidRDefault="0056094E"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Land Policy of 1995, page 7, statement No. 4.2.19 provides that in assessing the value of land and unexhausted improvements for compensation purposes, the law emphasizes that value should be determined by the price which the unexhausted improvements can fetch if sold in the open market. This price, in normal circumstances, is lower than the replacement value but higher than the initial construction cost of the said improvements.</w:t>
      </w:r>
      <w:r w:rsidRPr="0029159E">
        <w:rPr>
          <w:rStyle w:val="FootnoteReference"/>
          <w:rFonts w:ascii="Times New Roman" w:hAnsi="Times New Roman"/>
          <w:sz w:val="24"/>
          <w:szCs w:val="24"/>
        </w:rPr>
        <w:footnoteReference w:id="273"/>
      </w:r>
      <w:r w:rsidRPr="0029159E">
        <w:rPr>
          <w:rFonts w:ascii="Times New Roman" w:hAnsi="Times New Roman"/>
          <w:sz w:val="24"/>
          <w:szCs w:val="24"/>
        </w:rPr>
        <w:t xml:space="preserve"> By this statement, the law recognizes that the depreciated replacement value (market value) is usually lower than the replacement value; therefore, the DRC method underestimates property values.</w:t>
      </w:r>
    </w:p>
    <w:p w:rsidR="0065672F" w:rsidRPr="0029159E" w:rsidRDefault="0065672F" w:rsidP="0029159E">
      <w:pPr>
        <w:spacing w:after="0" w:line="480" w:lineRule="auto"/>
        <w:jc w:val="both"/>
        <w:rPr>
          <w:rFonts w:ascii="Times New Roman" w:hAnsi="Times New Roman"/>
          <w:b/>
          <w:sz w:val="24"/>
          <w:szCs w:val="24"/>
        </w:rPr>
      </w:pPr>
    </w:p>
    <w:p w:rsidR="002F2CB3" w:rsidRPr="0029159E" w:rsidRDefault="0065672F" w:rsidP="0029159E">
      <w:pPr>
        <w:spacing w:after="0" w:line="480" w:lineRule="auto"/>
        <w:jc w:val="both"/>
        <w:rPr>
          <w:rFonts w:ascii="Times New Roman" w:hAnsi="Times New Roman"/>
          <w:b/>
          <w:sz w:val="24"/>
          <w:szCs w:val="24"/>
        </w:rPr>
      </w:pPr>
      <w:r w:rsidRPr="0029159E">
        <w:rPr>
          <w:rFonts w:ascii="Times New Roman" w:hAnsi="Times New Roman"/>
          <w:b/>
          <w:sz w:val="24"/>
          <w:szCs w:val="24"/>
        </w:rPr>
        <w:t xml:space="preserve">5.3.2 </w:t>
      </w:r>
      <w:r w:rsidR="002F2CB3" w:rsidRPr="0029159E">
        <w:rPr>
          <w:rFonts w:ascii="Times New Roman" w:hAnsi="Times New Roman"/>
          <w:b/>
          <w:sz w:val="24"/>
          <w:szCs w:val="24"/>
        </w:rPr>
        <w:t>Neglect of Market Trends</w:t>
      </w:r>
      <w:r w:rsidR="00296071">
        <w:rPr>
          <w:rFonts w:ascii="Times New Roman" w:hAnsi="Times New Roman"/>
          <w:b/>
          <w:sz w:val="24"/>
          <w:szCs w:val="24"/>
        </w:rPr>
        <w:fldChar w:fldCharType="begin"/>
      </w:r>
      <w:r w:rsidR="00296071">
        <w:instrText xml:space="preserve"> TC "</w:instrText>
      </w:r>
      <w:bookmarkStart w:id="213" w:name="_Toc213694741"/>
      <w:r w:rsidR="00296071" w:rsidRPr="004828EB">
        <w:rPr>
          <w:rFonts w:ascii="Times New Roman" w:hAnsi="Times New Roman"/>
          <w:b/>
          <w:sz w:val="24"/>
          <w:szCs w:val="24"/>
        </w:rPr>
        <w:instrText>5.3.2 Neglect of Market Trends</w:instrText>
      </w:r>
      <w:bookmarkEnd w:id="213"/>
      <w:r w:rsidR="00296071">
        <w:instrText xml:space="preserve">" \f C \l "1" </w:instrText>
      </w:r>
      <w:r w:rsidR="00296071">
        <w:rPr>
          <w:rFonts w:ascii="Times New Roman" w:hAnsi="Times New Roman"/>
          <w:b/>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DRC approach neglects to factor in prevailing market trends and fluctuations. Property values can vary greatly based on economic conditions, neighborhood developments, and demographic shifts, which DRC does not account for. For example, a booming economy may inflate property values in certain areas, making a straight DRC calculation inadequate for assessing true worth.</w:t>
      </w:r>
      <w:r w:rsidRPr="0029159E">
        <w:rPr>
          <w:rStyle w:val="FootnoteReference"/>
          <w:rFonts w:ascii="Times New Roman" w:hAnsi="Times New Roman"/>
          <w:sz w:val="24"/>
          <w:szCs w:val="24"/>
        </w:rPr>
        <w:footnoteReference w:id="274"/>
      </w:r>
      <w:r w:rsidRPr="0029159E">
        <w:rPr>
          <w:rFonts w:ascii="Times New Roman" w:hAnsi="Times New Roman"/>
          <w:sz w:val="24"/>
          <w:szCs w:val="24"/>
        </w:rPr>
        <w:t xml:space="preserve"> This can lead to discrepancies in compensation, particularly in rapidly changing markets where property values can rise dramatically over short periods.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failure to incorporate market trends can lead to long-term economic inefficiencies, as properties that might have been redeveloped or revitalized are left undervalued. In the absence of accurate assessments that consider these trends, investment in affected areas may decline, stifling economic growth and exacerbating urban decay.</w:t>
      </w:r>
      <w:r w:rsidRPr="0029159E">
        <w:rPr>
          <w:rStyle w:val="FootnoteReference"/>
          <w:rFonts w:ascii="Times New Roman" w:hAnsi="Times New Roman"/>
          <w:sz w:val="24"/>
          <w:szCs w:val="24"/>
        </w:rPr>
        <w:footnoteReference w:id="275"/>
      </w:r>
      <w:r w:rsidRPr="0029159E">
        <w:rPr>
          <w:rFonts w:ascii="Times New Roman" w:hAnsi="Times New Roman"/>
          <w:sz w:val="24"/>
          <w:szCs w:val="24"/>
        </w:rPr>
        <w:t xml:space="preserve"> Moreover, this oversight can create a misalignment between governmental policies aimed at urban development and the actual market conditions, leading to ineffective planning and resource allocation.</w:t>
      </w:r>
      <w:r w:rsidRPr="0029159E">
        <w:rPr>
          <w:rStyle w:val="FootnoteReference"/>
          <w:rFonts w:ascii="Times New Roman" w:hAnsi="Times New Roman"/>
          <w:sz w:val="24"/>
          <w:szCs w:val="24"/>
        </w:rPr>
        <w:footnoteReference w:id="276"/>
      </w:r>
      <w:r w:rsidRPr="0029159E">
        <w:rPr>
          <w:rFonts w:ascii="Times New Roman" w:hAnsi="Times New Roman"/>
          <w:sz w:val="24"/>
          <w:szCs w:val="24"/>
        </w:rPr>
        <w:t xml:space="preserve"> For example, in areas such as </w:t>
      </w:r>
      <w:proofErr w:type="spellStart"/>
      <w:r w:rsidRPr="0029159E">
        <w:rPr>
          <w:rFonts w:ascii="Times New Roman" w:hAnsi="Times New Roman"/>
          <w:sz w:val="24"/>
          <w:szCs w:val="24"/>
        </w:rPr>
        <w:t>Kariakoo</w:t>
      </w:r>
      <w:proofErr w:type="spellEnd"/>
      <w:r w:rsidRPr="0029159E">
        <w:rPr>
          <w:rFonts w:ascii="Times New Roman" w:hAnsi="Times New Roman"/>
          <w:sz w:val="24"/>
          <w:szCs w:val="24"/>
        </w:rPr>
        <w:t xml:space="preserve"> and other central areas in Dar </w:t>
      </w:r>
      <w:proofErr w:type="spellStart"/>
      <w:r w:rsidRPr="0029159E">
        <w:rPr>
          <w:rFonts w:ascii="Times New Roman" w:hAnsi="Times New Roman"/>
          <w:sz w:val="24"/>
          <w:szCs w:val="24"/>
        </w:rPr>
        <w:t>es</w:t>
      </w:r>
      <w:proofErr w:type="spellEnd"/>
      <w:r w:rsidRPr="0029159E">
        <w:rPr>
          <w:rFonts w:ascii="Times New Roman" w:hAnsi="Times New Roman"/>
          <w:sz w:val="24"/>
          <w:szCs w:val="24"/>
        </w:rPr>
        <w:t xml:space="preserve"> Salaam where the market trend is dramatically rising, using the depreciated replacement cost method will undervalue properties.</w:t>
      </w:r>
    </w:p>
    <w:p w:rsidR="002F2CB3" w:rsidRPr="0029159E" w:rsidRDefault="0065672F" w:rsidP="0029159E">
      <w:pPr>
        <w:spacing w:after="0" w:line="480" w:lineRule="auto"/>
        <w:jc w:val="both"/>
        <w:rPr>
          <w:rFonts w:ascii="Times New Roman" w:hAnsi="Times New Roman"/>
          <w:b/>
          <w:sz w:val="24"/>
          <w:szCs w:val="24"/>
        </w:rPr>
      </w:pPr>
      <w:r w:rsidRPr="0029159E">
        <w:rPr>
          <w:rFonts w:ascii="Times New Roman" w:hAnsi="Times New Roman"/>
          <w:b/>
          <w:kern w:val="2"/>
          <w:sz w:val="24"/>
          <w:szCs w:val="24"/>
        </w:rPr>
        <w:t xml:space="preserve">5.3.3 </w:t>
      </w:r>
      <w:r w:rsidR="002F2CB3" w:rsidRPr="0029159E">
        <w:rPr>
          <w:rFonts w:ascii="Times New Roman" w:hAnsi="Times New Roman"/>
          <w:b/>
          <w:sz w:val="24"/>
          <w:szCs w:val="24"/>
        </w:rPr>
        <w:t>Loss of Property Value Reflection</w:t>
      </w:r>
      <w:r w:rsidR="00296071">
        <w:rPr>
          <w:rFonts w:ascii="Times New Roman" w:hAnsi="Times New Roman"/>
          <w:b/>
          <w:sz w:val="24"/>
          <w:szCs w:val="24"/>
        </w:rPr>
        <w:fldChar w:fldCharType="begin"/>
      </w:r>
      <w:r w:rsidR="00296071">
        <w:instrText xml:space="preserve"> TC "</w:instrText>
      </w:r>
      <w:bookmarkStart w:id="214" w:name="_Toc213694742"/>
      <w:r w:rsidR="00296071" w:rsidRPr="00C923D0">
        <w:rPr>
          <w:rFonts w:ascii="Times New Roman" w:hAnsi="Times New Roman"/>
          <w:b/>
          <w:kern w:val="2"/>
          <w:sz w:val="24"/>
          <w:szCs w:val="24"/>
        </w:rPr>
        <w:instrText xml:space="preserve">5.3.3 </w:instrText>
      </w:r>
      <w:r w:rsidR="00296071" w:rsidRPr="00C923D0">
        <w:rPr>
          <w:rFonts w:ascii="Times New Roman" w:hAnsi="Times New Roman"/>
          <w:b/>
          <w:sz w:val="24"/>
          <w:szCs w:val="24"/>
        </w:rPr>
        <w:instrText>Loss of Property Value Reflection</w:instrText>
      </w:r>
      <w:bookmarkEnd w:id="214"/>
      <w:r w:rsidR="00296071">
        <w:instrText xml:space="preserve">" \f C \l "1" </w:instrText>
      </w:r>
      <w:r w:rsidR="00296071">
        <w:rPr>
          <w:rFonts w:ascii="Times New Roman" w:hAnsi="Times New Roman"/>
          <w:b/>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DRC approach often overlooks qualitative factors that contribute to a property's value. Properties with historical significance, unique architectural features, or cultural heritage may carry values that are not adequately captured by a purely quantitative approach focusing on physical depreciation. This neglect can lead to significant </w:t>
      </w:r>
      <w:r w:rsidR="00867845" w:rsidRPr="0029159E">
        <w:rPr>
          <w:rFonts w:ascii="Times New Roman" w:hAnsi="Times New Roman"/>
          <w:sz w:val="24"/>
          <w:szCs w:val="24"/>
        </w:rPr>
        <w:t>under compensation</w:t>
      </w:r>
      <w:r w:rsidRPr="0029159E">
        <w:rPr>
          <w:rFonts w:ascii="Times New Roman" w:hAnsi="Times New Roman"/>
          <w:sz w:val="24"/>
          <w:szCs w:val="24"/>
        </w:rPr>
        <w:t xml:space="preserve"> for owners who have invested in preserving these unique characteristics.</w:t>
      </w:r>
      <w:r w:rsidRPr="0029159E">
        <w:rPr>
          <w:rStyle w:val="FootnoteReference"/>
          <w:rFonts w:ascii="Times New Roman" w:hAnsi="Times New Roman"/>
          <w:sz w:val="24"/>
          <w:szCs w:val="24"/>
        </w:rPr>
        <w:footnoteReference w:id="277"/>
      </w:r>
      <w:r w:rsidRPr="0029159E">
        <w:rPr>
          <w:rFonts w:ascii="Times New Roman" w:hAnsi="Times New Roman"/>
          <w:sz w:val="24"/>
          <w:szCs w:val="24"/>
        </w:rPr>
        <w:t xml:space="preserve"> As a result, such properties could be lost to development or neglect, undermining community identity and historical continuity.</w:t>
      </w:r>
    </w:p>
    <w:p w:rsidR="00A73279" w:rsidRPr="0029159E" w:rsidRDefault="00A73279"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By focusing exclusively on depreciation, DRC fails to recognize the full range of attributes that contribute to property desirability. Factors such as location desirability, aesthetic appeal, and community reputation can have substantial effects on value but are ignored in a depreciation model.</w:t>
      </w:r>
      <w:r w:rsidRPr="0029159E">
        <w:rPr>
          <w:rStyle w:val="FootnoteReference"/>
          <w:rFonts w:ascii="Times New Roman" w:hAnsi="Times New Roman"/>
          <w:sz w:val="24"/>
          <w:szCs w:val="24"/>
        </w:rPr>
        <w:footnoteReference w:id="278"/>
      </w:r>
      <w:r w:rsidRPr="0029159E">
        <w:rPr>
          <w:rFonts w:ascii="Times New Roman" w:hAnsi="Times New Roman"/>
          <w:sz w:val="24"/>
          <w:szCs w:val="24"/>
        </w:rPr>
        <w:t xml:space="preserve"> This can discourage property owners from maintaining or improving their homes, knowing that such investments may not be reflected in compensation assessments. Ultimately, this results in a community's cultural and historical assets being undervalued and at risk of degradation.</w:t>
      </w:r>
      <w:r w:rsidRPr="0029159E">
        <w:rPr>
          <w:rStyle w:val="FootnoteReference"/>
          <w:rFonts w:ascii="Times New Roman" w:hAnsi="Times New Roman"/>
          <w:sz w:val="24"/>
          <w:szCs w:val="24"/>
        </w:rPr>
        <w:footnoteReference w:id="279"/>
      </w:r>
      <w:r w:rsidR="00A73279" w:rsidRPr="0029159E">
        <w:rPr>
          <w:rFonts w:ascii="Times New Roman" w:hAnsi="Times New Roman"/>
          <w:sz w:val="24"/>
          <w:szCs w:val="24"/>
        </w:rPr>
        <w:t xml:space="preserve"> </w:t>
      </w:r>
      <w:r w:rsidRPr="0029159E">
        <w:rPr>
          <w:rFonts w:ascii="Times New Roman" w:hAnsi="Times New Roman"/>
          <w:sz w:val="24"/>
          <w:szCs w:val="24"/>
        </w:rPr>
        <w:t>For example, in the world of real estate, in order for a land developer to earn profit over sold apartments, their prices should be higher than the cost of replacing the same. Thus, using depreciated replacement cost to compensate the PAP in such circumstances will obviously not reflect the property’s true value.</w:t>
      </w:r>
    </w:p>
    <w:p w:rsidR="002F2CB3" w:rsidRPr="0029159E" w:rsidRDefault="002F2CB3" w:rsidP="0029159E">
      <w:pPr>
        <w:spacing w:after="0" w:line="480" w:lineRule="auto"/>
        <w:jc w:val="both"/>
        <w:rPr>
          <w:rFonts w:ascii="Times New Roman" w:hAnsi="Times New Roman"/>
          <w:b/>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3</w:t>
      </w:r>
      <w:r w:rsidRPr="0029159E">
        <w:rPr>
          <w:rFonts w:ascii="Times New Roman" w:hAnsi="Times New Roman"/>
          <w:b/>
          <w:kern w:val="2"/>
          <w:sz w:val="24"/>
          <w:szCs w:val="24"/>
        </w:rPr>
        <w:t>.4 Impact on Property Improvements</w:t>
      </w:r>
      <w:r w:rsidR="00296071">
        <w:rPr>
          <w:rFonts w:ascii="Times New Roman" w:hAnsi="Times New Roman"/>
          <w:b/>
          <w:kern w:val="2"/>
          <w:sz w:val="24"/>
          <w:szCs w:val="24"/>
        </w:rPr>
        <w:fldChar w:fldCharType="begin"/>
      </w:r>
      <w:r w:rsidR="00296071">
        <w:instrText xml:space="preserve"> TC "</w:instrText>
      </w:r>
      <w:bookmarkStart w:id="215" w:name="_Toc213694743"/>
      <w:r w:rsidR="00296071" w:rsidRPr="00EA56D5">
        <w:rPr>
          <w:rFonts w:ascii="Times New Roman" w:hAnsi="Times New Roman"/>
          <w:b/>
          <w:kern w:val="2"/>
          <w:sz w:val="24"/>
          <w:szCs w:val="24"/>
        </w:rPr>
        <w:instrText>5.3.4 Impact on Property Improvements</w:instrText>
      </w:r>
      <w:bookmarkEnd w:id="215"/>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When properties are improved, the investments made by owners can substantially enhance their value. However, if a DRC approach is used, the resulting depreciation can overshadow the positive impact of these improvements. For example, an owner may spend significant resources on modernizing an outdated structure, but if the DRC calculation focuses primarily on the physical wear of the original property, the value added by these improvements may be disregarded.</w:t>
      </w:r>
      <w:r w:rsidRPr="0029159E">
        <w:rPr>
          <w:rStyle w:val="FootnoteReference"/>
          <w:rFonts w:ascii="Times New Roman" w:hAnsi="Times New Roman"/>
          <w:sz w:val="24"/>
          <w:szCs w:val="24"/>
        </w:rPr>
        <w:footnoteReference w:id="280"/>
      </w:r>
      <w:r w:rsidRPr="0029159E">
        <w:rPr>
          <w:rFonts w:ascii="Times New Roman" w:hAnsi="Times New Roman"/>
          <w:sz w:val="24"/>
          <w:szCs w:val="24"/>
        </w:rPr>
        <w:t xml:space="preserve"> This can create a disincentive for property owners to invest in their homes or businesses, as they might perceive that their efforts will not be reflected in future compensation.</w:t>
      </w:r>
    </w:p>
    <w:p w:rsidR="00A73279" w:rsidRPr="0029159E" w:rsidRDefault="00A73279"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negative implications of this approach extend to neighborhood dynamics. As property owners shy away from investing in their properties, the overall condition and desirability of the neighborhood can decline, leading to a cycle of depreciation that affects all properties in the area.</w:t>
      </w:r>
      <w:r w:rsidRPr="0029159E">
        <w:rPr>
          <w:rStyle w:val="FootnoteReference"/>
          <w:rFonts w:ascii="Times New Roman" w:hAnsi="Times New Roman"/>
          <w:sz w:val="24"/>
          <w:szCs w:val="24"/>
        </w:rPr>
        <w:footnoteReference w:id="281"/>
      </w:r>
      <w:r w:rsidRPr="0029159E">
        <w:rPr>
          <w:rFonts w:ascii="Times New Roman" w:hAnsi="Times New Roman"/>
          <w:sz w:val="24"/>
          <w:szCs w:val="24"/>
        </w:rPr>
        <w:t xml:space="preserve"> This underinvestment can also lead to broader economic challenges for local communities, as diminished property values can decrease tax revenues that are critical for funding public services and infrastructure improvements.</w:t>
      </w:r>
      <w:r w:rsidRPr="0029159E">
        <w:rPr>
          <w:rStyle w:val="FootnoteReference"/>
          <w:rFonts w:ascii="Times New Roman" w:hAnsi="Times New Roman"/>
          <w:sz w:val="24"/>
          <w:szCs w:val="24"/>
        </w:rPr>
        <w:footnoteReference w:id="282"/>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3</w:t>
      </w:r>
      <w:r w:rsidRPr="0029159E">
        <w:rPr>
          <w:rFonts w:ascii="Times New Roman" w:hAnsi="Times New Roman"/>
          <w:b/>
          <w:kern w:val="2"/>
          <w:sz w:val="24"/>
          <w:szCs w:val="24"/>
        </w:rPr>
        <w:t>.5 Emotional and Social Factors Ignored</w:t>
      </w:r>
      <w:r w:rsidR="00296071">
        <w:rPr>
          <w:rFonts w:ascii="Times New Roman" w:hAnsi="Times New Roman"/>
          <w:b/>
          <w:kern w:val="2"/>
          <w:sz w:val="24"/>
          <w:szCs w:val="24"/>
        </w:rPr>
        <w:fldChar w:fldCharType="begin"/>
      </w:r>
      <w:r w:rsidR="00296071">
        <w:instrText xml:space="preserve"> TC "</w:instrText>
      </w:r>
      <w:bookmarkStart w:id="216" w:name="_Toc213694744"/>
      <w:r w:rsidR="00296071" w:rsidRPr="00771F23">
        <w:rPr>
          <w:rFonts w:ascii="Times New Roman" w:hAnsi="Times New Roman"/>
          <w:b/>
          <w:kern w:val="2"/>
          <w:sz w:val="24"/>
          <w:szCs w:val="24"/>
        </w:rPr>
        <w:instrText>5.3.5 Emotional and Social Factors Ignored</w:instrText>
      </w:r>
      <w:bookmarkEnd w:id="216"/>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Landownership often involves significant emotional investment, as properties may represent family legacies, personal achievements, or community roots. The DRC method's focus on financial metrics can overlook these emotional and social dimensions, leading to compensation that feels inadequate to the landowner. When properties are seen merely as assets with depreciated values, the unique stories and connections associated with them may be disregarded.</w:t>
      </w:r>
      <w:r w:rsidRPr="0029159E">
        <w:rPr>
          <w:rStyle w:val="FootnoteReference"/>
          <w:rFonts w:ascii="Times New Roman" w:hAnsi="Times New Roman"/>
          <w:sz w:val="24"/>
          <w:szCs w:val="24"/>
        </w:rPr>
        <w:footnoteReference w:id="283"/>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This oversight can lead to dissatisfaction and conflict between landowners and governmental entities. Emotional ties can influence landowners' perceptions of fairness in the compensation process. If they feel undervalued, they may express their frustration through protests or legal actions, further complicating the acquisition process.</w:t>
      </w:r>
      <w:r w:rsidRPr="0029159E">
        <w:rPr>
          <w:rStyle w:val="FootnoteReference"/>
          <w:rFonts w:ascii="Times New Roman" w:hAnsi="Times New Roman"/>
          <w:sz w:val="24"/>
          <w:szCs w:val="24"/>
        </w:rPr>
        <w:footnoteReference w:id="284"/>
      </w:r>
      <w:r w:rsidRPr="0029159E">
        <w:rPr>
          <w:rFonts w:ascii="Times New Roman" w:hAnsi="Times New Roman"/>
          <w:sz w:val="24"/>
          <w:szCs w:val="24"/>
        </w:rPr>
        <w:t xml:space="preserve"> The social ramifications can extend beyond the individual, affecting community cohesion and stability, especially if long-term residents feel alienated from decision-makers.</w:t>
      </w:r>
      <w:r w:rsidRPr="0029159E">
        <w:rPr>
          <w:rStyle w:val="FootnoteReference"/>
          <w:rFonts w:ascii="Times New Roman" w:hAnsi="Times New Roman"/>
          <w:sz w:val="24"/>
          <w:szCs w:val="24"/>
        </w:rPr>
        <w:footnoteReference w:id="285"/>
      </w:r>
      <w:r w:rsidRPr="0029159E">
        <w:rPr>
          <w:rFonts w:ascii="Times New Roman" w:hAnsi="Times New Roman"/>
          <w:sz w:val="24"/>
          <w:szCs w:val="24"/>
        </w:rPr>
        <w:t xml:space="preserve"> Ultimately, failing to recognize these emotional factors can lead to broader social unrest and diminish community trust in government processes.</w:t>
      </w:r>
      <w:r w:rsidRPr="0029159E">
        <w:rPr>
          <w:rStyle w:val="FootnoteReference"/>
          <w:rFonts w:ascii="Times New Roman" w:hAnsi="Times New Roman"/>
          <w:sz w:val="24"/>
          <w:szCs w:val="24"/>
        </w:rPr>
        <w:footnoteReference w:id="286"/>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Although Section 15 of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(General) Regulations, 2018 provi</w:t>
      </w:r>
      <w:r w:rsidR="00A73279" w:rsidRPr="0029159E">
        <w:rPr>
          <w:rFonts w:ascii="Times New Roman" w:hAnsi="Times New Roman"/>
          <w:sz w:val="24"/>
          <w:szCs w:val="24"/>
        </w:rPr>
        <w:t xml:space="preserve">des for disturbance allowance </w:t>
      </w:r>
      <w:r w:rsidRPr="0029159E">
        <w:rPr>
          <w:rFonts w:ascii="Times New Roman" w:hAnsi="Times New Roman"/>
          <w:sz w:val="24"/>
          <w:szCs w:val="24"/>
        </w:rPr>
        <w:t>calculated by multiplying the value of the interest in land by the average percentage rate of interest offered by the Central Bank on fixed deposits for twelve months at the time of lo</w:t>
      </w:r>
      <w:r w:rsidR="00A73279" w:rsidRPr="0029159E">
        <w:rPr>
          <w:rFonts w:ascii="Times New Roman" w:hAnsi="Times New Roman"/>
          <w:sz w:val="24"/>
          <w:szCs w:val="24"/>
        </w:rPr>
        <w:t>ss of interest in land</w:t>
      </w:r>
      <w:r w:rsidRPr="0029159E">
        <w:rPr>
          <w:rFonts w:ascii="Times New Roman" w:hAnsi="Times New Roman"/>
          <w:sz w:val="24"/>
          <w:szCs w:val="24"/>
        </w:rPr>
        <w:t xml:space="preserve"> to cater for all distress caused, still it is hard to compensate for emotional and social factors adequately.</w:t>
      </w:r>
      <w:r w:rsidRPr="0029159E">
        <w:rPr>
          <w:rStyle w:val="FootnoteReference"/>
          <w:rFonts w:ascii="Times New Roman" w:hAnsi="Times New Roman"/>
          <w:sz w:val="24"/>
          <w:szCs w:val="24"/>
        </w:rPr>
        <w:footnoteReference w:id="287"/>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3</w:t>
      </w:r>
      <w:r w:rsidRPr="0029159E">
        <w:rPr>
          <w:rFonts w:ascii="Times New Roman" w:hAnsi="Times New Roman"/>
          <w:b/>
          <w:kern w:val="2"/>
          <w:sz w:val="24"/>
          <w:szCs w:val="24"/>
        </w:rPr>
        <w:t>.6 Discouragement of Investment</w:t>
      </w:r>
      <w:r w:rsidR="00296071">
        <w:rPr>
          <w:rFonts w:ascii="Times New Roman" w:hAnsi="Times New Roman"/>
          <w:b/>
          <w:kern w:val="2"/>
          <w:sz w:val="24"/>
          <w:szCs w:val="24"/>
        </w:rPr>
        <w:fldChar w:fldCharType="begin"/>
      </w:r>
      <w:r w:rsidR="00296071">
        <w:instrText xml:space="preserve"> TC "</w:instrText>
      </w:r>
      <w:bookmarkStart w:id="217" w:name="_Toc213694745"/>
      <w:r w:rsidR="00296071" w:rsidRPr="0081509A">
        <w:rPr>
          <w:rFonts w:ascii="Times New Roman" w:hAnsi="Times New Roman"/>
          <w:b/>
          <w:kern w:val="2"/>
          <w:sz w:val="24"/>
          <w:szCs w:val="24"/>
        </w:rPr>
        <w:instrText>5.3.6 Discouragement of Investment</w:instrText>
      </w:r>
      <w:bookmarkEnd w:id="217"/>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When landowners perceive that DRC will dictate compensation, they may be discouraged from making further investments in their properties. This could lead to a stagnation of property conditions, resulting in a downward spiral where properties are not maintained or improved.</w:t>
      </w:r>
      <w:r w:rsidRPr="0029159E">
        <w:rPr>
          <w:rStyle w:val="FootnoteReference"/>
          <w:rFonts w:ascii="Times New Roman" w:hAnsi="Times New Roman"/>
          <w:sz w:val="24"/>
          <w:szCs w:val="24"/>
        </w:rPr>
        <w:footnoteReference w:id="288"/>
      </w:r>
      <w:r w:rsidRPr="0029159E">
        <w:rPr>
          <w:rFonts w:ascii="Times New Roman" w:hAnsi="Times New Roman"/>
          <w:sz w:val="24"/>
          <w:szCs w:val="24"/>
        </w:rPr>
        <w:t xml:space="preserve"> Over time, this can negatively impact neighborhood aesthetics and desirability, making it harder for property owners to achieve fair market value in future transactions or acquisitions.</w:t>
      </w:r>
    </w:p>
    <w:p w:rsidR="002F2CB3" w:rsidRPr="0029159E" w:rsidRDefault="002F2CB3" w:rsidP="0029159E">
      <w:pPr>
        <w:spacing w:after="0" w:line="480" w:lineRule="auto"/>
        <w:jc w:val="both"/>
        <w:rPr>
          <w:rFonts w:ascii="Times New Roman" w:hAnsi="Times New Roman"/>
          <w:sz w:val="24"/>
          <w:szCs w:val="24"/>
        </w:rPr>
      </w:pPr>
    </w:p>
    <w:p w:rsidR="00A73279"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reluctance to invest can also have broader implications for local economies. As property values decline due to lack of upkeep and improvements, communities may struggle to attract new residents or businesses, ultimately stifling economic development.</w:t>
      </w:r>
      <w:r w:rsidRPr="0029159E">
        <w:rPr>
          <w:rStyle w:val="FootnoteReference"/>
          <w:rFonts w:ascii="Times New Roman" w:hAnsi="Times New Roman"/>
          <w:sz w:val="24"/>
          <w:szCs w:val="24"/>
        </w:rPr>
        <w:footnoteReference w:id="289"/>
      </w:r>
      <w:r w:rsidRPr="0029159E">
        <w:rPr>
          <w:rFonts w:ascii="Times New Roman" w:hAnsi="Times New Roman"/>
          <w:sz w:val="24"/>
          <w:szCs w:val="24"/>
        </w:rPr>
        <w:t xml:space="preserve"> This can create a cycle where properties remain undervalued, leading to diminished resources for public services and infrastructure maintenance, further contributing to community decline.</w:t>
      </w:r>
      <w:r w:rsidRPr="0029159E">
        <w:rPr>
          <w:rStyle w:val="FootnoteReference"/>
          <w:rFonts w:ascii="Times New Roman" w:hAnsi="Times New Roman"/>
          <w:sz w:val="24"/>
          <w:szCs w:val="24"/>
        </w:rPr>
        <w:footnoteReference w:id="290"/>
      </w:r>
      <w:r w:rsidRPr="0029159E">
        <w:rPr>
          <w:rFonts w:ascii="Times New Roman" w:hAnsi="Times New Roman"/>
          <w:sz w:val="24"/>
          <w:szCs w:val="24"/>
        </w:rPr>
        <w:t xml:space="preserve"> </w:t>
      </w:r>
    </w:p>
    <w:p w:rsidR="00A73279" w:rsidRPr="0029159E" w:rsidRDefault="00A73279"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Developers may become hesitant to pursue projects in areas known for DRC-based compensation methods, fearing they won't adequately recover their investments. This can lead to a lack of new developments that might otherwise uplift the local economy and enhance property values.</w:t>
      </w:r>
      <w:r w:rsidRPr="0029159E">
        <w:rPr>
          <w:rStyle w:val="FootnoteReference"/>
          <w:rFonts w:ascii="Times New Roman" w:hAnsi="Times New Roman"/>
          <w:sz w:val="24"/>
          <w:szCs w:val="24"/>
        </w:rPr>
        <w:footnoteReference w:id="291"/>
      </w:r>
      <w:r w:rsidRPr="0029159E">
        <w:rPr>
          <w:rFonts w:ascii="Times New Roman" w:hAnsi="Times New Roman"/>
          <w:sz w:val="24"/>
          <w:szCs w:val="24"/>
        </w:rPr>
        <w:t xml:space="preserve"> Therefore, reliance on DRC can stifle both individual and collective community investment. For example, the aim of land developers who build and sell properties is to earn an extra amount as a profit margin from the amount they have invested. Compensating them based merely on depreciated replacement cost during compulsory land acquisition can discourage investors, who are highly sensitive to risk-taking.</w:t>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3</w:t>
      </w:r>
      <w:r w:rsidRPr="0029159E">
        <w:rPr>
          <w:rFonts w:ascii="Times New Roman" w:hAnsi="Times New Roman"/>
          <w:b/>
          <w:kern w:val="2"/>
          <w:sz w:val="24"/>
          <w:szCs w:val="24"/>
        </w:rPr>
        <w:t>.7 Legal Disputes</w:t>
      </w:r>
      <w:r w:rsidR="00296071">
        <w:rPr>
          <w:rFonts w:ascii="Times New Roman" w:hAnsi="Times New Roman"/>
          <w:b/>
          <w:kern w:val="2"/>
          <w:sz w:val="24"/>
          <w:szCs w:val="24"/>
        </w:rPr>
        <w:fldChar w:fldCharType="begin"/>
      </w:r>
      <w:r w:rsidR="00296071">
        <w:instrText xml:space="preserve"> TC "</w:instrText>
      </w:r>
      <w:bookmarkStart w:id="218" w:name="_Toc213694746"/>
      <w:r w:rsidR="00296071" w:rsidRPr="002C77E9">
        <w:rPr>
          <w:rFonts w:ascii="Times New Roman" w:hAnsi="Times New Roman"/>
          <w:b/>
          <w:kern w:val="2"/>
          <w:sz w:val="24"/>
          <w:szCs w:val="24"/>
        </w:rPr>
        <w:instrText>5.3.7 Legal Disputes</w:instrText>
      </w:r>
      <w:bookmarkEnd w:id="218"/>
      <w:r w:rsidR="00296071">
        <w:instrText xml:space="preserve">" \f C \l "1" </w:instrText>
      </w:r>
      <w:r w:rsidR="00296071">
        <w:rPr>
          <w:rFonts w:ascii="Times New Roman" w:hAnsi="Times New Roman"/>
          <w:b/>
          <w:kern w:val="2"/>
          <w:sz w:val="24"/>
          <w:szCs w:val="24"/>
        </w:rPr>
        <w:fldChar w:fldCharType="end"/>
      </w:r>
    </w:p>
    <w:p w:rsidR="00C63B36"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use of DRC can result in increased legal disputes over compensation levels. If landowners feel that their properties have been undervalued due to depreciation calculations, they may pursue legal action to contest the assessment.</w:t>
      </w:r>
      <w:r w:rsidRPr="0029159E">
        <w:rPr>
          <w:rStyle w:val="FootnoteReference"/>
          <w:rFonts w:ascii="Times New Roman" w:hAnsi="Times New Roman"/>
          <w:sz w:val="24"/>
          <w:szCs w:val="24"/>
        </w:rPr>
        <w:footnoteReference w:id="292"/>
      </w:r>
      <w:r w:rsidRPr="0029159E">
        <w:rPr>
          <w:rFonts w:ascii="Times New Roman" w:hAnsi="Times New Roman"/>
          <w:sz w:val="24"/>
          <w:szCs w:val="24"/>
        </w:rPr>
        <w:t xml:space="preserve"> This can lead to lengthy and costly court battles that delay land acquisition processes, causing frustration for all parties involved, including developers and government entities. </w:t>
      </w:r>
    </w:p>
    <w:p w:rsidR="00C63B36" w:rsidRPr="0029159E" w:rsidRDefault="00C63B36"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Legal disputes arising from compensation disagreements can also result in significant financial costs for local governments, which may need to allocate additional resources to resolve these issues.</w:t>
      </w:r>
      <w:r w:rsidRPr="0029159E">
        <w:rPr>
          <w:rStyle w:val="FootnoteReference"/>
          <w:rFonts w:ascii="Times New Roman" w:hAnsi="Times New Roman"/>
          <w:sz w:val="24"/>
          <w:szCs w:val="24"/>
        </w:rPr>
        <w:footnoteReference w:id="293"/>
      </w:r>
      <w:r w:rsidRPr="0029159E">
        <w:rPr>
          <w:rFonts w:ascii="Times New Roman" w:hAnsi="Times New Roman"/>
          <w:sz w:val="24"/>
          <w:szCs w:val="24"/>
        </w:rPr>
        <w:t xml:space="preserve"> These conflicts can create negative public perceptions and damage relationships between community members and government agencies, further complicating future land acquisition efforts.</w:t>
      </w:r>
      <w:r w:rsidRPr="0029159E">
        <w:rPr>
          <w:rStyle w:val="FootnoteReference"/>
          <w:rFonts w:ascii="Times New Roman" w:hAnsi="Times New Roman"/>
          <w:sz w:val="24"/>
          <w:szCs w:val="24"/>
        </w:rPr>
        <w:footnoteReference w:id="294"/>
      </w:r>
      <w:r w:rsidRPr="0029159E">
        <w:rPr>
          <w:rFonts w:ascii="Times New Roman" w:hAnsi="Times New Roman"/>
          <w:sz w:val="24"/>
          <w:szCs w:val="24"/>
        </w:rPr>
        <w:t xml:space="preserve"> The prolonged disputes can hinder essential projects that rely on timely acquisitions, affecting overall urban development and infrastructure improvements.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These legal battles can escalate into broader community disputes, creating divisions among residents and potentially leading to protests or other forms of civil unrest. This can disrupt community harmony and undermine trust in government processes, making it essential for valuation methods to reflect fair compensation to avoid such outcomes.</w:t>
      </w:r>
      <w:r w:rsidRPr="0029159E">
        <w:rPr>
          <w:rStyle w:val="FootnoteReference"/>
          <w:rFonts w:ascii="Times New Roman" w:hAnsi="Times New Roman"/>
          <w:sz w:val="24"/>
          <w:szCs w:val="24"/>
        </w:rPr>
        <w:footnoteReference w:id="295"/>
      </w:r>
      <w:r w:rsidRPr="0029159E">
        <w:rPr>
          <w:rFonts w:ascii="Times New Roman" w:hAnsi="Times New Roman"/>
          <w:sz w:val="24"/>
          <w:szCs w:val="24"/>
        </w:rPr>
        <w:t xml:space="preserve"> In the landmark case of </w:t>
      </w:r>
      <w:proofErr w:type="spellStart"/>
      <w:r w:rsidRPr="0029159E">
        <w:rPr>
          <w:rFonts w:ascii="Times New Roman" w:hAnsi="Times New Roman"/>
          <w:i/>
          <w:iCs/>
          <w:sz w:val="24"/>
          <w:szCs w:val="24"/>
        </w:rPr>
        <w:t>Kelta</w:t>
      </w:r>
      <w:proofErr w:type="spellEnd"/>
      <w:r w:rsidRPr="0029159E">
        <w:rPr>
          <w:rFonts w:ascii="Times New Roman" w:hAnsi="Times New Roman"/>
          <w:i/>
          <w:iCs/>
          <w:sz w:val="24"/>
          <w:szCs w:val="24"/>
        </w:rPr>
        <w:t xml:space="preserve"> </w:t>
      </w:r>
      <w:proofErr w:type="spellStart"/>
      <w:r w:rsidRPr="0029159E">
        <w:rPr>
          <w:rFonts w:ascii="Times New Roman" w:hAnsi="Times New Roman"/>
          <w:i/>
          <w:iCs/>
          <w:sz w:val="24"/>
          <w:szCs w:val="24"/>
        </w:rPr>
        <w:t>Malugu</w:t>
      </w:r>
      <w:proofErr w:type="spellEnd"/>
      <w:r w:rsidRPr="0029159E">
        <w:rPr>
          <w:rFonts w:ascii="Times New Roman" w:hAnsi="Times New Roman"/>
          <w:i/>
          <w:iCs/>
          <w:sz w:val="24"/>
          <w:szCs w:val="24"/>
        </w:rPr>
        <w:t xml:space="preserve">, </w:t>
      </w:r>
      <w:proofErr w:type="spellStart"/>
      <w:r w:rsidRPr="0029159E">
        <w:rPr>
          <w:rFonts w:ascii="Times New Roman" w:hAnsi="Times New Roman"/>
          <w:i/>
          <w:iCs/>
          <w:sz w:val="24"/>
          <w:szCs w:val="24"/>
        </w:rPr>
        <w:t>Vedastus</w:t>
      </w:r>
      <w:proofErr w:type="spellEnd"/>
      <w:r w:rsidRPr="0029159E">
        <w:rPr>
          <w:rFonts w:ascii="Times New Roman" w:hAnsi="Times New Roman"/>
          <w:i/>
          <w:iCs/>
          <w:sz w:val="24"/>
          <w:szCs w:val="24"/>
        </w:rPr>
        <w:t xml:space="preserve"> G. </w:t>
      </w:r>
      <w:proofErr w:type="spellStart"/>
      <w:r w:rsidRPr="0029159E">
        <w:rPr>
          <w:rFonts w:ascii="Times New Roman" w:hAnsi="Times New Roman"/>
          <w:i/>
          <w:iCs/>
          <w:sz w:val="24"/>
          <w:szCs w:val="24"/>
        </w:rPr>
        <w:t>Poulter</w:t>
      </w:r>
      <w:proofErr w:type="spellEnd"/>
      <w:r w:rsidRPr="0029159E">
        <w:rPr>
          <w:rFonts w:ascii="Times New Roman" w:hAnsi="Times New Roman"/>
          <w:i/>
          <w:iCs/>
          <w:sz w:val="24"/>
          <w:szCs w:val="24"/>
        </w:rPr>
        <w:t xml:space="preserve"> Gabriel, Philip </w:t>
      </w:r>
      <w:proofErr w:type="spellStart"/>
      <w:r w:rsidRPr="0029159E">
        <w:rPr>
          <w:rFonts w:ascii="Times New Roman" w:hAnsi="Times New Roman"/>
          <w:i/>
          <w:iCs/>
          <w:sz w:val="24"/>
          <w:szCs w:val="24"/>
        </w:rPr>
        <w:t>Mnzava</w:t>
      </w:r>
      <w:proofErr w:type="spellEnd"/>
      <w:r w:rsidRPr="0029159E">
        <w:rPr>
          <w:rFonts w:ascii="Times New Roman" w:hAnsi="Times New Roman"/>
          <w:i/>
          <w:iCs/>
          <w:sz w:val="24"/>
          <w:szCs w:val="24"/>
        </w:rPr>
        <w:t xml:space="preserve"> and 322 Others v. Permanent Secretary Ministry of Infrastructure Development &amp; Others</w:t>
      </w:r>
      <w:r w:rsidRPr="0029159E">
        <w:rPr>
          <w:rFonts w:ascii="Times New Roman" w:hAnsi="Times New Roman"/>
          <w:sz w:val="24"/>
          <w:szCs w:val="24"/>
        </w:rPr>
        <w:t xml:space="preserve">, over 325 plaintiffs contested the government’s acquisition of land in </w:t>
      </w:r>
      <w:proofErr w:type="spellStart"/>
      <w:r w:rsidRPr="0029159E">
        <w:rPr>
          <w:rFonts w:ascii="Times New Roman" w:hAnsi="Times New Roman"/>
          <w:sz w:val="24"/>
          <w:szCs w:val="24"/>
        </w:rPr>
        <w:t>Kipunguni</w:t>
      </w:r>
      <w:proofErr w:type="spellEnd"/>
      <w:r w:rsidRPr="0029159E">
        <w:rPr>
          <w:rFonts w:ascii="Times New Roman" w:hAnsi="Times New Roman"/>
          <w:sz w:val="24"/>
          <w:szCs w:val="24"/>
        </w:rPr>
        <w:t xml:space="preserve">, Dar </w:t>
      </w:r>
      <w:proofErr w:type="spellStart"/>
      <w:r w:rsidRPr="0029159E">
        <w:rPr>
          <w:rFonts w:ascii="Times New Roman" w:hAnsi="Times New Roman"/>
          <w:sz w:val="24"/>
          <w:szCs w:val="24"/>
        </w:rPr>
        <w:t>es</w:t>
      </w:r>
      <w:proofErr w:type="spellEnd"/>
      <w:r w:rsidRPr="0029159E">
        <w:rPr>
          <w:rFonts w:ascii="Times New Roman" w:hAnsi="Times New Roman"/>
          <w:sz w:val="24"/>
          <w:szCs w:val="24"/>
        </w:rPr>
        <w:t xml:space="preserve"> Salaam, for the expansion of the Julius </w:t>
      </w:r>
      <w:proofErr w:type="spellStart"/>
      <w:r w:rsidRPr="0029159E">
        <w:rPr>
          <w:rFonts w:ascii="Times New Roman" w:hAnsi="Times New Roman"/>
          <w:sz w:val="24"/>
          <w:szCs w:val="24"/>
        </w:rPr>
        <w:t>Nyerere</w:t>
      </w:r>
      <w:proofErr w:type="spellEnd"/>
      <w:r w:rsidRPr="0029159E">
        <w:rPr>
          <w:rFonts w:ascii="Times New Roman" w:hAnsi="Times New Roman"/>
          <w:sz w:val="24"/>
          <w:szCs w:val="24"/>
        </w:rPr>
        <w:t xml:space="preserve"> International Airport. The plaintiffs claimed that the acquisition process violated the law, particularly due to inadequate compensation and failure to adhere to legal procedures.</w:t>
      </w:r>
    </w:p>
    <w:p w:rsidR="00464A2E" w:rsidRPr="0029159E" w:rsidRDefault="00464A2E" w:rsidP="0029159E">
      <w:pPr>
        <w:spacing w:after="0" w:line="480" w:lineRule="auto"/>
        <w:jc w:val="both"/>
        <w:rPr>
          <w:rFonts w:ascii="Times New Roman" w:hAnsi="Times New Roman"/>
          <w:sz w:val="24"/>
          <w:szCs w:val="24"/>
        </w:rPr>
      </w:pPr>
    </w:p>
    <w:p w:rsidR="00C63B36"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Although the acquisition was initially justified under a planning order issued in 2000, residents were promised alternative plots and compensation, which were never delivered. Dissatisfied with the government’s actions, the plaintiffs sought various remedies, including a declaration that the acquisition was unlawful, an order for proper valuation and compensation, and general damages for psychological and economic harm caused by the prolonged uncertainty and delays.</w:t>
      </w:r>
      <w:r w:rsidR="00C63B36" w:rsidRPr="0029159E">
        <w:rPr>
          <w:rFonts w:ascii="Times New Roman" w:hAnsi="Times New Roman"/>
          <w:sz w:val="24"/>
          <w:szCs w:val="24"/>
        </w:rPr>
        <w:t xml:space="preserve"> </w:t>
      </w:r>
      <w:r w:rsidRPr="0029159E">
        <w:rPr>
          <w:rFonts w:ascii="Times New Roman" w:hAnsi="Times New Roman"/>
          <w:sz w:val="24"/>
          <w:szCs w:val="24"/>
        </w:rPr>
        <w:t xml:space="preserve">The court, after assessing the legality of the acquisition and the adequacy of the compensation process, concluded that while the acquisition itself was lawful, the process fell short in terms of compensation. It ruled in favor of the plaintiffs on most issues, including the unlawfulness of the acquisition procedure and the need for proper valuation and fair compensation. </w:t>
      </w:r>
    </w:p>
    <w:p w:rsidR="00C63B36" w:rsidRPr="0029159E" w:rsidRDefault="00C63B36"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However, claims for general damages and injunctions were dismissed due to insufficient evidence of actual loss or government-imposed development restrictions. The court ordered a fresh valuation based on market rates, approved by the Chief Government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reinforcing the notion that failure to ensure fair compensation leads to costly and prolonged legal disputes</w:t>
      </w:r>
      <w:r w:rsidR="00C63B36" w:rsidRPr="0029159E">
        <w:rPr>
          <w:rFonts w:ascii="Times New Roman" w:hAnsi="Times New Roman"/>
          <w:sz w:val="24"/>
          <w:szCs w:val="24"/>
        </w:rPr>
        <w:t xml:space="preserve"> </w:t>
      </w:r>
      <w:r w:rsidRPr="0029159E">
        <w:rPr>
          <w:rFonts w:ascii="Times New Roman" w:hAnsi="Times New Roman"/>
          <w:sz w:val="24"/>
          <w:szCs w:val="24"/>
        </w:rPr>
        <w:t>hindering public trust, delaying development projects, and elevating tensions between communities and state actors.</w:t>
      </w:r>
      <w:r w:rsidRPr="0029159E">
        <w:rPr>
          <w:rStyle w:val="FootnoteReference"/>
          <w:rFonts w:ascii="Times New Roman" w:hAnsi="Times New Roman"/>
          <w:sz w:val="24"/>
          <w:szCs w:val="24"/>
        </w:rPr>
        <w:footnoteReference w:id="296"/>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3</w:t>
      </w:r>
      <w:r w:rsidRPr="0029159E">
        <w:rPr>
          <w:rFonts w:ascii="Times New Roman" w:hAnsi="Times New Roman"/>
          <w:b/>
          <w:kern w:val="2"/>
          <w:sz w:val="24"/>
          <w:szCs w:val="24"/>
        </w:rPr>
        <w:t>.8 Neglect of Future Economic Potential</w:t>
      </w:r>
      <w:r w:rsidR="00296071">
        <w:rPr>
          <w:rFonts w:ascii="Times New Roman" w:hAnsi="Times New Roman"/>
          <w:b/>
          <w:kern w:val="2"/>
          <w:sz w:val="24"/>
          <w:szCs w:val="24"/>
        </w:rPr>
        <w:fldChar w:fldCharType="begin"/>
      </w:r>
      <w:r w:rsidR="00296071">
        <w:instrText xml:space="preserve"> TC "</w:instrText>
      </w:r>
      <w:bookmarkStart w:id="219" w:name="_Toc213694747"/>
      <w:r w:rsidR="00296071" w:rsidRPr="000D2B2C">
        <w:rPr>
          <w:rFonts w:ascii="Times New Roman" w:hAnsi="Times New Roman"/>
          <w:b/>
          <w:kern w:val="2"/>
          <w:sz w:val="24"/>
          <w:szCs w:val="24"/>
        </w:rPr>
        <w:instrText>5.3.8 Neglect of Future Economic Potential</w:instrText>
      </w:r>
      <w:bookmarkEnd w:id="219"/>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DRC approach typically does not account for future economic potential, such as planned developments or zoning changes that could significantly enhance property values. For example, if a local government has plans for a new transportation hub that would dramatically increase accessibility, properties in the vicinity may see a substantial rise in value, which DRC fails to capture.</w:t>
      </w:r>
      <w:r w:rsidRPr="0029159E">
        <w:rPr>
          <w:rStyle w:val="FootnoteReference"/>
          <w:rFonts w:ascii="Times New Roman" w:hAnsi="Times New Roman"/>
          <w:sz w:val="24"/>
          <w:szCs w:val="24"/>
        </w:rPr>
        <w:footnoteReference w:id="297"/>
      </w:r>
      <w:r w:rsidRPr="0029159E">
        <w:rPr>
          <w:rFonts w:ascii="Times New Roman" w:hAnsi="Times New Roman"/>
          <w:sz w:val="24"/>
          <w:szCs w:val="24"/>
        </w:rPr>
        <w:t xml:space="preserve"> This oversight not only leads to under-compensation for current property owners but can also stifle development opportunities that benefit the community. By disregarding future economic trends, the DRC approach can result in inadequate funding for projects that could enhance community prosperity.</w:t>
      </w:r>
      <w:r w:rsidRPr="0029159E">
        <w:rPr>
          <w:rStyle w:val="FootnoteReference"/>
          <w:rFonts w:ascii="Times New Roman" w:hAnsi="Times New Roman"/>
          <w:sz w:val="24"/>
          <w:szCs w:val="24"/>
        </w:rPr>
        <w:footnoteReference w:id="298"/>
      </w:r>
      <w:r w:rsidRPr="0029159E">
        <w:rPr>
          <w:rFonts w:ascii="Times New Roman" w:hAnsi="Times New Roman"/>
          <w:sz w:val="24"/>
          <w:szCs w:val="24"/>
        </w:rPr>
        <w:t xml:space="preserve"> This lack of foresight can discourage investment from developers and businesses that might otherwise contribute to local economic growth, perpetuating cycles of underdevelopment in certain areas.</w:t>
      </w:r>
      <w:r w:rsidRPr="0029159E">
        <w:rPr>
          <w:rStyle w:val="FootnoteReference"/>
          <w:rFonts w:ascii="Times New Roman" w:hAnsi="Times New Roman"/>
          <w:sz w:val="24"/>
          <w:szCs w:val="24"/>
        </w:rPr>
        <w:footnoteReference w:id="299"/>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inability to recognize and reward property potential can ultimately lead to missed opportunities for community revitalization and improvement. Neglecting future potential can impact government planning and budgeting processes, as revenue forecasts based on outdated property values may lead to misallocated resources or ineffective policies.</w:t>
      </w:r>
      <w:r w:rsidRPr="0029159E">
        <w:rPr>
          <w:rStyle w:val="FootnoteReference"/>
          <w:rFonts w:ascii="Times New Roman" w:hAnsi="Times New Roman"/>
          <w:sz w:val="24"/>
          <w:szCs w:val="24"/>
        </w:rPr>
        <w:footnoteReference w:id="300"/>
      </w:r>
      <w:r w:rsidRPr="0029159E">
        <w:rPr>
          <w:rFonts w:ascii="Times New Roman" w:hAnsi="Times New Roman"/>
          <w:sz w:val="24"/>
          <w:szCs w:val="24"/>
        </w:rPr>
        <w:t xml:space="preserve"> This failure to align compensation methods with market realities can undermine public trust in planning processes, as residents may feel their needs and contributions are not being acknowledged.</w:t>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3</w:t>
      </w:r>
      <w:r w:rsidRPr="0029159E">
        <w:rPr>
          <w:rFonts w:ascii="Times New Roman" w:hAnsi="Times New Roman"/>
          <w:b/>
          <w:kern w:val="2"/>
          <w:sz w:val="24"/>
          <w:szCs w:val="24"/>
        </w:rPr>
        <w:t>.9 Inadequate Compensation for Relocation Costs</w:t>
      </w:r>
      <w:r w:rsidR="00296071">
        <w:rPr>
          <w:rFonts w:ascii="Times New Roman" w:hAnsi="Times New Roman"/>
          <w:b/>
          <w:kern w:val="2"/>
          <w:sz w:val="24"/>
          <w:szCs w:val="24"/>
        </w:rPr>
        <w:fldChar w:fldCharType="begin"/>
      </w:r>
      <w:r w:rsidR="00296071">
        <w:instrText xml:space="preserve"> TC "</w:instrText>
      </w:r>
      <w:bookmarkStart w:id="220" w:name="_Toc213694748"/>
      <w:r w:rsidR="00296071" w:rsidRPr="008B5DFA">
        <w:rPr>
          <w:rFonts w:ascii="Times New Roman" w:hAnsi="Times New Roman"/>
          <w:b/>
          <w:kern w:val="2"/>
          <w:sz w:val="24"/>
          <w:szCs w:val="24"/>
        </w:rPr>
        <w:instrText>5.3.9 Inadequate Compensation for Relocation Costs</w:instrText>
      </w:r>
      <w:bookmarkEnd w:id="220"/>
      <w:r w:rsidR="00296071">
        <w:instrText xml:space="preserve">" \f C \l "1" </w:instrText>
      </w:r>
      <w:r w:rsidR="00296071">
        <w:rPr>
          <w:rFonts w:ascii="Times New Roman" w:hAnsi="Times New Roman"/>
          <w:b/>
          <w:kern w:val="2"/>
          <w:sz w:val="24"/>
          <w:szCs w:val="24"/>
        </w:rPr>
        <w:fldChar w:fldCharType="end"/>
      </w:r>
    </w:p>
    <w:p w:rsidR="00B301E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costs associated with relocating can be significant and may not be fully captured through a DRC approach. When landowners are compensated based solely on depreciated values, they may receive insufficient funds to cover the expenses of moving, including transportation, new housing costs, and potential loss of income during the transition.</w:t>
      </w:r>
      <w:r w:rsidRPr="0029159E">
        <w:rPr>
          <w:rStyle w:val="FootnoteReference"/>
          <w:rFonts w:ascii="Times New Roman" w:hAnsi="Times New Roman"/>
          <w:sz w:val="24"/>
          <w:szCs w:val="24"/>
        </w:rPr>
        <w:footnoteReference w:id="301"/>
      </w:r>
      <w:r w:rsidRPr="0029159E">
        <w:rPr>
          <w:rFonts w:ascii="Times New Roman" w:hAnsi="Times New Roman"/>
          <w:sz w:val="24"/>
          <w:szCs w:val="24"/>
        </w:rPr>
        <w:t xml:space="preserve"> This can create financial hardships for affected families and businesses, further exacerbating their challenges. Inadequate relocation compensation can lead to negative social impacts, as displaced individuals may struggle to find affordable housing or suitable new locations for their businesses.</w:t>
      </w:r>
      <w:r w:rsidRPr="0029159E">
        <w:rPr>
          <w:rStyle w:val="FootnoteReference"/>
          <w:rFonts w:ascii="Times New Roman" w:hAnsi="Times New Roman"/>
          <w:sz w:val="24"/>
          <w:szCs w:val="24"/>
        </w:rPr>
        <w:footnoteReference w:id="302"/>
      </w:r>
      <w:r w:rsidRPr="0029159E">
        <w:rPr>
          <w:rFonts w:ascii="Times New Roman" w:hAnsi="Times New Roman"/>
          <w:sz w:val="24"/>
          <w:szCs w:val="24"/>
        </w:rPr>
        <w:t xml:space="preserve"> </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This disruption can destabilize communities, leading to increased stress and potential long-term displacement issues. When landowners perceive that their relocation needs are not being met, it can result in community backlash against the governing authorities responsible for the acquisition.</w:t>
      </w:r>
      <w:r w:rsidRPr="0029159E">
        <w:rPr>
          <w:rStyle w:val="FootnoteReference"/>
          <w:rFonts w:ascii="Times New Roman" w:hAnsi="Times New Roman"/>
          <w:sz w:val="24"/>
          <w:szCs w:val="24"/>
        </w:rPr>
        <w:footnoteReference w:id="303"/>
      </w:r>
      <w:r w:rsidRPr="0029159E">
        <w:rPr>
          <w:rFonts w:ascii="Times New Roman" w:hAnsi="Times New Roman"/>
          <w:sz w:val="24"/>
          <w:szCs w:val="24"/>
        </w:rPr>
        <w:t xml:space="preserve"> Failing to adequately compensate for relocation can hinder future land acquisitions, as communities may become resistant to projects that threaten their stability. This reluctance can stifle necessary urban development; as potential projects could face opposition from those who fear inadequate compensation for relocation.</w:t>
      </w:r>
      <w:r w:rsidRPr="0029159E">
        <w:rPr>
          <w:rStyle w:val="FootnoteReference"/>
          <w:rFonts w:ascii="Times New Roman" w:hAnsi="Times New Roman"/>
          <w:sz w:val="24"/>
          <w:szCs w:val="24"/>
        </w:rPr>
        <w:footnoteReference w:id="304"/>
      </w:r>
      <w:r w:rsidR="00B301E7" w:rsidRPr="0029159E">
        <w:rPr>
          <w:rFonts w:ascii="Times New Roman" w:hAnsi="Times New Roman"/>
          <w:sz w:val="24"/>
          <w:szCs w:val="24"/>
        </w:rPr>
        <w:t xml:space="preserve"> </w:t>
      </w:r>
      <w:r w:rsidRPr="0029159E">
        <w:rPr>
          <w:rFonts w:ascii="Times New Roman" w:hAnsi="Times New Roman"/>
          <w:sz w:val="24"/>
          <w:szCs w:val="24"/>
        </w:rPr>
        <w:t>Relocation costs include administrative charges, registration or title fees, reasonable moving expenses, and any similar costs imposed on affected persons. These costs are paid in the sense that when a displaced person looks for another piece of land in another location to resettle, they will automatically incur such costs in the process of buying and transferring the land in their name or when making it legal.</w:t>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3</w:t>
      </w:r>
      <w:r w:rsidRPr="0029159E">
        <w:rPr>
          <w:rFonts w:ascii="Times New Roman" w:hAnsi="Times New Roman"/>
          <w:b/>
          <w:kern w:val="2"/>
          <w:sz w:val="24"/>
          <w:szCs w:val="24"/>
        </w:rPr>
        <w:t>.10 Bias against Older Properties</w:t>
      </w:r>
      <w:r w:rsidR="00296071">
        <w:rPr>
          <w:rFonts w:ascii="Times New Roman" w:hAnsi="Times New Roman"/>
          <w:b/>
          <w:kern w:val="2"/>
          <w:sz w:val="24"/>
          <w:szCs w:val="24"/>
        </w:rPr>
        <w:fldChar w:fldCharType="begin"/>
      </w:r>
      <w:r w:rsidR="00296071">
        <w:instrText xml:space="preserve"> TC "</w:instrText>
      </w:r>
      <w:bookmarkStart w:id="221" w:name="_Toc213694749"/>
      <w:r w:rsidR="00296071" w:rsidRPr="00000078">
        <w:rPr>
          <w:rFonts w:ascii="Times New Roman" w:hAnsi="Times New Roman"/>
          <w:b/>
          <w:kern w:val="2"/>
          <w:sz w:val="24"/>
          <w:szCs w:val="24"/>
        </w:rPr>
        <w:instrText>5.3.10 Bias against Older Properties</w:instrText>
      </w:r>
      <w:bookmarkEnd w:id="221"/>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Older properties often suffer disproportionately under a DRC framework due to the significant depreciation applied. Properties that have aged gracefully or possess historical value may not be appropriately recognized in DRC valuations.</w:t>
      </w:r>
      <w:r w:rsidRPr="0029159E">
        <w:rPr>
          <w:rStyle w:val="FootnoteReference"/>
          <w:rFonts w:ascii="Times New Roman" w:hAnsi="Times New Roman"/>
          <w:sz w:val="24"/>
          <w:szCs w:val="24"/>
        </w:rPr>
        <w:footnoteReference w:id="305"/>
      </w:r>
      <w:r w:rsidRPr="0029159E">
        <w:rPr>
          <w:rFonts w:ascii="Times New Roman" w:hAnsi="Times New Roman"/>
          <w:sz w:val="24"/>
          <w:szCs w:val="24"/>
        </w:rPr>
        <w:t xml:space="preserve"> This bias can result in owners of older homes receiving compensation that does not reflect their true worth or the community’s investment in preserving historical architecture. This bias can discourage the preservation of historic properties, as owners may feel that their efforts to maintain or restore these buildings will not be financially rewarded. Consequently, neighborhoods that rely on historic character may experience a decline as properties are undervalued and neglected.</w:t>
      </w:r>
      <w:r w:rsidRPr="0029159E">
        <w:rPr>
          <w:rStyle w:val="FootnoteReference"/>
          <w:rFonts w:ascii="Times New Roman" w:hAnsi="Times New Roman"/>
          <w:sz w:val="24"/>
          <w:szCs w:val="24"/>
        </w:rPr>
        <w:footnoteReference w:id="306"/>
      </w:r>
      <w:r w:rsidRPr="0029159E">
        <w:rPr>
          <w:rFonts w:ascii="Times New Roman" w:hAnsi="Times New Roman"/>
          <w:sz w:val="24"/>
          <w:szCs w:val="24"/>
        </w:rPr>
        <w:t xml:space="preserve"> This erosion can affect community identity and historical continuity, as significant architectural and cultural landmarks are lost to redevelopment.</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negative implications of DRC-based compensation can extend beyond individual property owners. As older properties are undervalued and potentially demolished for new developments, the character and diversity of communities may be compromised, leading to homogenous developments that lack local identity.</w:t>
      </w:r>
      <w:r w:rsidRPr="0029159E">
        <w:rPr>
          <w:rStyle w:val="FootnoteReference"/>
          <w:rFonts w:ascii="Times New Roman" w:hAnsi="Times New Roman"/>
          <w:sz w:val="24"/>
          <w:szCs w:val="24"/>
        </w:rPr>
        <w:footnoteReference w:id="307"/>
      </w:r>
      <w:r w:rsidRPr="0029159E">
        <w:rPr>
          <w:rFonts w:ascii="Times New Roman" w:hAnsi="Times New Roman"/>
          <w:sz w:val="24"/>
          <w:szCs w:val="24"/>
        </w:rPr>
        <w:t xml:space="preserve"> Ultimately, this bias against older properties perpetuates cycles of neglect and diminishes community heritage. Project Affected Persons (PAPs) with older properties will face significant depreciation rates, making it impossible to replace the same house with the same number of accommodations.</w:t>
      </w:r>
    </w:p>
    <w:p w:rsidR="002F2CB3" w:rsidRPr="0029159E" w:rsidRDefault="002F2CB3" w:rsidP="0029159E">
      <w:pPr>
        <w:spacing w:after="0" w:line="480" w:lineRule="auto"/>
        <w:jc w:val="both"/>
        <w:rPr>
          <w:rFonts w:ascii="Times New Roman" w:hAnsi="Times New Roman"/>
          <w:b/>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3</w:t>
      </w:r>
      <w:r w:rsidRPr="0029159E">
        <w:rPr>
          <w:rFonts w:ascii="Times New Roman" w:hAnsi="Times New Roman"/>
          <w:b/>
          <w:kern w:val="2"/>
          <w:sz w:val="24"/>
          <w:szCs w:val="24"/>
        </w:rPr>
        <w:t>.11 Inaccurate Depreciation Estimation</w:t>
      </w:r>
      <w:r w:rsidR="00296071">
        <w:rPr>
          <w:rFonts w:ascii="Times New Roman" w:hAnsi="Times New Roman"/>
          <w:b/>
          <w:kern w:val="2"/>
          <w:sz w:val="24"/>
          <w:szCs w:val="24"/>
        </w:rPr>
        <w:fldChar w:fldCharType="begin"/>
      </w:r>
      <w:r w:rsidR="00296071">
        <w:instrText xml:space="preserve"> TC "</w:instrText>
      </w:r>
      <w:bookmarkStart w:id="222" w:name="_Toc213694750"/>
      <w:r w:rsidR="00296071" w:rsidRPr="005E613C">
        <w:rPr>
          <w:rFonts w:ascii="Times New Roman" w:hAnsi="Times New Roman"/>
          <w:b/>
          <w:kern w:val="2"/>
          <w:sz w:val="24"/>
          <w:szCs w:val="24"/>
        </w:rPr>
        <w:instrText>5.3.11 Inaccurate Depreciation Estimation</w:instrText>
      </w:r>
      <w:bookmarkEnd w:id="222"/>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methods used to calculate depreciation can vary widely and may not always reflect the true condition of a property. Different appraisers may employ varying rates based on subjective criteria, leading to inconsistencies in how depreciation is applied.</w:t>
      </w:r>
      <w:r w:rsidRPr="0029159E">
        <w:rPr>
          <w:rStyle w:val="FootnoteReference"/>
          <w:rFonts w:ascii="Times New Roman" w:hAnsi="Times New Roman"/>
          <w:sz w:val="24"/>
          <w:szCs w:val="24"/>
        </w:rPr>
        <w:footnoteReference w:id="308"/>
      </w:r>
      <w:r w:rsidRPr="0029159E">
        <w:rPr>
          <w:rFonts w:ascii="Times New Roman" w:hAnsi="Times New Roman"/>
          <w:sz w:val="24"/>
          <w:szCs w:val="24"/>
        </w:rPr>
        <w:t xml:space="preserve"> This variability can result in significant discrepancies in property valuations, creating inequalities among landowners. Inaccurate depreciation assessments can lead to unjust compensation outcomes, where some property owners may receive less than their fair share due to arbitrary valuation methods.</w:t>
      </w:r>
      <w:r w:rsidRPr="0029159E">
        <w:rPr>
          <w:rStyle w:val="FootnoteReference"/>
          <w:rFonts w:ascii="Times New Roman" w:hAnsi="Times New Roman"/>
          <w:sz w:val="24"/>
          <w:szCs w:val="24"/>
        </w:rPr>
        <w:footnoteReference w:id="309"/>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lack of standardized methods for calculating depreciation can complicate the valuation process, leading to delays and increased costs for government and development agencies. These inconsistencies can create an environment where disputes over valuations are common, further straining relationships between landowners and authorities.</w:t>
      </w:r>
      <w:r w:rsidRPr="0029159E">
        <w:rPr>
          <w:rStyle w:val="FootnoteReference"/>
          <w:rFonts w:ascii="Times New Roman" w:hAnsi="Times New Roman"/>
          <w:sz w:val="24"/>
          <w:szCs w:val="24"/>
        </w:rPr>
        <w:footnoteReference w:id="310"/>
      </w:r>
      <w:r w:rsidRPr="0029159E">
        <w:rPr>
          <w:rFonts w:ascii="Times New Roman" w:hAnsi="Times New Roman"/>
          <w:sz w:val="24"/>
          <w:szCs w:val="24"/>
        </w:rPr>
        <w:t xml:space="preserve"> Without accurate depreciation calculations, properties that are well-maintained or have undergone renovations may still be penalized under a DRC approach, leading to a cycle of disinvestment in properties that could otherwise contribute positively to the community.</w:t>
      </w:r>
      <w:r w:rsidRPr="0029159E">
        <w:rPr>
          <w:rStyle w:val="FootnoteReference"/>
          <w:rFonts w:ascii="Times New Roman" w:hAnsi="Times New Roman"/>
          <w:sz w:val="24"/>
          <w:szCs w:val="24"/>
        </w:rPr>
        <w:footnoteReference w:id="311"/>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3</w:t>
      </w:r>
      <w:r w:rsidRPr="0029159E">
        <w:rPr>
          <w:rFonts w:ascii="Times New Roman" w:hAnsi="Times New Roman"/>
          <w:b/>
          <w:kern w:val="2"/>
          <w:sz w:val="24"/>
          <w:szCs w:val="24"/>
        </w:rPr>
        <w:t>.12 Potential for Arbitrary Valuations</w:t>
      </w:r>
      <w:r w:rsidR="00296071">
        <w:rPr>
          <w:rFonts w:ascii="Times New Roman" w:hAnsi="Times New Roman"/>
          <w:b/>
          <w:kern w:val="2"/>
          <w:sz w:val="24"/>
          <w:szCs w:val="24"/>
        </w:rPr>
        <w:fldChar w:fldCharType="begin"/>
      </w:r>
      <w:r w:rsidR="00296071">
        <w:instrText xml:space="preserve"> TC "</w:instrText>
      </w:r>
      <w:bookmarkStart w:id="223" w:name="_Toc213694751"/>
      <w:r w:rsidR="00296071" w:rsidRPr="00C4376E">
        <w:rPr>
          <w:rFonts w:ascii="Times New Roman" w:hAnsi="Times New Roman"/>
          <w:b/>
          <w:kern w:val="2"/>
          <w:sz w:val="24"/>
          <w:szCs w:val="24"/>
        </w:rPr>
        <w:instrText>5.3.12 Potential for Arbitrary Valuations</w:instrText>
      </w:r>
      <w:bookmarkEnd w:id="223"/>
      <w:r w:rsidR="00296071">
        <w:instrText xml:space="preserve">" \f C \l "1" </w:instrText>
      </w:r>
      <w:r w:rsidR="00296071">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DRC can lead to arbitrary valuations that do not reflect true market conditions. The reliance on depreciation figures may ignore critical factors such as location, demand, and economic conditions, resulting in valuations that feel capricious to landowners.</w:t>
      </w:r>
      <w:r w:rsidRPr="0029159E">
        <w:rPr>
          <w:rStyle w:val="FootnoteReference"/>
          <w:rFonts w:ascii="Times New Roman" w:hAnsi="Times New Roman"/>
          <w:sz w:val="24"/>
          <w:szCs w:val="24"/>
        </w:rPr>
        <w:footnoteReference w:id="312"/>
      </w:r>
      <w:r w:rsidRPr="0029159E">
        <w:rPr>
          <w:rFonts w:ascii="Times New Roman" w:hAnsi="Times New Roman"/>
          <w:sz w:val="24"/>
          <w:szCs w:val="24"/>
        </w:rPr>
        <w:t xml:space="preserve"> This can foster distrust in the assessment process, with landowners questioning the expertise and motives of appraisers.</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Inconsistencies in how different properties are assessed can lead to perceptions of unfairness, especially when similar properties receive vastly different compensation based on subjective depreciation rates. This can result in increased tensions between communities and governmental bodies, as residents advocate for more transparent and equitable compensation methods.</w:t>
      </w:r>
      <w:r w:rsidRPr="0029159E">
        <w:rPr>
          <w:rStyle w:val="FootnoteReference"/>
          <w:rFonts w:ascii="Times New Roman" w:hAnsi="Times New Roman"/>
          <w:sz w:val="24"/>
          <w:szCs w:val="24"/>
        </w:rPr>
        <w:footnoteReference w:id="313"/>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Arbitrary valuations can hinder economic development, as potential investors and developers may shy away from areas known for unpredictable compensation processes. This reluctance can stifle growth and lead to increased poverty in areas that require investment for revitalization.</w:t>
      </w:r>
      <w:r w:rsidRPr="0029159E">
        <w:rPr>
          <w:rStyle w:val="FootnoteReference"/>
          <w:rFonts w:ascii="Times New Roman" w:hAnsi="Times New Roman"/>
          <w:sz w:val="24"/>
          <w:szCs w:val="24"/>
        </w:rPr>
        <w:footnoteReference w:id="314"/>
      </w:r>
      <w:r w:rsidRPr="0029159E">
        <w:rPr>
          <w:rFonts w:ascii="Times New Roman" w:hAnsi="Times New Roman"/>
          <w:sz w:val="24"/>
          <w:szCs w:val="24"/>
        </w:rPr>
        <w:t xml:space="preserve"> Ultimately, the reliance on arbitrary depreciation calculations can lead to broader economic inefficiencies, as properties that could otherwise be valuable contributors to the local economy are undervalued and underutilized.</w:t>
      </w:r>
      <w:r w:rsidRPr="0029159E">
        <w:rPr>
          <w:rStyle w:val="FootnoteReference"/>
          <w:rFonts w:ascii="Times New Roman" w:hAnsi="Times New Roman"/>
          <w:sz w:val="24"/>
          <w:szCs w:val="24"/>
        </w:rPr>
        <w:footnoteReference w:id="315"/>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3</w:t>
      </w:r>
      <w:r w:rsidRPr="0029159E">
        <w:rPr>
          <w:rFonts w:ascii="Times New Roman" w:hAnsi="Times New Roman"/>
          <w:b/>
          <w:kern w:val="2"/>
          <w:sz w:val="24"/>
          <w:szCs w:val="24"/>
        </w:rPr>
        <w:t>.13 Administrative Burden</w:t>
      </w:r>
      <w:r w:rsidR="004E0098">
        <w:rPr>
          <w:rFonts w:ascii="Times New Roman" w:hAnsi="Times New Roman"/>
          <w:b/>
          <w:kern w:val="2"/>
          <w:sz w:val="24"/>
          <w:szCs w:val="24"/>
        </w:rPr>
        <w:fldChar w:fldCharType="begin"/>
      </w:r>
      <w:r w:rsidR="004E0098">
        <w:instrText xml:space="preserve"> TC "</w:instrText>
      </w:r>
      <w:bookmarkStart w:id="224" w:name="_Toc213694752"/>
      <w:r w:rsidR="004E0098" w:rsidRPr="00CD5466">
        <w:rPr>
          <w:rFonts w:ascii="Times New Roman" w:hAnsi="Times New Roman"/>
          <w:b/>
          <w:kern w:val="2"/>
          <w:sz w:val="24"/>
          <w:szCs w:val="24"/>
        </w:rPr>
        <w:instrText>5.3.13 Administrative Burden</w:instrText>
      </w:r>
      <w:bookmarkEnd w:id="224"/>
      <w:r w:rsidR="004E0098">
        <w:instrText xml:space="preserve">" \f C \l "1" </w:instrText>
      </w:r>
      <w:r w:rsidR="004E0098">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Calculating DRC can create significant administrative burdens, particularly when dealing with multiple properties across various locations. The complexity of accurately assessing depreciation can require substantial time and resources, diverting attention from more pressing planning and development issues.</w:t>
      </w:r>
      <w:r w:rsidRPr="0029159E">
        <w:rPr>
          <w:rStyle w:val="FootnoteReference"/>
          <w:rFonts w:ascii="Times New Roman" w:hAnsi="Times New Roman"/>
          <w:sz w:val="24"/>
          <w:szCs w:val="24"/>
        </w:rPr>
        <w:footnoteReference w:id="316"/>
      </w:r>
      <w:r w:rsidRPr="0029159E">
        <w:rPr>
          <w:rFonts w:ascii="Times New Roman" w:hAnsi="Times New Roman"/>
          <w:sz w:val="24"/>
          <w:szCs w:val="24"/>
        </w:rPr>
        <w:t xml:space="preserve"> This can slow down land acquisition processes and hinder project timelines, leading to potential financial losses for developers and governments alike.</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administrative challenges posed by DRC calculations can lead to inconsistencies in property assessments. As different appraisers may apply different methods or interpretations of depreciation, it can result in disparities that complicate the valuation process.</w:t>
      </w:r>
      <w:r w:rsidRPr="0029159E">
        <w:rPr>
          <w:rStyle w:val="FootnoteReference"/>
          <w:rFonts w:ascii="Times New Roman" w:hAnsi="Times New Roman"/>
          <w:sz w:val="24"/>
          <w:szCs w:val="24"/>
        </w:rPr>
        <w:footnoteReference w:id="317"/>
      </w:r>
      <w:r w:rsidRPr="0029159E">
        <w:rPr>
          <w:rFonts w:ascii="Times New Roman" w:hAnsi="Times New Roman"/>
          <w:sz w:val="24"/>
          <w:szCs w:val="24"/>
        </w:rPr>
        <w:t xml:space="preserve"> This inconsistency can create further delays as disputes arise, requiring additional resources to resolve. The administrative burden of managing DRC evaluations can strain governmental resources, leading to inefficiencies in other areas of urban planning and development. When significant time and resources are allocated to resolving disputes over valuations, it can detract from the ability to implement meaningful urban initiatives or infrastructure improvements.</w:t>
      </w:r>
      <w:r w:rsidRPr="0029159E">
        <w:rPr>
          <w:rStyle w:val="FootnoteReference"/>
          <w:rFonts w:ascii="Times New Roman" w:hAnsi="Times New Roman"/>
          <w:sz w:val="24"/>
          <w:szCs w:val="24"/>
        </w:rPr>
        <w:footnoteReference w:id="318"/>
      </w:r>
      <w:r w:rsidR="00B301E7" w:rsidRPr="0029159E">
        <w:rPr>
          <w:rFonts w:ascii="Times New Roman" w:hAnsi="Times New Roman"/>
          <w:sz w:val="24"/>
          <w:szCs w:val="24"/>
        </w:rPr>
        <w:t xml:space="preserve"> </w:t>
      </w:r>
      <w:r w:rsidRPr="0029159E">
        <w:rPr>
          <w:rFonts w:ascii="Times New Roman" w:hAnsi="Times New Roman"/>
          <w:sz w:val="24"/>
          <w:szCs w:val="24"/>
        </w:rPr>
        <w:t>Ultimately, the reliance on DRC can contribute to broader inefficiencies within government agencies, hindering their ability to respond effectively to community needs and priorities.</w:t>
      </w:r>
      <w:r w:rsidRPr="0029159E">
        <w:rPr>
          <w:rStyle w:val="FootnoteReference"/>
          <w:rFonts w:ascii="Times New Roman" w:hAnsi="Times New Roman"/>
          <w:sz w:val="24"/>
          <w:szCs w:val="24"/>
        </w:rPr>
        <w:footnoteReference w:id="319"/>
      </w:r>
      <w:r w:rsidRPr="0029159E">
        <w:rPr>
          <w:rFonts w:ascii="Times New Roman" w:hAnsi="Times New Roman"/>
          <w:sz w:val="24"/>
          <w:szCs w:val="24"/>
        </w:rPr>
        <w:t xml:space="preserve"> The case of </w:t>
      </w:r>
      <w:proofErr w:type="spellStart"/>
      <w:r w:rsidRPr="0029159E">
        <w:rPr>
          <w:rFonts w:ascii="Times New Roman" w:hAnsi="Times New Roman"/>
          <w:i/>
          <w:iCs/>
          <w:sz w:val="24"/>
          <w:szCs w:val="24"/>
        </w:rPr>
        <w:t>Penina</w:t>
      </w:r>
      <w:proofErr w:type="spellEnd"/>
      <w:r w:rsidRPr="0029159E">
        <w:rPr>
          <w:rFonts w:ascii="Times New Roman" w:hAnsi="Times New Roman"/>
          <w:i/>
          <w:iCs/>
          <w:sz w:val="24"/>
          <w:szCs w:val="24"/>
        </w:rPr>
        <w:t xml:space="preserve"> </w:t>
      </w:r>
      <w:proofErr w:type="spellStart"/>
      <w:r w:rsidRPr="0029159E">
        <w:rPr>
          <w:rFonts w:ascii="Times New Roman" w:hAnsi="Times New Roman"/>
          <w:i/>
          <w:iCs/>
          <w:sz w:val="24"/>
          <w:szCs w:val="24"/>
        </w:rPr>
        <w:t>Mhere</w:t>
      </w:r>
      <w:proofErr w:type="spellEnd"/>
      <w:r w:rsidRPr="0029159E">
        <w:rPr>
          <w:rFonts w:ascii="Times New Roman" w:hAnsi="Times New Roman"/>
          <w:i/>
          <w:iCs/>
          <w:sz w:val="24"/>
          <w:szCs w:val="24"/>
        </w:rPr>
        <w:t xml:space="preserve"> </w:t>
      </w:r>
      <w:proofErr w:type="spellStart"/>
      <w:r w:rsidRPr="0029159E">
        <w:rPr>
          <w:rFonts w:ascii="Times New Roman" w:hAnsi="Times New Roman"/>
          <w:i/>
          <w:iCs/>
          <w:sz w:val="24"/>
          <w:szCs w:val="24"/>
        </w:rPr>
        <w:t>Wangwe</w:t>
      </w:r>
      <w:proofErr w:type="spellEnd"/>
      <w:r w:rsidRPr="0029159E">
        <w:rPr>
          <w:rFonts w:ascii="Times New Roman" w:hAnsi="Times New Roman"/>
          <w:i/>
          <w:iCs/>
          <w:sz w:val="24"/>
          <w:szCs w:val="24"/>
        </w:rPr>
        <w:t xml:space="preserve"> &amp; 31 Others v. North Mara Gold Mine Limited</w:t>
      </w:r>
      <w:r w:rsidRPr="0029159E">
        <w:rPr>
          <w:rFonts w:ascii="Times New Roman" w:hAnsi="Times New Roman"/>
          <w:sz w:val="24"/>
          <w:szCs w:val="24"/>
        </w:rPr>
        <w:t xml:space="preserve"> illustrates the significant administrative and legal burdens that arise when compensation for land acquisition is contested, particularly where DRC valuation methods are used.</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plaintiffs challenged the valuation and compensation process for their lands earmarked for mining, raising issues about fairness, jurisdiction, and the proper legal procedures. They contended that the compensation amounts were insufficient and not supported by valuation reports, thus refusing to vacate their lands. This triggered a legal di</w:t>
      </w:r>
      <w:r w:rsidR="00B301E7" w:rsidRPr="0029159E">
        <w:rPr>
          <w:rFonts w:ascii="Times New Roman" w:hAnsi="Times New Roman"/>
          <w:sz w:val="24"/>
          <w:szCs w:val="24"/>
        </w:rPr>
        <w:t xml:space="preserve">spute involving multiple issues </w:t>
      </w:r>
      <w:r w:rsidRPr="0029159E">
        <w:rPr>
          <w:rFonts w:ascii="Times New Roman" w:hAnsi="Times New Roman"/>
          <w:sz w:val="24"/>
          <w:szCs w:val="24"/>
        </w:rPr>
        <w:t>including the correct forum for adjudication (whether the courts or the Mining Commission), the requirement of valuation documentation, the jurisdictional amount in the civil procedure rules, and adherence to statutory time limitations.</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plaintiffs argued that legal responsibility for interpreting land acquisition and compensation laws rested with the courts, not the Mining Commission, which lacks legal expertise in such matters. The court upheld the plaintiffs’ position, ruling that disputes over land acquisition and compensation fall within the court’s jurisdiction and not the Mining Commission’s mandate under the Mining Act. It found that the cause of action began when the plaintiffs received eviction notices without adequate compensation, thus validating the timing of the suit.</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judge overruled the defendant’s objections, affirming the plaintiffs' right to have their compensation claims reviewed in court, even in the absence of full valuation documentation at the preliminary stage. The case underscores how reliance on DRC can result in prolonged legal proceedings, administrative confusion, and significant project delays. The complex legal arguments and procedural objections raised by the defendants highlight how DRC methods can strain institutional resources and undermine timely land acquisition for critical infrastructure or investment projects—ultimately affecting both community livelihoods and national economic interests.</w:t>
      </w:r>
      <w:r w:rsidRPr="0029159E">
        <w:rPr>
          <w:rStyle w:val="FootnoteReference"/>
          <w:rFonts w:ascii="Times New Roman" w:hAnsi="Times New Roman"/>
          <w:sz w:val="24"/>
          <w:szCs w:val="24"/>
        </w:rPr>
        <w:footnoteReference w:id="320"/>
      </w:r>
    </w:p>
    <w:p w:rsidR="002F2CB3" w:rsidRDefault="002F2CB3" w:rsidP="0029159E">
      <w:pPr>
        <w:spacing w:after="0" w:line="480" w:lineRule="auto"/>
        <w:jc w:val="both"/>
        <w:rPr>
          <w:rFonts w:ascii="Times New Roman" w:hAnsi="Times New Roman"/>
          <w:sz w:val="24"/>
          <w:szCs w:val="24"/>
        </w:rPr>
      </w:pPr>
    </w:p>
    <w:p w:rsidR="00867845" w:rsidRDefault="00867845" w:rsidP="0029159E">
      <w:pPr>
        <w:spacing w:after="0" w:line="480" w:lineRule="auto"/>
        <w:jc w:val="both"/>
        <w:rPr>
          <w:rFonts w:ascii="Times New Roman" w:hAnsi="Times New Roman"/>
          <w:sz w:val="24"/>
          <w:szCs w:val="24"/>
        </w:rPr>
      </w:pPr>
    </w:p>
    <w:p w:rsidR="00867845" w:rsidRPr="0029159E" w:rsidRDefault="00867845" w:rsidP="0029159E">
      <w:pPr>
        <w:spacing w:after="0" w:line="480" w:lineRule="auto"/>
        <w:jc w:val="both"/>
        <w:rPr>
          <w:rFonts w:ascii="Times New Roman" w:hAnsi="Times New Roman"/>
          <w:sz w:val="24"/>
          <w:szCs w:val="24"/>
        </w:rPr>
      </w:pPr>
    </w:p>
    <w:p w:rsidR="002F2CB3" w:rsidRPr="0029159E" w:rsidRDefault="002F2CB3" w:rsidP="0029159E">
      <w:pPr>
        <w:pStyle w:val="Heading1"/>
        <w:spacing w:line="480" w:lineRule="auto"/>
        <w:jc w:val="both"/>
        <w:rPr>
          <w:color w:val="auto"/>
        </w:rPr>
      </w:pPr>
      <w:bookmarkStart w:id="225" w:name="_Toc202179027"/>
      <w:r w:rsidRPr="0029159E">
        <w:rPr>
          <w:color w:val="auto"/>
        </w:rPr>
        <w:t>5.</w:t>
      </w:r>
      <w:r w:rsidR="0065672F" w:rsidRPr="0029159E">
        <w:rPr>
          <w:color w:val="auto"/>
        </w:rPr>
        <w:t>4</w:t>
      </w:r>
      <w:r w:rsidRPr="0029159E">
        <w:rPr>
          <w:color w:val="auto"/>
        </w:rPr>
        <w:t xml:space="preserve"> Lessons from International Standards and Best Practices</w:t>
      </w:r>
      <w:bookmarkEnd w:id="225"/>
      <w:r w:rsidR="004E0098">
        <w:rPr>
          <w:color w:val="auto"/>
        </w:rPr>
        <w:fldChar w:fldCharType="begin"/>
      </w:r>
      <w:r w:rsidR="004E0098">
        <w:instrText xml:space="preserve"> TC "</w:instrText>
      </w:r>
      <w:bookmarkStart w:id="226" w:name="_Toc213694753"/>
      <w:r w:rsidR="004E0098" w:rsidRPr="00BE079F">
        <w:rPr>
          <w:color w:val="auto"/>
        </w:rPr>
        <w:instrText>5.4 Lessons from International Standards and Best Practices</w:instrText>
      </w:r>
      <w:bookmarkEnd w:id="226"/>
      <w:r w:rsidR="004E0098">
        <w:instrText xml:space="preserve">" \f C \l "1" </w:instrText>
      </w:r>
      <w:r w:rsidR="004E0098">
        <w:rPr>
          <w:color w:val="auto"/>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third research question aimed to explore the lessons Tanzania can learn from International Standards and Best Practices on Land Acquisition Compensation to address the unfairness associated with the Depreciated Replacement Cost (DRC) method. It is noteworthy that international financial institutions such as the World Bank Group and the International Monetary Fund (IMF) are collectively known as International Financial Corporations (IFCs). They provide funding for diverse development projects globally, including projects involving compulsory land acquisition. When the implementation of IFC-funded projects requires compulsory land acquisition, IFCs do not solely rely on national laws for compensating affected populations. Instead, they apply their own guidelines, known as IFC Performance Standards, which are specifically designed to guide fair and effective compensation.</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In Tanzania, examples of IFC-funded land acquisition projects include the East Africa Crude Oil Pipeline, the 400KV electricity transmission line from </w:t>
      </w:r>
      <w:proofErr w:type="spellStart"/>
      <w:r w:rsidRPr="0029159E">
        <w:rPr>
          <w:rFonts w:ascii="Times New Roman" w:hAnsi="Times New Roman"/>
          <w:sz w:val="24"/>
          <w:szCs w:val="24"/>
        </w:rPr>
        <w:t>Iringa</w:t>
      </w:r>
      <w:proofErr w:type="spellEnd"/>
      <w:r w:rsidRPr="0029159E">
        <w:rPr>
          <w:rFonts w:ascii="Times New Roman" w:hAnsi="Times New Roman"/>
          <w:sz w:val="24"/>
          <w:szCs w:val="24"/>
        </w:rPr>
        <w:t xml:space="preserve"> Region to </w:t>
      </w:r>
      <w:proofErr w:type="spellStart"/>
      <w:r w:rsidRPr="0029159E">
        <w:rPr>
          <w:rFonts w:ascii="Times New Roman" w:hAnsi="Times New Roman"/>
          <w:sz w:val="24"/>
          <w:szCs w:val="24"/>
        </w:rPr>
        <w:t>Shinyanga</w:t>
      </w:r>
      <w:proofErr w:type="spellEnd"/>
      <w:r w:rsidRPr="0029159E">
        <w:rPr>
          <w:rFonts w:ascii="Times New Roman" w:hAnsi="Times New Roman"/>
          <w:sz w:val="24"/>
          <w:szCs w:val="24"/>
        </w:rPr>
        <w:t xml:space="preserve"> Region, the </w:t>
      </w:r>
      <w:proofErr w:type="spellStart"/>
      <w:r w:rsidRPr="0029159E">
        <w:rPr>
          <w:rFonts w:ascii="Times New Roman" w:hAnsi="Times New Roman"/>
          <w:sz w:val="24"/>
          <w:szCs w:val="24"/>
        </w:rPr>
        <w:t>Fungoni</w:t>
      </w:r>
      <w:proofErr w:type="spellEnd"/>
      <w:r w:rsidRPr="0029159E">
        <w:rPr>
          <w:rFonts w:ascii="Times New Roman" w:hAnsi="Times New Roman"/>
          <w:sz w:val="24"/>
          <w:szCs w:val="24"/>
        </w:rPr>
        <w:t xml:space="preserve"> Heavy Sands Project in </w:t>
      </w:r>
      <w:proofErr w:type="spellStart"/>
      <w:r w:rsidRPr="0029159E">
        <w:rPr>
          <w:rFonts w:ascii="Times New Roman" w:hAnsi="Times New Roman"/>
          <w:sz w:val="24"/>
          <w:szCs w:val="24"/>
        </w:rPr>
        <w:t>Kigamboni</w:t>
      </w:r>
      <w:proofErr w:type="spellEnd"/>
      <w:r w:rsidRPr="0029159E">
        <w:rPr>
          <w:rFonts w:ascii="Times New Roman" w:hAnsi="Times New Roman"/>
          <w:sz w:val="24"/>
          <w:szCs w:val="24"/>
        </w:rPr>
        <w:t xml:space="preserve">, the </w:t>
      </w:r>
      <w:proofErr w:type="spellStart"/>
      <w:r w:rsidRPr="0029159E">
        <w:rPr>
          <w:rFonts w:ascii="Times New Roman" w:hAnsi="Times New Roman"/>
          <w:sz w:val="24"/>
          <w:szCs w:val="24"/>
        </w:rPr>
        <w:t>Epanko</w:t>
      </w:r>
      <w:proofErr w:type="spellEnd"/>
      <w:r w:rsidRPr="0029159E">
        <w:rPr>
          <w:rFonts w:ascii="Times New Roman" w:hAnsi="Times New Roman"/>
          <w:sz w:val="24"/>
          <w:szCs w:val="24"/>
        </w:rPr>
        <w:t xml:space="preserve"> Graphite Project in </w:t>
      </w:r>
      <w:proofErr w:type="spellStart"/>
      <w:r w:rsidRPr="0029159E">
        <w:rPr>
          <w:rFonts w:ascii="Times New Roman" w:hAnsi="Times New Roman"/>
          <w:sz w:val="24"/>
          <w:szCs w:val="24"/>
        </w:rPr>
        <w:t>Mahenge</w:t>
      </w:r>
      <w:proofErr w:type="spellEnd"/>
      <w:r w:rsidRPr="0029159E">
        <w:rPr>
          <w:rFonts w:ascii="Times New Roman" w:hAnsi="Times New Roman"/>
          <w:sz w:val="24"/>
          <w:szCs w:val="24"/>
        </w:rPr>
        <w:t xml:space="preserve">, and the </w:t>
      </w:r>
      <w:proofErr w:type="spellStart"/>
      <w:r w:rsidRPr="0029159E">
        <w:rPr>
          <w:rFonts w:ascii="Times New Roman" w:hAnsi="Times New Roman"/>
          <w:sz w:val="24"/>
          <w:szCs w:val="24"/>
        </w:rPr>
        <w:t>Ngualla</w:t>
      </w:r>
      <w:proofErr w:type="spellEnd"/>
      <w:r w:rsidRPr="0029159E">
        <w:rPr>
          <w:rFonts w:ascii="Times New Roman" w:hAnsi="Times New Roman"/>
          <w:sz w:val="24"/>
          <w:szCs w:val="24"/>
        </w:rPr>
        <w:t xml:space="preserve"> Rare Earth Project in </w:t>
      </w:r>
      <w:proofErr w:type="spellStart"/>
      <w:r w:rsidRPr="0029159E">
        <w:rPr>
          <w:rFonts w:ascii="Times New Roman" w:hAnsi="Times New Roman"/>
          <w:sz w:val="24"/>
          <w:szCs w:val="24"/>
        </w:rPr>
        <w:t>Songwe</w:t>
      </w:r>
      <w:proofErr w:type="spellEnd"/>
      <w:r w:rsidRPr="0029159E">
        <w:rPr>
          <w:rFonts w:ascii="Times New Roman" w:hAnsi="Times New Roman"/>
          <w:sz w:val="24"/>
          <w:szCs w:val="24"/>
        </w:rPr>
        <w:t>. Applying IFC Performance Standards in these projects has yielded numerous benefits compared to government-managed compulsory land acquisitions. Specifically, IFC compensation procedures are generally fairer and more just, highlighting significant differences between populations compensated through IFC standards and those compensated through government procedures. The advantages of IFC Performance Standards include:</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eastAsia="Times New Roman" w:hAnsi="Times New Roman"/>
          <w:b/>
          <w:sz w:val="24"/>
          <w:szCs w:val="24"/>
          <w:lang w:val="en-GB" w:eastAsia="en-GB"/>
        </w:rPr>
      </w:pPr>
      <w:r w:rsidRPr="0029159E">
        <w:rPr>
          <w:rFonts w:ascii="Times New Roman" w:hAnsi="Times New Roman"/>
          <w:b/>
          <w:kern w:val="2"/>
          <w:sz w:val="24"/>
          <w:szCs w:val="24"/>
        </w:rPr>
        <w:t>5.</w:t>
      </w:r>
      <w:r w:rsidR="0065672F" w:rsidRPr="0029159E">
        <w:rPr>
          <w:rFonts w:ascii="Times New Roman" w:hAnsi="Times New Roman"/>
          <w:b/>
          <w:kern w:val="2"/>
          <w:sz w:val="24"/>
          <w:szCs w:val="24"/>
        </w:rPr>
        <w:t>4</w:t>
      </w:r>
      <w:r w:rsidRPr="0029159E">
        <w:rPr>
          <w:rFonts w:ascii="Times New Roman" w:hAnsi="Times New Roman"/>
          <w:b/>
          <w:kern w:val="2"/>
          <w:sz w:val="24"/>
          <w:szCs w:val="24"/>
        </w:rPr>
        <w:t>.1</w:t>
      </w:r>
      <w:r w:rsidRPr="0029159E">
        <w:rPr>
          <w:rFonts w:ascii="Times New Roman" w:eastAsia="Times New Roman" w:hAnsi="Times New Roman"/>
          <w:b/>
          <w:sz w:val="24"/>
          <w:szCs w:val="24"/>
          <w:lang w:val="en-GB" w:eastAsia="en-GB"/>
        </w:rPr>
        <w:t xml:space="preserve"> The use of Full Replacement Cost for Buildings as Basis for Compensation Payment</w:t>
      </w:r>
      <w:r w:rsidR="004E0098">
        <w:rPr>
          <w:rFonts w:ascii="Times New Roman" w:eastAsia="Times New Roman" w:hAnsi="Times New Roman"/>
          <w:b/>
          <w:sz w:val="24"/>
          <w:szCs w:val="24"/>
          <w:lang w:val="en-GB" w:eastAsia="en-GB"/>
        </w:rPr>
        <w:fldChar w:fldCharType="begin"/>
      </w:r>
      <w:r w:rsidR="004E0098">
        <w:instrText xml:space="preserve"> TC "</w:instrText>
      </w:r>
      <w:bookmarkStart w:id="227" w:name="_Toc213694754"/>
      <w:r w:rsidR="004E0098" w:rsidRPr="00D921AD">
        <w:rPr>
          <w:rFonts w:ascii="Times New Roman" w:hAnsi="Times New Roman"/>
          <w:b/>
          <w:kern w:val="2"/>
          <w:sz w:val="24"/>
          <w:szCs w:val="24"/>
        </w:rPr>
        <w:instrText>5.4.1</w:instrText>
      </w:r>
      <w:r w:rsidR="004E0098" w:rsidRPr="00D921AD">
        <w:rPr>
          <w:rFonts w:ascii="Times New Roman" w:eastAsia="Times New Roman" w:hAnsi="Times New Roman"/>
          <w:b/>
          <w:sz w:val="24"/>
          <w:szCs w:val="24"/>
          <w:lang w:val="en-GB" w:eastAsia="en-GB"/>
        </w:rPr>
        <w:instrText xml:space="preserve"> The use of Full Replacement Cost for Buildings as Basis for Compensation Payment</w:instrText>
      </w:r>
      <w:bookmarkEnd w:id="227"/>
      <w:r w:rsidR="004E0098">
        <w:instrText xml:space="preserve">" \f C \l "1" </w:instrText>
      </w:r>
      <w:r w:rsidR="004E0098">
        <w:rPr>
          <w:rFonts w:ascii="Times New Roman" w:eastAsia="Times New Roman" w:hAnsi="Times New Roman"/>
          <w:b/>
          <w:sz w:val="24"/>
          <w:szCs w:val="24"/>
          <w:lang w:val="en-GB" w:eastAsia="en-GB"/>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Performance Standard 5 requires that any compensation be calculated at “full replacement cost.” Building as one of the compensable components during compulsory land acquisition does not involve deduction of depreciation when ascertaining its compensable value. PAPs are paid a compensation amount equal to the value of reinstating a new replica building regardless of how old it was at the date of valuation; this is to help them improve or restore their standard of living and livelihood. According to IFC Standards, Market value is defined as the value that is required to enable affected persons and communities to replace lost assets with new assets of similar value.</w:t>
      </w:r>
      <w:r w:rsidRPr="0029159E">
        <w:rPr>
          <w:rStyle w:val="FootnoteReference"/>
          <w:rFonts w:ascii="Times New Roman" w:hAnsi="Times New Roman"/>
          <w:sz w:val="24"/>
          <w:szCs w:val="24"/>
        </w:rPr>
        <w:footnoteReference w:id="321"/>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5.</w:t>
      </w:r>
      <w:r w:rsidR="0065672F" w:rsidRPr="0029159E">
        <w:rPr>
          <w:rFonts w:ascii="Times New Roman" w:hAnsi="Times New Roman"/>
          <w:b/>
          <w:bCs/>
          <w:kern w:val="2"/>
          <w:sz w:val="24"/>
          <w:szCs w:val="24"/>
        </w:rPr>
        <w:t>4</w:t>
      </w:r>
      <w:r w:rsidRPr="0029159E">
        <w:rPr>
          <w:rFonts w:ascii="Times New Roman" w:hAnsi="Times New Roman"/>
          <w:b/>
          <w:bCs/>
          <w:kern w:val="2"/>
          <w:sz w:val="24"/>
          <w:szCs w:val="24"/>
        </w:rPr>
        <w:t xml:space="preserve">.2 Compensation on Land </w:t>
      </w:r>
      <w:r w:rsidR="004E0098" w:rsidRPr="0029159E">
        <w:rPr>
          <w:rFonts w:ascii="Times New Roman" w:hAnsi="Times New Roman"/>
          <w:b/>
          <w:bCs/>
          <w:kern w:val="2"/>
          <w:sz w:val="24"/>
          <w:szCs w:val="24"/>
        </w:rPr>
        <w:t>plus</w:t>
      </w:r>
      <w:r w:rsidRPr="0029159E">
        <w:rPr>
          <w:rFonts w:ascii="Times New Roman" w:hAnsi="Times New Roman"/>
          <w:b/>
          <w:bCs/>
          <w:kern w:val="2"/>
          <w:sz w:val="24"/>
          <w:szCs w:val="24"/>
        </w:rPr>
        <w:t xml:space="preserve"> Transaction Costs</w:t>
      </w:r>
      <w:r w:rsidR="004E0098">
        <w:rPr>
          <w:rFonts w:ascii="Times New Roman" w:hAnsi="Times New Roman"/>
          <w:b/>
          <w:bCs/>
          <w:kern w:val="2"/>
          <w:sz w:val="24"/>
          <w:szCs w:val="24"/>
        </w:rPr>
        <w:fldChar w:fldCharType="begin"/>
      </w:r>
      <w:r w:rsidR="004E0098">
        <w:instrText xml:space="preserve"> TC "</w:instrText>
      </w:r>
      <w:bookmarkStart w:id="228" w:name="_Toc213694755"/>
      <w:r w:rsidR="004E0098" w:rsidRPr="00C71290">
        <w:rPr>
          <w:rFonts w:ascii="Times New Roman" w:hAnsi="Times New Roman"/>
          <w:b/>
          <w:bCs/>
          <w:kern w:val="2"/>
          <w:sz w:val="24"/>
          <w:szCs w:val="24"/>
        </w:rPr>
        <w:instrText>5.4.2 Compensation on Land plus Transaction Costs</w:instrText>
      </w:r>
      <w:bookmarkEnd w:id="228"/>
      <w:r w:rsidR="004E0098">
        <w:instrText xml:space="preserve">" \f C \l "1" </w:instrText>
      </w:r>
      <w:r w:rsidR="004E0098">
        <w:rPr>
          <w:rFonts w:ascii="Times New Roman" w:hAnsi="Times New Roman"/>
          <w:b/>
          <w:bCs/>
          <w:kern w:val="2"/>
          <w:sz w:val="24"/>
          <w:szCs w:val="24"/>
        </w:rPr>
        <w:fldChar w:fldCharType="end"/>
      </w:r>
    </w:p>
    <w:p w:rsidR="00B301E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Land is another compensable component under IFC Standards where market value of the land is paid to the PAPs as an alternative for a replica piece of land. The amount of land paid will enable PAPs to buy another piece of land of similar quality. In addition, International Financial Corporations Standards facilitate payment of additional costs known as transaction costs to land, these include all costs that may be incurred because of the transaction or transfer of assets, e.g., taxes, stamp duties, legal and notarization fees, registration fees, travel costs, etc.</w:t>
      </w:r>
      <w:r w:rsidRPr="0029159E">
        <w:rPr>
          <w:rStyle w:val="FootnoteReference"/>
          <w:rFonts w:ascii="Times New Roman" w:hAnsi="Times New Roman"/>
          <w:sz w:val="24"/>
          <w:szCs w:val="24"/>
        </w:rPr>
        <w:footnoteReference w:id="322"/>
      </w:r>
      <w:r w:rsidRPr="0029159E">
        <w:rPr>
          <w:rFonts w:ascii="Times New Roman" w:hAnsi="Times New Roman"/>
          <w:sz w:val="24"/>
          <w:szCs w:val="24"/>
        </w:rPr>
        <w:t xml:space="preserve"> </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As per the World Bank Environmental and Social Standard 5 (WB ESS 5), transaction costs include administrative charges, registration or title fees, reasonable moving expenses, and any similar costs imposed on affected persons. These costs are paid in the sense that when a displaced person looks for another piece of land in another location to resettle, they will automatically incur such costs in the process of transferring the land in their name or when making it legal. In this case, the 10% of the land value was </w:t>
      </w:r>
      <w:proofErr w:type="gramStart"/>
      <w:r w:rsidRPr="0029159E">
        <w:rPr>
          <w:rFonts w:ascii="Times New Roman" w:hAnsi="Times New Roman"/>
          <w:sz w:val="24"/>
          <w:szCs w:val="24"/>
        </w:rPr>
        <w:t>calculated/adapted</w:t>
      </w:r>
      <w:proofErr w:type="gramEnd"/>
      <w:r w:rsidRPr="0029159E">
        <w:rPr>
          <w:rFonts w:ascii="Times New Roman" w:hAnsi="Times New Roman"/>
          <w:sz w:val="24"/>
          <w:szCs w:val="24"/>
        </w:rPr>
        <w:t xml:space="preserve"> as the costs for the transaction during the East Africa Crude Oil Compensation Project.</w:t>
      </w:r>
      <w:r w:rsidRPr="0029159E">
        <w:rPr>
          <w:rStyle w:val="FootnoteReference"/>
          <w:rFonts w:ascii="Times New Roman" w:hAnsi="Times New Roman"/>
          <w:sz w:val="24"/>
          <w:szCs w:val="24"/>
        </w:rPr>
        <w:footnoteReference w:id="323"/>
      </w:r>
    </w:p>
    <w:p w:rsidR="002F2CB3" w:rsidRPr="0029159E" w:rsidRDefault="002F2CB3" w:rsidP="0029159E">
      <w:pPr>
        <w:spacing w:after="0" w:line="480" w:lineRule="auto"/>
        <w:jc w:val="both"/>
        <w:rPr>
          <w:rFonts w:ascii="Times New Roman" w:hAnsi="Times New Roman"/>
          <w:b/>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4</w:t>
      </w:r>
      <w:r w:rsidRPr="0029159E">
        <w:rPr>
          <w:rFonts w:ascii="Times New Roman" w:hAnsi="Times New Roman"/>
          <w:b/>
          <w:kern w:val="2"/>
          <w:sz w:val="24"/>
          <w:szCs w:val="24"/>
        </w:rPr>
        <w:t>.3 Compensation on Crops/trees at Adjusted Inflation Rates</w:t>
      </w:r>
      <w:r w:rsidR="004E0098">
        <w:rPr>
          <w:rFonts w:ascii="Times New Roman" w:hAnsi="Times New Roman"/>
          <w:b/>
          <w:kern w:val="2"/>
          <w:sz w:val="24"/>
          <w:szCs w:val="24"/>
        </w:rPr>
        <w:fldChar w:fldCharType="begin"/>
      </w:r>
      <w:r w:rsidR="004E0098">
        <w:instrText xml:space="preserve"> TC "</w:instrText>
      </w:r>
      <w:bookmarkStart w:id="229" w:name="_Toc213694756"/>
      <w:r w:rsidR="004E0098" w:rsidRPr="001E17B9">
        <w:rPr>
          <w:rFonts w:ascii="Times New Roman" w:hAnsi="Times New Roman"/>
          <w:b/>
          <w:kern w:val="2"/>
          <w:sz w:val="24"/>
          <w:szCs w:val="24"/>
        </w:rPr>
        <w:instrText>5.4.3 Compensation on Crops/trees at Adjusted Inflation Rates</w:instrText>
      </w:r>
      <w:bookmarkEnd w:id="229"/>
      <w:r w:rsidR="004E0098">
        <w:instrText xml:space="preserve">" \f C \l "1" </w:instrText>
      </w:r>
      <w:r w:rsidR="004E0098">
        <w:rPr>
          <w:rFonts w:ascii="Times New Roman" w:hAnsi="Times New Roman"/>
          <w:b/>
          <w:kern w:val="2"/>
          <w:sz w:val="24"/>
          <w:szCs w:val="24"/>
        </w:rPr>
        <w:fldChar w:fldCharType="end"/>
      </w:r>
    </w:p>
    <w:p w:rsidR="00B301E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Performance Standard (PS) 5 of the International Finance Corporation on "Land Acquisition and Involuntary Resettlement" requires the loss of assets to be compensated at Replacement Cost. PS5 defines replacement cost as the Market Value of the assets plus transaction costs. Market value is the value required to allow affected communities and persons to replace lost assets with assets of similar value. In order to meet this standard and provide for replacement costs for the loss of crops and trees, the crop compensation values used are increased using compounded inflation rates from the year when the crop schedule was approved. </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compounded or cumulative inflation rate for the years is calculated. As a general rule, in projects where land acquisition and compensation may take place over several years (or where land-acquisition implementation is delayed), compensation rates should be updated annually, at a minimum, depending on the rate of inflation. This is particularly necessary for crop rates, as the value of most crops can fluctuate significantly in relation to fluctuations in both world and local markets. Sometimes an update will also be necessary if market prices have changed between the initial surveys and the actual payment of compensation.</w:t>
      </w:r>
      <w:r w:rsidRPr="0029159E">
        <w:rPr>
          <w:rStyle w:val="FootnoteReference"/>
          <w:rFonts w:ascii="Times New Roman" w:hAnsi="Times New Roman"/>
          <w:sz w:val="24"/>
          <w:szCs w:val="24"/>
        </w:rPr>
        <w:footnoteReference w:id="324"/>
      </w:r>
      <w:r w:rsidRPr="0029159E">
        <w:rPr>
          <w:rFonts w:ascii="Times New Roman" w:hAnsi="Times New Roman"/>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For instance, in order to meet this standard and provide for replacement cost for loss of crops and trees during compensation for the East Africa Crude Oil Pipeline, the 2012 crop compensation values were increased using compounded inflation rates from 2013 to the first half of 2018. The compounded or cumulative inflation rate for the years (2013-2018) was 44.78%.</w:t>
      </w:r>
      <w:r w:rsidRPr="0029159E">
        <w:rPr>
          <w:rStyle w:val="FootnoteReference"/>
          <w:rFonts w:ascii="Times New Roman" w:hAnsi="Times New Roman"/>
          <w:sz w:val="24"/>
          <w:szCs w:val="24"/>
        </w:rPr>
        <w:footnoteReference w:id="325"/>
      </w:r>
    </w:p>
    <w:p w:rsidR="002F2CB3" w:rsidRPr="0029159E" w:rsidRDefault="002F2CB3" w:rsidP="0029159E">
      <w:pPr>
        <w:tabs>
          <w:tab w:val="center" w:pos="4680"/>
          <w:tab w:val="right" w:pos="9360"/>
        </w:tabs>
        <w:spacing w:after="0" w:line="480" w:lineRule="auto"/>
        <w:jc w:val="both"/>
        <w:rPr>
          <w:rFonts w:ascii="Times New Roman" w:hAnsi="Times New Roman"/>
          <w:kern w:val="2"/>
          <w:sz w:val="24"/>
          <w:szCs w:val="24"/>
        </w:rPr>
      </w:pPr>
    </w:p>
    <w:p w:rsidR="002F2CB3" w:rsidRPr="0029159E" w:rsidRDefault="002F2CB3" w:rsidP="0029159E">
      <w:pPr>
        <w:tabs>
          <w:tab w:val="center" w:pos="4680"/>
          <w:tab w:val="right" w:pos="9360"/>
        </w:tabs>
        <w:spacing w:after="0" w:line="480" w:lineRule="auto"/>
        <w:jc w:val="both"/>
        <w:rPr>
          <w:rFonts w:ascii="Times New Roman" w:eastAsia="Times New Roman" w:hAnsi="Times New Roman"/>
          <w:b/>
          <w:sz w:val="24"/>
          <w:szCs w:val="24"/>
          <w:lang w:val="en-GB" w:eastAsia="en-GB"/>
        </w:rPr>
      </w:pPr>
      <w:r w:rsidRPr="0029159E">
        <w:rPr>
          <w:rFonts w:ascii="Times New Roman" w:eastAsia="Times New Roman" w:hAnsi="Times New Roman"/>
          <w:b/>
          <w:sz w:val="24"/>
          <w:szCs w:val="24"/>
          <w:lang w:val="en-GB" w:eastAsia="en-GB"/>
        </w:rPr>
        <w:t>5.</w:t>
      </w:r>
      <w:r w:rsidR="0065672F" w:rsidRPr="0029159E">
        <w:rPr>
          <w:rFonts w:ascii="Times New Roman" w:eastAsia="Times New Roman" w:hAnsi="Times New Roman"/>
          <w:b/>
          <w:sz w:val="24"/>
          <w:szCs w:val="24"/>
          <w:lang w:val="en-GB" w:eastAsia="en-GB"/>
        </w:rPr>
        <w:t>4</w:t>
      </w:r>
      <w:r w:rsidRPr="0029159E">
        <w:rPr>
          <w:rFonts w:ascii="Times New Roman" w:eastAsia="Times New Roman" w:hAnsi="Times New Roman"/>
          <w:b/>
          <w:sz w:val="24"/>
          <w:szCs w:val="24"/>
          <w:lang w:val="en-GB" w:eastAsia="en-GB"/>
        </w:rPr>
        <w:t>.4 Payment of Statutory Allowances</w:t>
      </w:r>
      <w:r w:rsidR="004E0098">
        <w:rPr>
          <w:rFonts w:ascii="Times New Roman" w:eastAsia="Times New Roman" w:hAnsi="Times New Roman"/>
          <w:b/>
          <w:sz w:val="24"/>
          <w:szCs w:val="24"/>
          <w:lang w:val="en-GB" w:eastAsia="en-GB"/>
        </w:rPr>
        <w:fldChar w:fldCharType="begin"/>
      </w:r>
      <w:r w:rsidR="004E0098">
        <w:instrText xml:space="preserve"> TC "</w:instrText>
      </w:r>
      <w:bookmarkStart w:id="230" w:name="_Toc213694757"/>
      <w:r w:rsidR="004E0098" w:rsidRPr="001B6646">
        <w:rPr>
          <w:rFonts w:ascii="Times New Roman" w:eastAsia="Times New Roman" w:hAnsi="Times New Roman"/>
          <w:b/>
          <w:sz w:val="24"/>
          <w:szCs w:val="24"/>
          <w:lang w:val="en-GB" w:eastAsia="en-GB"/>
        </w:rPr>
        <w:instrText>5.4.4 Payment of Statutory Allowances</w:instrText>
      </w:r>
      <w:bookmarkEnd w:id="230"/>
      <w:r w:rsidR="004E0098">
        <w:instrText xml:space="preserve">" \f C \l "1" </w:instrText>
      </w:r>
      <w:r w:rsidR="004E0098">
        <w:rPr>
          <w:rFonts w:ascii="Times New Roman" w:eastAsia="Times New Roman" w:hAnsi="Times New Roman"/>
          <w:b/>
          <w:sz w:val="24"/>
          <w:szCs w:val="24"/>
          <w:lang w:val="en-GB" w:eastAsia="en-GB"/>
        </w:rPr>
        <w:fldChar w:fldCharType="end"/>
      </w:r>
    </w:p>
    <w:p w:rsidR="00B301E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The IFC standards accommodate local statutory allowances which are provided under the law since they are meant to bring fairness to the PAPs. Allowances permitted by the law include accommodation allowance, loss of profit allowance, disturbance allowance, and transport allowance. The law provides how these allowances should be obtained during land compensation projects as follows: Accommodation allowance is obtained by </w:t>
      </w:r>
      <w:proofErr w:type="spellStart"/>
      <w:r w:rsidRPr="0029159E">
        <w:rPr>
          <w:rFonts w:ascii="Times New Roman" w:hAnsi="Times New Roman"/>
          <w:sz w:val="24"/>
          <w:szCs w:val="24"/>
        </w:rPr>
        <w:t>assessing</w:t>
      </w:r>
      <w:proofErr w:type="spellEnd"/>
      <w:r w:rsidRPr="0029159E">
        <w:rPr>
          <w:rFonts w:ascii="Times New Roman" w:hAnsi="Times New Roman"/>
          <w:sz w:val="24"/>
          <w:szCs w:val="24"/>
        </w:rPr>
        <w:t xml:space="preserve"> market rent for the building and multiplying it by thirty-six months in order to arrive at the accommodation allowance payable.</w:t>
      </w:r>
      <w:r w:rsidRPr="0029159E">
        <w:rPr>
          <w:rStyle w:val="FootnoteReference"/>
          <w:rFonts w:ascii="Times New Roman" w:hAnsi="Times New Roman"/>
          <w:sz w:val="24"/>
          <w:szCs w:val="24"/>
        </w:rPr>
        <w:footnoteReference w:id="326"/>
      </w:r>
      <w:r w:rsidRPr="0029159E">
        <w:rPr>
          <w:rFonts w:ascii="Times New Roman" w:hAnsi="Times New Roman"/>
          <w:sz w:val="24"/>
          <w:szCs w:val="24"/>
        </w:rPr>
        <w:t xml:space="preserve"> Loss of profit shall be obtained by taking net monthly profit of the business carried out on the land which is evidenced by audited accounts where necessary and applicable or returns evidenced by the Revenue Collection Authority and multiplying it by thirty-six months in order to arrive at the loss of profit payable.</w:t>
      </w:r>
      <w:r w:rsidRPr="0029159E">
        <w:rPr>
          <w:rStyle w:val="FootnoteReference"/>
          <w:rFonts w:ascii="Times New Roman" w:hAnsi="Times New Roman"/>
          <w:sz w:val="24"/>
          <w:szCs w:val="24"/>
        </w:rPr>
        <w:footnoteReference w:id="327"/>
      </w:r>
      <w:r w:rsidRPr="0029159E">
        <w:rPr>
          <w:rFonts w:ascii="Times New Roman" w:hAnsi="Times New Roman"/>
          <w:sz w:val="24"/>
          <w:szCs w:val="24"/>
        </w:rPr>
        <w:t xml:space="preserve"> </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Disturbance allowance is calculated by multiplying the value of the interest in land by the average percentage rate of interest offered by the Central Bank on fixed deposits for twelve months at the time of loss of interest in land.</w:t>
      </w:r>
      <w:r w:rsidRPr="0029159E">
        <w:rPr>
          <w:rStyle w:val="FootnoteReference"/>
          <w:rFonts w:ascii="Times New Roman" w:hAnsi="Times New Roman"/>
          <w:sz w:val="24"/>
          <w:szCs w:val="24"/>
        </w:rPr>
        <w:footnoteReference w:id="328"/>
      </w:r>
      <w:r w:rsidRPr="0029159E">
        <w:rPr>
          <w:rFonts w:ascii="Times New Roman" w:hAnsi="Times New Roman"/>
          <w:sz w:val="24"/>
          <w:szCs w:val="24"/>
        </w:rPr>
        <w:t xml:space="preserve"> Transport allowance is obtained by taking the actual costs of transporting twelve tons of </w:t>
      </w:r>
      <w:proofErr w:type="gramStart"/>
      <w:r w:rsidRPr="0029159E">
        <w:rPr>
          <w:rFonts w:ascii="Times New Roman" w:hAnsi="Times New Roman"/>
          <w:sz w:val="24"/>
          <w:szCs w:val="24"/>
        </w:rPr>
        <w:t>luggage</w:t>
      </w:r>
      <w:proofErr w:type="gramEnd"/>
      <w:r w:rsidRPr="0029159E">
        <w:rPr>
          <w:rFonts w:ascii="Times New Roman" w:hAnsi="Times New Roman"/>
          <w:sz w:val="24"/>
          <w:szCs w:val="24"/>
        </w:rPr>
        <w:t xml:space="preserve"> by rail or road, as prescribed by the responsible Transportation Regulatory Authority within twenty kilometers from the point of displacement.</w:t>
      </w:r>
    </w:p>
    <w:p w:rsidR="002F2CB3" w:rsidRPr="0029159E" w:rsidRDefault="002F2CB3" w:rsidP="0029159E">
      <w:pPr>
        <w:tabs>
          <w:tab w:val="center" w:pos="4680"/>
          <w:tab w:val="right" w:pos="9360"/>
        </w:tabs>
        <w:spacing w:after="0" w:line="480" w:lineRule="auto"/>
        <w:jc w:val="both"/>
        <w:rPr>
          <w:rFonts w:ascii="Times New Roman" w:eastAsia="Times New Roman" w:hAnsi="Times New Roman"/>
          <w:b/>
          <w:sz w:val="24"/>
          <w:szCs w:val="24"/>
          <w:lang w:val="en-GB" w:eastAsia="en-GB"/>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4</w:t>
      </w:r>
      <w:r w:rsidRPr="0029159E">
        <w:rPr>
          <w:rFonts w:ascii="Times New Roman" w:hAnsi="Times New Roman"/>
          <w:b/>
          <w:kern w:val="2"/>
          <w:sz w:val="24"/>
          <w:szCs w:val="24"/>
        </w:rPr>
        <w:t>.5 Availability of Compensation Options</w:t>
      </w:r>
      <w:r w:rsidR="004E0098">
        <w:rPr>
          <w:rFonts w:ascii="Times New Roman" w:hAnsi="Times New Roman"/>
          <w:b/>
          <w:kern w:val="2"/>
          <w:sz w:val="24"/>
          <w:szCs w:val="24"/>
        </w:rPr>
        <w:fldChar w:fldCharType="begin"/>
      </w:r>
      <w:r w:rsidR="004E0098">
        <w:instrText xml:space="preserve"> TC "</w:instrText>
      </w:r>
      <w:bookmarkStart w:id="231" w:name="_Toc213694758"/>
      <w:r w:rsidR="004E0098" w:rsidRPr="00166DAB">
        <w:rPr>
          <w:rFonts w:ascii="Times New Roman" w:hAnsi="Times New Roman"/>
          <w:b/>
          <w:kern w:val="2"/>
          <w:sz w:val="24"/>
          <w:szCs w:val="24"/>
        </w:rPr>
        <w:instrText>5.4.5 Availability of Compensation Options</w:instrText>
      </w:r>
      <w:bookmarkEnd w:id="231"/>
      <w:r w:rsidR="004E0098">
        <w:instrText xml:space="preserve">" \f C \l "1" </w:instrText>
      </w:r>
      <w:r w:rsidR="004E0098">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In compliance with International Financial Corporation Performance Standard 5, only eligible households will be offered options to select between cash compensation and in-kind compensation (such as replacement housing and/or replacement land). Where an eligible PAP selects replacement land and/or replacement housing, the relevant cash compensation amount for the affected land and/or structures to be replaced at the Project’s cost will be deducted from the PAP’s cash compensation amount.</w:t>
      </w:r>
      <w:r w:rsidRPr="0029159E">
        <w:rPr>
          <w:rStyle w:val="FootnoteReference"/>
          <w:rFonts w:ascii="Times New Roman" w:hAnsi="Times New Roman"/>
          <w:sz w:val="24"/>
          <w:szCs w:val="24"/>
        </w:rPr>
        <w:footnoteReference w:id="329"/>
      </w:r>
    </w:p>
    <w:p w:rsidR="002F2CB3" w:rsidRDefault="002F2CB3" w:rsidP="0029159E">
      <w:pPr>
        <w:spacing w:after="0" w:line="480" w:lineRule="auto"/>
        <w:jc w:val="both"/>
        <w:rPr>
          <w:rFonts w:ascii="Times New Roman" w:hAnsi="Times New Roman"/>
          <w:kern w:val="2"/>
          <w:sz w:val="24"/>
          <w:szCs w:val="24"/>
        </w:rPr>
      </w:pPr>
    </w:p>
    <w:p w:rsidR="00867845" w:rsidRDefault="00867845" w:rsidP="0029159E">
      <w:pPr>
        <w:spacing w:after="0" w:line="480" w:lineRule="auto"/>
        <w:jc w:val="both"/>
        <w:rPr>
          <w:rFonts w:ascii="Times New Roman" w:hAnsi="Times New Roman"/>
          <w:kern w:val="2"/>
          <w:sz w:val="24"/>
          <w:szCs w:val="24"/>
        </w:rPr>
      </w:pPr>
    </w:p>
    <w:p w:rsidR="00867845" w:rsidRPr="0029159E" w:rsidRDefault="00867845"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5.</w:t>
      </w:r>
      <w:r w:rsidR="0065672F" w:rsidRPr="0029159E">
        <w:rPr>
          <w:rFonts w:ascii="Times New Roman" w:hAnsi="Times New Roman"/>
          <w:b/>
          <w:bCs/>
          <w:kern w:val="2"/>
          <w:sz w:val="24"/>
          <w:szCs w:val="24"/>
        </w:rPr>
        <w:t>4</w:t>
      </w:r>
      <w:r w:rsidRPr="0029159E">
        <w:rPr>
          <w:rFonts w:ascii="Times New Roman" w:hAnsi="Times New Roman"/>
          <w:b/>
          <w:bCs/>
          <w:kern w:val="2"/>
          <w:sz w:val="24"/>
          <w:szCs w:val="24"/>
        </w:rPr>
        <w:t>.6 Additional Entitlements under International Financing Standards</w:t>
      </w:r>
      <w:r w:rsidR="004E0098">
        <w:rPr>
          <w:rFonts w:ascii="Times New Roman" w:hAnsi="Times New Roman"/>
          <w:b/>
          <w:bCs/>
          <w:kern w:val="2"/>
          <w:sz w:val="24"/>
          <w:szCs w:val="24"/>
        </w:rPr>
        <w:fldChar w:fldCharType="begin"/>
      </w:r>
      <w:r w:rsidR="004E0098">
        <w:instrText xml:space="preserve"> TC "</w:instrText>
      </w:r>
      <w:bookmarkStart w:id="232" w:name="_Toc213694759"/>
      <w:r w:rsidR="004E0098" w:rsidRPr="005F4E5E">
        <w:rPr>
          <w:rFonts w:ascii="Times New Roman" w:hAnsi="Times New Roman"/>
          <w:b/>
          <w:bCs/>
          <w:kern w:val="2"/>
          <w:sz w:val="24"/>
          <w:szCs w:val="24"/>
        </w:rPr>
        <w:instrText>5.4.6 Additional Entitlements under International Financing Standards</w:instrText>
      </w:r>
      <w:bookmarkEnd w:id="232"/>
      <w:r w:rsidR="004E0098">
        <w:instrText xml:space="preserve">" \f C \l "1" </w:instrText>
      </w:r>
      <w:r w:rsidR="004E0098">
        <w:rPr>
          <w:rFonts w:ascii="Times New Roman" w:hAnsi="Times New Roman"/>
          <w:b/>
          <w:bCs/>
          <w:kern w:val="2"/>
          <w:sz w:val="24"/>
          <w:szCs w:val="24"/>
        </w:rPr>
        <w:fldChar w:fldCharType="end"/>
      </w:r>
    </w:p>
    <w:p w:rsidR="002F2CB3"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Items which are required to ensure that the PAP compensation satisfies additional international financing standards obligations are usually appended to the compensation schedules and have been made known to the Chief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but are not signed off by the Chief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to avoid creating a precedent for future government-led projects. Some of the additional entitlements also take the form of in-kind compensation options, additional resettlement assistance (including transitional support), and livelihood restoration. Entitlements such as livelihood restoration, and entitlements to vulnerable groups, include providing food assistance for a reasonable time to families which have lost a large part of their agricultural land until they recover.</w:t>
      </w:r>
    </w:p>
    <w:p w:rsidR="00867845" w:rsidRPr="0029159E" w:rsidRDefault="00867845"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4</w:t>
      </w:r>
      <w:r w:rsidRPr="0029159E">
        <w:rPr>
          <w:rFonts w:ascii="Times New Roman" w:hAnsi="Times New Roman"/>
          <w:b/>
          <w:kern w:val="2"/>
          <w:sz w:val="24"/>
          <w:szCs w:val="24"/>
        </w:rPr>
        <w:t>.7 Fair Compensation Practices</w:t>
      </w:r>
      <w:r w:rsidR="004E0098">
        <w:rPr>
          <w:rFonts w:ascii="Times New Roman" w:hAnsi="Times New Roman"/>
          <w:b/>
          <w:kern w:val="2"/>
          <w:sz w:val="24"/>
          <w:szCs w:val="24"/>
        </w:rPr>
        <w:fldChar w:fldCharType="begin"/>
      </w:r>
      <w:r w:rsidR="004E0098">
        <w:instrText xml:space="preserve"> TC "</w:instrText>
      </w:r>
      <w:bookmarkStart w:id="233" w:name="_Toc213694760"/>
      <w:r w:rsidR="004E0098" w:rsidRPr="002A716A">
        <w:rPr>
          <w:rFonts w:ascii="Times New Roman" w:hAnsi="Times New Roman"/>
          <w:b/>
          <w:kern w:val="2"/>
          <w:sz w:val="24"/>
          <w:szCs w:val="24"/>
        </w:rPr>
        <w:instrText>5.4.7 Fair Compensation Practices</w:instrText>
      </w:r>
      <w:bookmarkEnd w:id="233"/>
      <w:r w:rsidR="004E0098">
        <w:instrText xml:space="preserve">" \f C \l "1" </w:instrText>
      </w:r>
      <w:r w:rsidR="004E0098">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IFC framework promotes fair compensation that reflects the market value of the land and associated losses, including monetary compensation and support for displaced communities. Tanzania’s compensation system has faced criticism for inadequate compensation rates and bureaucratic delays, leading to grievances and unrest among affected populations. Implementing more equitable compensation practices could help mitigate these issues.</w:t>
      </w:r>
      <w:r w:rsidRPr="0029159E">
        <w:rPr>
          <w:rStyle w:val="FootnoteReference"/>
          <w:rFonts w:ascii="Times New Roman" w:hAnsi="Times New Roman"/>
          <w:sz w:val="24"/>
          <w:szCs w:val="24"/>
        </w:rPr>
        <w:footnoteReference w:id="330"/>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4</w:t>
      </w:r>
      <w:r w:rsidRPr="0029159E">
        <w:rPr>
          <w:rFonts w:ascii="Times New Roman" w:hAnsi="Times New Roman"/>
          <w:b/>
          <w:kern w:val="2"/>
          <w:sz w:val="24"/>
          <w:szCs w:val="24"/>
        </w:rPr>
        <w:t>.8 Social Impact Assessments</w:t>
      </w:r>
      <w:r w:rsidR="004E0098">
        <w:rPr>
          <w:rFonts w:ascii="Times New Roman" w:hAnsi="Times New Roman"/>
          <w:b/>
          <w:kern w:val="2"/>
          <w:sz w:val="24"/>
          <w:szCs w:val="24"/>
        </w:rPr>
        <w:fldChar w:fldCharType="begin"/>
      </w:r>
      <w:r w:rsidR="004E0098">
        <w:instrText xml:space="preserve"> TC "</w:instrText>
      </w:r>
      <w:bookmarkStart w:id="234" w:name="_Toc213694761"/>
      <w:r w:rsidR="004E0098" w:rsidRPr="00347958">
        <w:rPr>
          <w:rFonts w:ascii="Times New Roman" w:hAnsi="Times New Roman"/>
          <w:b/>
          <w:kern w:val="2"/>
          <w:sz w:val="24"/>
          <w:szCs w:val="24"/>
        </w:rPr>
        <w:instrText>5.4.8 Social Impact Assessments</w:instrText>
      </w:r>
      <w:bookmarkEnd w:id="234"/>
      <w:r w:rsidR="004E0098">
        <w:instrText xml:space="preserve">" \f C \l "1" </w:instrText>
      </w:r>
      <w:r w:rsidR="004E0098">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IFC mandates thorough social impact assessments (SIAs) to identify and mitigate potential negative effects on local communities. Tanzania’s approach has sometimes been less rigorous, resulting in projects that overlook the social dynamics of affected populations. Implementing comprehensive SIAs can help ensure that potential issues are identified early and addressed proactively.</w:t>
      </w:r>
      <w:r w:rsidRPr="0029159E">
        <w:rPr>
          <w:rStyle w:val="FootnoteReference"/>
          <w:rFonts w:ascii="Times New Roman" w:hAnsi="Times New Roman"/>
          <w:sz w:val="24"/>
          <w:szCs w:val="24"/>
        </w:rPr>
        <w:footnoteReference w:id="331"/>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4</w:t>
      </w:r>
      <w:r w:rsidRPr="0029159E">
        <w:rPr>
          <w:rFonts w:ascii="Times New Roman" w:hAnsi="Times New Roman"/>
          <w:b/>
          <w:kern w:val="2"/>
          <w:sz w:val="24"/>
          <w:szCs w:val="24"/>
        </w:rPr>
        <w:t>.9 Monitoring and Evaluation</w:t>
      </w:r>
      <w:r w:rsidR="004E0098">
        <w:rPr>
          <w:rFonts w:ascii="Times New Roman" w:hAnsi="Times New Roman"/>
          <w:b/>
          <w:kern w:val="2"/>
          <w:sz w:val="24"/>
          <w:szCs w:val="24"/>
        </w:rPr>
        <w:fldChar w:fldCharType="begin"/>
      </w:r>
      <w:r w:rsidR="004E0098">
        <w:instrText xml:space="preserve"> TC "</w:instrText>
      </w:r>
      <w:bookmarkStart w:id="235" w:name="_Toc213694762"/>
      <w:r w:rsidR="004E0098" w:rsidRPr="000B0B91">
        <w:rPr>
          <w:rFonts w:ascii="Times New Roman" w:hAnsi="Times New Roman"/>
          <w:b/>
          <w:kern w:val="2"/>
          <w:sz w:val="24"/>
          <w:szCs w:val="24"/>
        </w:rPr>
        <w:instrText>5.4.9 Monitoring and Evaluation</w:instrText>
      </w:r>
      <w:bookmarkEnd w:id="235"/>
      <w:r w:rsidR="004E0098">
        <w:instrText xml:space="preserve">" \f C \l "1" </w:instrText>
      </w:r>
      <w:r w:rsidR="004E0098">
        <w:rPr>
          <w:rFonts w:ascii="Times New Roman" w:hAnsi="Times New Roman"/>
          <w:b/>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IFC emphasizes the importance of monitoring and evaluating the impacts of land acquisition and compensation over time. In Tanzania, ongoing monitoring has not been consistently implemented, which can hinder the ability to learn from past projects and improve future practices. Regular monitoring can provide valuable insights and ensure that compensation meets its intended goals.</w:t>
      </w:r>
      <w:r w:rsidRPr="0029159E">
        <w:rPr>
          <w:rStyle w:val="FootnoteReference"/>
          <w:rFonts w:ascii="Times New Roman" w:hAnsi="Times New Roman"/>
          <w:sz w:val="24"/>
          <w:szCs w:val="24"/>
        </w:rPr>
        <w:footnoteReference w:id="332"/>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kern w:val="2"/>
          <w:sz w:val="24"/>
          <w:szCs w:val="24"/>
        </w:rPr>
      </w:pPr>
      <w:r w:rsidRPr="0029159E">
        <w:rPr>
          <w:rFonts w:ascii="Times New Roman" w:hAnsi="Times New Roman"/>
          <w:b/>
          <w:kern w:val="2"/>
          <w:sz w:val="24"/>
          <w:szCs w:val="24"/>
        </w:rPr>
        <w:t>5.</w:t>
      </w:r>
      <w:r w:rsidR="0065672F" w:rsidRPr="0029159E">
        <w:rPr>
          <w:rFonts w:ascii="Times New Roman" w:hAnsi="Times New Roman"/>
          <w:b/>
          <w:kern w:val="2"/>
          <w:sz w:val="24"/>
          <w:szCs w:val="24"/>
        </w:rPr>
        <w:t>4</w:t>
      </w:r>
      <w:r w:rsidRPr="0029159E">
        <w:rPr>
          <w:rFonts w:ascii="Times New Roman" w:hAnsi="Times New Roman"/>
          <w:b/>
          <w:kern w:val="2"/>
          <w:sz w:val="24"/>
          <w:szCs w:val="24"/>
        </w:rPr>
        <w:t>.10 Sustainability and Long-Term Development</w:t>
      </w:r>
      <w:r w:rsidR="004E0098">
        <w:rPr>
          <w:rFonts w:ascii="Times New Roman" w:hAnsi="Times New Roman"/>
          <w:b/>
          <w:kern w:val="2"/>
          <w:sz w:val="24"/>
          <w:szCs w:val="24"/>
        </w:rPr>
        <w:fldChar w:fldCharType="begin"/>
      </w:r>
      <w:r w:rsidR="004E0098">
        <w:instrText xml:space="preserve"> TC "</w:instrText>
      </w:r>
      <w:bookmarkStart w:id="236" w:name="_Toc213694763"/>
      <w:r w:rsidR="004E0098" w:rsidRPr="000617F4">
        <w:rPr>
          <w:rFonts w:ascii="Times New Roman" w:hAnsi="Times New Roman"/>
          <w:b/>
          <w:kern w:val="2"/>
          <w:sz w:val="24"/>
          <w:szCs w:val="24"/>
        </w:rPr>
        <w:instrText>5.4.10 Sustainability and Long-Term Development</w:instrText>
      </w:r>
      <w:bookmarkEnd w:id="236"/>
      <w:r w:rsidR="004E0098">
        <w:instrText xml:space="preserve">" \f C \l "1" </w:instrText>
      </w:r>
      <w:r w:rsidR="004E0098">
        <w:rPr>
          <w:rFonts w:ascii="Times New Roman" w:hAnsi="Times New Roman"/>
          <w:b/>
          <w:kern w:val="2"/>
          <w:sz w:val="24"/>
          <w:szCs w:val="24"/>
        </w:rPr>
        <w:fldChar w:fldCharType="end"/>
      </w:r>
    </w:p>
    <w:p w:rsidR="00B301E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IFC encourages a focus on long-term development outcomes rather than just immediate compensation. This approach promotes investments in infrastructure and community development that benefit displaced populations. In Tanzania, focusing primarily on short-term compensation can lead to negative long-term effects on community well-being. Adopting a more holistic approach that considers the long-term impacts of land acquisition can lead to sustainable development and improved community resilience.</w:t>
      </w:r>
      <w:r w:rsidRPr="0029159E">
        <w:rPr>
          <w:rStyle w:val="FootnoteReference"/>
          <w:rFonts w:ascii="Times New Roman" w:hAnsi="Times New Roman"/>
          <w:sz w:val="24"/>
          <w:szCs w:val="24"/>
        </w:rPr>
        <w:footnoteReference w:id="333"/>
      </w:r>
      <w:r w:rsidRPr="0029159E">
        <w:rPr>
          <w:rFonts w:ascii="Times New Roman" w:hAnsi="Times New Roman"/>
          <w:sz w:val="24"/>
          <w:szCs w:val="24"/>
        </w:rPr>
        <w:t xml:space="preserve"> The IFC standards have great advantages when compensating displaced </w:t>
      </w:r>
      <w:proofErr w:type="gramStart"/>
      <w:r w:rsidRPr="0029159E">
        <w:rPr>
          <w:rFonts w:ascii="Times New Roman" w:hAnsi="Times New Roman"/>
          <w:sz w:val="24"/>
          <w:szCs w:val="24"/>
        </w:rPr>
        <w:t>populations,</w:t>
      </w:r>
      <w:proofErr w:type="gramEnd"/>
      <w:r w:rsidRPr="0029159E">
        <w:rPr>
          <w:rFonts w:ascii="Times New Roman" w:hAnsi="Times New Roman"/>
          <w:sz w:val="24"/>
          <w:szCs w:val="24"/>
        </w:rPr>
        <w:t xml:space="preserve"> and these standards have shown acceptance among PAPs across the globe since they advocate for full and fair compensation, covering every aspect of land compensation to make sure that PAPs are adequately compensated. </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IFC standards compensate at full market value for all compensable items such as land and its associated transaction costs, buildings at full replacement cost without deduction of depreciation, and crop values adjusted to cater for inflation rates. Also, the IFC standards provide compensation options to the PAPs, and they are free to choose a type of compensation model among the available options which can make them more satisfied with the exercise hence reducing associated land disputes. The IFC standards provide for certain entitlements to specific PAPs, for instance, providing food to PAPs whose large part of their farm is acquired until they recover.</w:t>
      </w:r>
      <w:r w:rsidR="00B301E7" w:rsidRPr="0029159E">
        <w:rPr>
          <w:rFonts w:ascii="Times New Roman" w:hAnsi="Times New Roman"/>
          <w:sz w:val="24"/>
          <w:szCs w:val="24"/>
        </w:rPr>
        <w:t xml:space="preserve"> </w:t>
      </w:r>
      <w:r w:rsidRPr="0029159E">
        <w:rPr>
          <w:rFonts w:ascii="Times New Roman" w:hAnsi="Times New Roman"/>
          <w:sz w:val="24"/>
          <w:szCs w:val="24"/>
        </w:rPr>
        <w:t>Therefore, although the Depreciated Replacement Cost (DRC) method commonly used in nationally funded compulsory land acquisitions is intended to establish property values, it often falls short of ensuring fairness for affected individuals. The DRC method frequently undervalues properties, ignores current market trends, overlooks emotional and social impacts, discourages property investment, disregards future economic potentials, inadequately covers relocation costs, introduces bias against older properties, and relies on inaccurate depreciation estimates. These shortcomings deny fair and adequate compensation to those affected.</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In contrast, IFC Performance Standards address these challenges by ensuring compensation at full replacement cost for </w:t>
      </w:r>
      <w:proofErr w:type="gramStart"/>
      <w:r w:rsidRPr="0029159E">
        <w:rPr>
          <w:rFonts w:ascii="Times New Roman" w:hAnsi="Times New Roman"/>
          <w:sz w:val="24"/>
          <w:szCs w:val="24"/>
        </w:rPr>
        <w:t>both buildings</w:t>
      </w:r>
      <w:proofErr w:type="gramEnd"/>
      <w:r w:rsidRPr="0029159E">
        <w:rPr>
          <w:rFonts w:ascii="Times New Roman" w:hAnsi="Times New Roman"/>
          <w:sz w:val="24"/>
          <w:szCs w:val="24"/>
        </w:rPr>
        <w:t xml:space="preserve"> and land, covering transaction costs, and providing inflation-adjusted compensation rates for crops and trees. Additionally, IFC standards advocate for offering affected individuals various compensation options, including monetary payments and in-kind replacements such as land and housing. They also provide additional entitlements for the most severely impacted families, emphasizing sustainable livelihood restoration post-displacement. Robust social impact assessments and continuous monitoring and evaluation are integral to these </w:t>
      </w:r>
      <w:proofErr w:type="gramStart"/>
      <w:r w:rsidRPr="0029159E">
        <w:rPr>
          <w:rFonts w:ascii="Times New Roman" w:hAnsi="Times New Roman"/>
          <w:sz w:val="24"/>
          <w:szCs w:val="24"/>
        </w:rPr>
        <w:t>standards,</w:t>
      </w:r>
      <w:proofErr w:type="gramEnd"/>
      <w:r w:rsidRPr="0029159E">
        <w:rPr>
          <w:rFonts w:ascii="Times New Roman" w:hAnsi="Times New Roman"/>
          <w:sz w:val="24"/>
          <w:szCs w:val="24"/>
        </w:rPr>
        <w:t xml:space="preserve"> ensuring compensation mechanisms effectively meet community needs. By adopting IFC standards, Tanzania can enhance transparency, build trust among stakeholders, reduce disputes, and support sustainable, inclusive development. Finally, while the IFC standards can increase </w:t>
      </w:r>
      <w:proofErr w:type="gramStart"/>
      <w:r w:rsidRPr="0029159E">
        <w:rPr>
          <w:rFonts w:ascii="Times New Roman" w:hAnsi="Times New Roman"/>
          <w:sz w:val="24"/>
          <w:szCs w:val="24"/>
        </w:rPr>
        <w:t>acquisition costs and lengthen</w:t>
      </w:r>
      <w:proofErr w:type="gramEnd"/>
      <w:r w:rsidRPr="0029159E">
        <w:rPr>
          <w:rFonts w:ascii="Times New Roman" w:hAnsi="Times New Roman"/>
          <w:sz w:val="24"/>
          <w:szCs w:val="24"/>
        </w:rPr>
        <w:t xml:space="preserve"> the compensation procedure, this is what is required to guarantee fairness to the affected persons.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65672F" w:rsidP="0029159E">
      <w:pPr>
        <w:spacing w:after="0" w:line="480" w:lineRule="auto"/>
        <w:jc w:val="both"/>
        <w:rPr>
          <w:rFonts w:ascii="Times New Roman" w:hAnsi="Times New Roman"/>
          <w:b/>
          <w:bCs/>
          <w:sz w:val="24"/>
          <w:szCs w:val="24"/>
        </w:rPr>
      </w:pPr>
      <w:r w:rsidRPr="0029159E">
        <w:rPr>
          <w:rFonts w:ascii="Times New Roman" w:hAnsi="Times New Roman"/>
          <w:b/>
          <w:bCs/>
          <w:sz w:val="24"/>
          <w:szCs w:val="24"/>
        </w:rPr>
        <w:t xml:space="preserve">5.5 </w:t>
      </w:r>
      <w:r w:rsidR="002F2CB3" w:rsidRPr="0029159E">
        <w:rPr>
          <w:rFonts w:ascii="Times New Roman" w:hAnsi="Times New Roman"/>
          <w:b/>
          <w:bCs/>
          <w:sz w:val="24"/>
          <w:szCs w:val="24"/>
        </w:rPr>
        <w:t>Conclusion</w:t>
      </w:r>
      <w:r w:rsidR="004E0098">
        <w:rPr>
          <w:rFonts w:ascii="Times New Roman" w:hAnsi="Times New Roman"/>
          <w:b/>
          <w:bCs/>
          <w:sz w:val="24"/>
          <w:szCs w:val="24"/>
        </w:rPr>
        <w:fldChar w:fldCharType="begin"/>
      </w:r>
      <w:r w:rsidR="004E0098">
        <w:instrText xml:space="preserve"> TC "</w:instrText>
      </w:r>
      <w:bookmarkStart w:id="237" w:name="_Toc213694764"/>
      <w:r w:rsidR="004E0098" w:rsidRPr="002C1C89">
        <w:rPr>
          <w:rFonts w:ascii="Times New Roman" w:hAnsi="Times New Roman"/>
          <w:b/>
          <w:bCs/>
          <w:sz w:val="24"/>
          <w:szCs w:val="24"/>
        </w:rPr>
        <w:instrText>5.5 Conclusion</w:instrText>
      </w:r>
      <w:bookmarkEnd w:id="237"/>
      <w:r w:rsidR="004E0098">
        <w:instrText xml:space="preserve">" \f C \l "1" </w:instrText>
      </w:r>
      <w:r w:rsidR="004E0098">
        <w:rPr>
          <w:rFonts w:ascii="Times New Roman" w:hAnsi="Times New Roman"/>
          <w:b/>
          <w:bCs/>
          <w:sz w:val="24"/>
          <w:szCs w:val="24"/>
        </w:rPr>
        <w:fldChar w:fldCharType="end"/>
      </w:r>
      <w:r w:rsidR="002F2CB3" w:rsidRPr="0029159E">
        <w:rPr>
          <w:rFonts w:ascii="Times New Roman" w:hAnsi="Times New Roman"/>
          <w:b/>
          <w:bCs/>
          <w:sz w:val="24"/>
          <w:szCs w:val="24"/>
        </w:rPr>
        <w:t xml:space="preserve"> </w:t>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This chapter has examined the methods of land acquisition compensation provided under Tanzanian law, particularly focusing on the Depreciated Replacement Cost (DRC) method. The findings highlight that while the DRC method has several strengths, including reflecting current market conditions, accounting for physical depreciation, and providing standardized valuation processes, </w:t>
      </w:r>
      <w:proofErr w:type="gramStart"/>
      <w:r w:rsidRPr="0029159E">
        <w:rPr>
          <w:rFonts w:ascii="Times New Roman" w:hAnsi="Times New Roman"/>
          <w:sz w:val="24"/>
          <w:szCs w:val="24"/>
        </w:rPr>
        <w:t>it</w:t>
      </w:r>
      <w:proofErr w:type="gramEnd"/>
      <w:r w:rsidRPr="0029159E">
        <w:rPr>
          <w:rFonts w:ascii="Times New Roman" w:hAnsi="Times New Roman"/>
          <w:sz w:val="24"/>
          <w:szCs w:val="24"/>
        </w:rPr>
        <w:t xml:space="preserve"> also has significant weaknesses that undermine its fairness and effectiveness. Major shortcomings include undervaluing property due to depreciation deductions, neglecting market trends, ignoring emotional and social impacts, inadequately compensating for relocation costs, biasing against older properties, and relying heavily on subjective and arbitrary depreciation assessments.</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In addressing the inherent unfairness associated with the DRC method, the chapter also explored valuable lessons from international standards, specifically the International Financial Corporation (IFC) Performance Standards and World Bank guidelines. These international best practices emphasize full replacement cost without depreciation, inclusion of transaction costs, compensation based on inflation-adjusted market values, additional entitlements for severely impacted families, and comprehensive social impact assessments. The IFC standards have consistently proven to provide more equitable compensation, enhancing transparency, reducing disputes, and fostering greater trust among affected communities. Given these findings, Tanzania stands to significantly benefit by incorporating international best practices into its land compensation framework. Adopting such standards would not only enhance fairness and transparency but also build community trust, minimize disputes, and ultimately facilitate sustainable and inclusive economic development. Chapter six provides the overall conclusion and recommendations on improving the DRC method.</w:t>
      </w:r>
    </w:p>
    <w:p w:rsidR="00867845" w:rsidRDefault="00867845">
      <w:pPr>
        <w:spacing w:after="0" w:line="240" w:lineRule="auto"/>
        <w:rPr>
          <w:rFonts w:ascii="Times New Roman" w:eastAsia="SimSun" w:hAnsi="Times New Roman"/>
          <w:b/>
          <w:sz w:val="24"/>
          <w:szCs w:val="24"/>
        </w:rPr>
      </w:pPr>
      <w:bookmarkStart w:id="238" w:name="_Toc202179028"/>
      <w:bookmarkEnd w:id="190"/>
      <w:r>
        <w:br w:type="page"/>
      </w:r>
    </w:p>
    <w:p w:rsidR="002F2CB3" w:rsidRPr="0029159E" w:rsidRDefault="002F2CB3" w:rsidP="0029159E">
      <w:pPr>
        <w:pStyle w:val="Heading1"/>
        <w:spacing w:line="480" w:lineRule="auto"/>
        <w:rPr>
          <w:color w:val="auto"/>
        </w:rPr>
      </w:pPr>
      <w:r w:rsidRPr="0029159E">
        <w:rPr>
          <w:color w:val="auto"/>
        </w:rPr>
        <w:t>CHAPTER SIX</w:t>
      </w:r>
      <w:bookmarkEnd w:id="238"/>
      <w:r w:rsidR="004E0098">
        <w:rPr>
          <w:color w:val="auto"/>
        </w:rPr>
        <w:fldChar w:fldCharType="begin"/>
      </w:r>
      <w:r w:rsidR="004E0098">
        <w:instrText xml:space="preserve"> TC "</w:instrText>
      </w:r>
      <w:bookmarkStart w:id="239" w:name="_Toc213694765"/>
      <w:r w:rsidR="004E0098" w:rsidRPr="00C93035">
        <w:rPr>
          <w:color w:val="auto"/>
        </w:rPr>
        <w:instrText>CHAPTER SIX</w:instrText>
      </w:r>
      <w:bookmarkEnd w:id="239"/>
      <w:r w:rsidR="004E0098">
        <w:instrText xml:space="preserve">" \f C \l "1" </w:instrText>
      </w:r>
      <w:r w:rsidR="004E0098">
        <w:rPr>
          <w:color w:val="auto"/>
        </w:rPr>
        <w:fldChar w:fldCharType="end"/>
      </w:r>
    </w:p>
    <w:p w:rsidR="002F2CB3" w:rsidRPr="0029159E" w:rsidRDefault="002F2CB3" w:rsidP="0029159E">
      <w:pPr>
        <w:pStyle w:val="Heading1"/>
        <w:spacing w:line="480" w:lineRule="auto"/>
        <w:rPr>
          <w:color w:val="auto"/>
        </w:rPr>
      </w:pPr>
      <w:bookmarkStart w:id="240" w:name="_Toc202179029"/>
      <w:r w:rsidRPr="0029159E">
        <w:rPr>
          <w:color w:val="auto"/>
        </w:rPr>
        <w:t>RECOMMENDATIONS AND CONCLUSION</w:t>
      </w:r>
      <w:bookmarkEnd w:id="240"/>
      <w:r w:rsidR="004E0098">
        <w:rPr>
          <w:color w:val="auto"/>
        </w:rPr>
        <w:fldChar w:fldCharType="begin"/>
      </w:r>
      <w:r w:rsidR="004E0098">
        <w:instrText xml:space="preserve"> TC "</w:instrText>
      </w:r>
      <w:bookmarkStart w:id="241" w:name="_Toc213694766"/>
      <w:r w:rsidR="004E0098" w:rsidRPr="00293342">
        <w:rPr>
          <w:color w:val="auto"/>
        </w:rPr>
        <w:instrText>RECOMMENDATIONS AND CONCLUSION</w:instrText>
      </w:r>
      <w:bookmarkEnd w:id="241"/>
      <w:r w:rsidR="004E0098">
        <w:instrText xml:space="preserve">" \f C \l "1" </w:instrText>
      </w:r>
      <w:r w:rsidR="004E0098">
        <w:rPr>
          <w:color w:val="auto"/>
        </w:rPr>
        <w:fldChar w:fldCharType="end"/>
      </w:r>
    </w:p>
    <w:p w:rsidR="002F2CB3" w:rsidRPr="0029159E" w:rsidRDefault="002F2CB3" w:rsidP="0029159E">
      <w:pPr>
        <w:pStyle w:val="Heading2"/>
        <w:spacing w:before="0" w:after="0" w:line="480" w:lineRule="auto"/>
        <w:rPr>
          <w:color w:val="auto"/>
          <w:szCs w:val="24"/>
        </w:rPr>
      </w:pPr>
      <w:bookmarkStart w:id="242" w:name="_Toc202179030"/>
      <w:r w:rsidRPr="0029159E">
        <w:rPr>
          <w:color w:val="auto"/>
          <w:szCs w:val="24"/>
        </w:rPr>
        <w:t>6.0 Introduction</w:t>
      </w:r>
      <w:bookmarkEnd w:id="242"/>
      <w:r w:rsidR="004E0098">
        <w:rPr>
          <w:color w:val="auto"/>
          <w:szCs w:val="24"/>
        </w:rPr>
        <w:fldChar w:fldCharType="begin"/>
      </w:r>
      <w:r w:rsidR="004E0098">
        <w:instrText xml:space="preserve"> TC "</w:instrText>
      </w:r>
      <w:bookmarkStart w:id="243" w:name="_Toc213694767"/>
      <w:r w:rsidR="004E0098" w:rsidRPr="0006457D">
        <w:rPr>
          <w:color w:val="auto"/>
          <w:szCs w:val="24"/>
        </w:rPr>
        <w:instrText>6.0 Introduction</w:instrText>
      </w:r>
      <w:bookmarkEnd w:id="243"/>
      <w:r w:rsidR="004E0098">
        <w:instrText xml:space="preserve">" \f C \l "1" </w:instrText>
      </w:r>
      <w:r w:rsidR="004E0098">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This thesis is structured into six chapters, each addressing key aspects of compulsory land acquisition to provide a comprehensive analysis.  This final chapter sets out actionable recommendations for reforming Tanzania’s legal framework governing compulsory land acquisition, with a particular focus on addressing the inequities produced by the continued use of the Depreciated Replacement Cost (DRC) method. Anchored in the doctrinal and comparative analyses undertaken throughout this thesis, the proposed reforms aim to improve the fairness, efficiency, and effectiveness of land compensation processes in a manner that upholds the rights and dignity of Project Affected Persons (PAPs).</w:t>
      </w:r>
    </w:p>
    <w:p w:rsidR="00A7771A" w:rsidRPr="0029159E" w:rsidRDefault="00A7771A"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This study examined the fairness of Tanzania’s legal framework for land acquisition and the application of the Depreciated Replacement Cost (DRC) method for compensation. While the framework provides clear procedures and statutory provisions for full, fair, and prompt compensation including allowances for disturbance, accommodation, transport, and loss of profit the DRC method exhibits notable limitations. It often undervalues properties, neglects market trends, overlooks social and emotional factors, inadequately addresses relocation and livelihood disruptions, and can produce arbitrary or biased valuations, particularly for older properties.</w:t>
      </w:r>
    </w:p>
    <w:p w:rsidR="00B301E7" w:rsidRPr="0029159E" w:rsidRDefault="00A7771A" w:rsidP="0029159E">
      <w:pPr>
        <w:spacing w:after="0" w:line="480" w:lineRule="auto"/>
        <w:jc w:val="both"/>
        <w:rPr>
          <w:rFonts w:ascii="Times New Roman" w:hAnsi="Times New Roman"/>
          <w:sz w:val="24"/>
          <w:szCs w:val="24"/>
        </w:rPr>
      </w:pPr>
      <w:r w:rsidRPr="0029159E">
        <w:rPr>
          <w:rFonts w:ascii="Times New Roman" w:hAnsi="Times New Roman"/>
          <w:sz w:val="24"/>
          <w:szCs w:val="24"/>
        </w:rPr>
        <w:t>International best practices, especially the IFC Performance Standards, provide more equitable approaches by ensuring full replacement costs for buildings and land, covering transaction costs, offering inflation-adjusted crop compensation, providing in-kind compensation options, and supporting livelihood restoration and social impact assessments. Incorporating such standards in Tanzania could enhance fairness, transparency, and trust, reduce disputes, encourage investment, and promote sustainable, inclusive economic development.</w:t>
      </w:r>
    </w:p>
    <w:p w:rsidR="00A7771A" w:rsidRPr="0029159E" w:rsidRDefault="00A7771A"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w:t>
      </w:r>
      <w:r w:rsidR="00A7771A" w:rsidRPr="0029159E">
        <w:rPr>
          <w:rFonts w:ascii="Times New Roman" w:hAnsi="Times New Roman"/>
          <w:sz w:val="24"/>
          <w:szCs w:val="24"/>
        </w:rPr>
        <w:t>is</w:t>
      </w:r>
      <w:r w:rsidRPr="0029159E">
        <w:rPr>
          <w:rFonts w:ascii="Times New Roman" w:hAnsi="Times New Roman"/>
          <w:sz w:val="24"/>
          <w:szCs w:val="24"/>
        </w:rPr>
        <w:t xml:space="preserve"> chapter draws on national legislation, judicial precedents, a</w:t>
      </w:r>
      <w:r w:rsidR="00750424" w:rsidRPr="0029159E">
        <w:rPr>
          <w:rFonts w:ascii="Times New Roman" w:hAnsi="Times New Roman"/>
          <w:sz w:val="24"/>
          <w:szCs w:val="24"/>
        </w:rPr>
        <w:t xml:space="preserve">nd international best practices </w:t>
      </w:r>
      <w:r w:rsidRPr="0029159E">
        <w:rPr>
          <w:rFonts w:ascii="Times New Roman" w:hAnsi="Times New Roman"/>
          <w:sz w:val="24"/>
          <w:szCs w:val="24"/>
        </w:rPr>
        <w:t>particularly the standards established by the International Finance Corporation (IFC) and the World Bank’s Environmental and Social Standard 5 (ESS5). It proposes legal and procedural reforms in six priority areas: abolishing the DRC method for involuntary acquisitions, including relocation and transaction costs in compensation packages, adjusting crop values to reflect inflation, allowing PAPs to choose compensation modalities, shortening acquisition timelines, and clarifying the treatment of fragmented or “orphaned” land in urban settings.</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Beyond specific legislative amendments, the chapter also serves as the conclusion of the thesis, reaffirming the central argument: that Tanzania’s current compensation framework, rooted in outdated and inconsistent legal standards, systematically undermines just outcomes in cases of compulsory land acquisition. The dual application of IFC principles in externally funded projects and weaker national standards in domestic initiatives creates inequities and undermines the principle of equal treatment under the law.</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By advocating for the integration of internationally recognized standards</w:t>
      </w:r>
      <w:r w:rsidR="00750424" w:rsidRPr="0029159E">
        <w:rPr>
          <w:rFonts w:ascii="Times New Roman" w:hAnsi="Times New Roman"/>
          <w:sz w:val="24"/>
          <w:szCs w:val="24"/>
        </w:rPr>
        <w:t xml:space="preserve"> </w:t>
      </w:r>
      <w:r w:rsidRPr="0029159E">
        <w:rPr>
          <w:rFonts w:ascii="Times New Roman" w:hAnsi="Times New Roman"/>
          <w:sz w:val="24"/>
          <w:szCs w:val="24"/>
        </w:rPr>
        <w:t>such as the Full Replacement Cost principle, inflation indexing, and part</w:t>
      </w:r>
      <w:r w:rsidR="00750424" w:rsidRPr="0029159E">
        <w:rPr>
          <w:rFonts w:ascii="Times New Roman" w:hAnsi="Times New Roman"/>
          <w:sz w:val="24"/>
          <w:szCs w:val="24"/>
        </w:rPr>
        <w:t xml:space="preserve">icipatory </w:t>
      </w:r>
      <w:proofErr w:type="gramStart"/>
      <w:r w:rsidR="00750424" w:rsidRPr="0029159E">
        <w:rPr>
          <w:rFonts w:ascii="Times New Roman" w:hAnsi="Times New Roman"/>
          <w:sz w:val="24"/>
          <w:szCs w:val="24"/>
        </w:rPr>
        <w:t>resettlement planning</w:t>
      </w:r>
      <w:proofErr w:type="gramEnd"/>
      <w:r w:rsidR="00750424" w:rsidRPr="0029159E">
        <w:rPr>
          <w:rFonts w:ascii="Times New Roman" w:hAnsi="Times New Roman"/>
          <w:sz w:val="24"/>
          <w:szCs w:val="24"/>
        </w:rPr>
        <w:t xml:space="preserve"> </w:t>
      </w:r>
      <w:r w:rsidRPr="0029159E">
        <w:rPr>
          <w:rFonts w:ascii="Times New Roman" w:hAnsi="Times New Roman"/>
          <w:sz w:val="24"/>
          <w:szCs w:val="24"/>
        </w:rPr>
        <w:t>this chapter calls for a unified, equitable, and human rights–oriented legal regime. It further recommends that future research and policy reform prioritize the legal institutionalization of Resettlement Action Plans (RAPs) to ensure not just compensation, but restoration of livelihoods and long-term development gains. Taken together, the recommendations presented here seek to close the gap between law and justice in Tan</w:t>
      </w:r>
      <w:r w:rsidR="00456E4B" w:rsidRPr="0029159E">
        <w:rPr>
          <w:rFonts w:ascii="Times New Roman" w:hAnsi="Times New Roman"/>
          <w:sz w:val="24"/>
          <w:szCs w:val="24"/>
        </w:rPr>
        <w:t xml:space="preserve">zania’s land acquisition system </w:t>
      </w:r>
      <w:r w:rsidRPr="0029159E">
        <w:rPr>
          <w:rFonts w:ascii="Times New Roman" w:hAnsi="Times New Roman"/>
          <w:sz w:val="24"/>
          <w:szCs w:val="24"/>
        </w:rPr>
        <w:t>ensuring that affected persons are not merely displaced, but are enabled to rebuild their lives with fairness, dignity, equity, and resilience.</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pStyle w:val="Heading2"/>
        <w:spacing w:before="0" w:after="0" w:line="480" w:lineRule="auto"/>
        <w:rPr>
          <w:color w:val="auto"/>
          <w:szCs w:val="24"/>
        </w:rPr>
      </w:pPr>
      <w:bookmarkStart w:id="244" w:name="_Toc202179031"/>
      <w:r w:rsidRPr="0029159E">
        <w:rPr>
          <w:color w:val="auto"/>
          <w:szCs w:val="24"/>
        </w:rPr>
        <w:t>6.2 Recommendations</w:t>
      </w:r>
      <w:bookmarkEnd w:id="244"/>
      <w:r w:rsidR="004E0098">
        <w:rPr>
          <w:color w:val="auto"/>
          <w:szCs w:val="24"/>
        </w:rPr>
        <w:fldChar w:fldCharType="begin"/>
      </w:r>
      <w:r w:rsidR="004E0098">
        <w:instrText xml:space="preserve"> TC "</w:instrText>
      </w:r>
      <w:bookmarkStart w:id="245" w:name="_Toc213694768"/>
      <w:r w:rsidR="004E0098" w:rsidRPr="009C4B56">
        <w:rPr>
          <w:color w:val="auto"/>
          <w:szCs w:val="24"/>
        </w:rPr>
        <w:instrText>6.2 Recommendations</w:instrText>
      </w:r>
      <w:bookmarkEnd w:id="245"/>
      <w:r w:rsidR="004E0098">
        <w:instrText xml:space="preserve">" \f C \l "1" </w:instrText>
      </w:r>
      <w:r w:rsidR="004E0098">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This section outlines legal and procedural reforms necessary to improve the fairness, efficiency, and effectiveness of compulsory land acquisition in Tanzania. Drawing on national legal provisions and international standards, particularly those of the International Finance Corporation (IFC), the proposals cover technical reforms to valuation methods, inclusion of transaction and relocation costs, flexibility in compensation modalities, and streamlining of bureaucratic procedures, while also advocating for consistency across projects regardless of funding source. The goal is to ensure that Project Affected Persons (PAPs) are justly and promptly compensated in a manner that restores, and where possible, improves their livelihoods.</w:t>
      </w:r>
    </w:p>
    <w:p w:rsidR="003C67F0" w:rsidRPr="0029159E" w:rsidRDefault="003C67F0"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6.2.1 Abolish the Use of DRC Method of valuation for Compulsory Land Acquisition</w:t>
      </w:r>
      <w:r w:rsidR="00914000">
        <w:rPr>
          <w:rFonts w:ascii="Times New Roman" w:hAnsi="Times New Roman"/>
          <w:b/>
          <w:bCs/>
          <w:kern w:val="2"/>
          <w:sz w:val="24"/>
          <w:szCs w:val="24"/>
        </w:rPr>
        <w:fldChar w:fldCharType="begin"/>
      </w:r>
      <w:r w:rsidR="00914000">
        <w:instrText xml:space="preserve"> TC "</w:instrText>
      </w:r>
      <w:bookmarkStart w:id="246" w:name="_Toc213694769"/>
      <w:r w:rsidR="00914000" w:rsidRPr="00825732">
        <w:rPr>
          <w:rFonts w:ascii="Times New Roman" w:hAnsi="Times New Roman"/>
          <w:b/>
          <w:bCs/>
          <w:kern w:val="2"/>
          <w:sz w:val="24"/>
          <w:szCs w:val="24"/>
        </w:rPr>
        <w:instrText>6.2.1 Abolish the Use of DRC Method of valuation for Compulsory Land Acquisition</w:instrText>
      </w:r>
      <w:bookmarkEnd w:id="246"/>
      <w:r w:rsidR="00914000">
        <w:instrText xml:space="preserve">" \f C \l "1" </w:instrText>
      </w:r>
      <w:r w:rsidR="00914000">
        <w:rPr>
          <w:rFonts w:ascii="Times New Roman" w:hAnsi="Times New Roman"/>
          <w:b/>
          <w:bCs/>
          <w:kern w:val="2"/>
          <w:sz w:val="24"/>
          <w:szCs w:val="24"/>
        </w:rPr>
        <w:fldChar w:fldCharType="end"/>
      </w:r>
    </w:p>
    <w:p w:rsidR="00B301E7"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Section 3 of The Land (Assessment of the Value of Land for Compensation) Regulations, 2001, and Section 8 of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(General) Regulations, 2018 provide that the basis for assessment of the value of any land and unexhausted improvement for purposes of compensation under the Act shall be the market value of such land.</w:t>
      </w:r>
      <w:r w:rsidRPr="0029159E">
        <w:rPr>
          <w:rStyle w:val="FootnoteReference"/>
          <w:rFonts w:ascii="Times New Roman" w:hAnsi="Times New Roman"/>
          <w:sz w:val="24"/>
          <w:szCs w:val="24"/>
        </w:rPr>
        <w:footnoteReference w:id="334"/>
      </w:r>
      <w:r w:rsidRPr="0029159E">
        <w:rPr>
          <w:rFonts w:ascii="Times New Roman" w:hAnsi="Times New Roman"/>
          <w:sz w:val="24"/>
          <w:szCs w:val="24"/>
        </w:rPr>
        <w:t xml:space="preserve"> Thus, to arrive at the market value for unexhausted improvements, the Depreciated Replacement Cost (DRC) method is applied. The government should reform the law to avoid the use of the DRC method for compensating PAPs because it does not adequately compensate for lost properties in the event of compulsory land acquisition. </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The use of DRC in determining the compensable amount as the basis for market value is wrong; a clear distinction should be made between voluntary transactions and involuntary transactions under compulsory land acquisition. The DRC method is ideal for voluntary transactions because a person transacts willingly and has alternatives for resettlement, making it logical to transact at market value. For a person affected by compulsory acquisition, it is illogical to compensate at a depreciated amount since they must vacate and rebuild elsewhere involuntarily. Paying compensation at a depreciated amount will not enable PAPs to reinstate similar development because the amount will already be reduced. The law should explicitly distinguish how to calculate the compensable amount under compulsory land acquisition, emphasizing Full Replacement Cost without depreciation deduction as the basis for compensation.</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For example, In </w:t>
      </w:r>
      <w:proofErr w:type="spellStart"/>
      <w:r w:rsidRPr="0029159E">
        <w:rPr>
          <w:rFonts w:ascii="Times New Roman" w:hAnsi="Times New Roman"/>
          <w:i/>
          <w:iCs/>
          <w:sz w:val="24"/>
          <w:szCs w:val="24"/>
        </w:rPr>
        <w:t>Penina</w:t>
      </w:r>
      <w:proofErr w:type="spellEnd"/>
      <w:r w:rsidRPr="0029159E">
        <w:rPr>
          <w:rFonts w:ascii="Times New Roman" w:hAnsi="Times New Roman"/>
          <w:i/>
          <w:iCs/>
          <w:sz w:val="24"/>
          <w:szCs w:val="24"/>
        </w:rPr>
        <w:t xml:space="preserve"> </w:t>
      </w:r>
      <w:proofErr w:type="spellStart"/>
      <w:r w:rsidRPr="0029159E">
        <w:rPr>
          <w:rFonts w:ascii="Times New Roman" w:hAnsi="Times New Roman"/>
          <w:i/>
          <w:iCs/>
          <w:sz w:val="24"/>
          <w:szCs w:val="24"/>
        </w:rPr>
        <w:t>Mhere</w:t>
      </w:r>
      <w:proofErr w:type="spellEnd"/>
      <w:r w:rsidRPr="0029159E">
        <w:rPr>
          <w:rFonts w:ascii="Times New Roman" w:hAnsi="Times New Roman"/>
          <w:i/>
          <w:iCs/>
          <w:sz w:val="24"/>
          <w:szCs w:val="24"/>
        </w:rPr>
        <w:t xml:space="preserve"> </w:t>
      </w:r>
      <w:proofErr w:type="spellStart"/>
      <w:r w:rsidRPr="0029159E">
        <w:rPr>
          <w:rFonts w:ascii="Times New Roman" w:hAnsi="Times New Roman"/>
          <w:i/>
          <w:iCs/>
          <w:sz w:val="24"/>
          <w:szCs w:val="24"/>
        </w:rPr>
        <w:t>Wangwe</w:t>
      </w:r>
      <w:proofErr w:type="spellEnd"/>
      <w:r w:rsidRPr="0029159E">
        <w:rPr>
          <w:rFonts w:ascii="Times New Roman" w:hAnsi="Times New Roman"/>
          <w:i/>
          <w:iCs/>
          <w:sz w:val="24"/>
          <w:szCs w:val="24"/>
        </w:rPr>
        <w:t xml:space="preserve"> &amp; 31 Others v. North Mara Gold Mine Ltd</w:t>
      </w:r>
      <w:r w:rsidRPr="0029159E">
        <w:rPr>
          <w:rFonts w:ascii="Times New Roman" w:hAnsi="Times New Roman"/>
          <w:sz w:val="24"/>
          <w:szCs w:val="24"/>
        </w:rPr>
        <w:t>, the court upheld the landowners' right to challenge compensation based on the Depreciated Replacement Cost (DRC) method. The case exposed significant flaws in the legal process, inconsistencies in valuation practices, and ambiguity regarding jurisdiction, underscoring the need for clearer and more equitable compensation mechanisms in land acquisition cases.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6.2.2 Payment of Relocation Costs</w:t>
      </w:r>
      <w:r w:rsidR="00456E4B" w:rsidRPr="0029159E">
        <w:rPr>
          <w:rFonts w:ascii="Times New Roman" w:hAnsi="Times New Roman"/>
          <w:b/>
          <w:bCs/>
          <w:kern w:val="2"/>
          <w:sz w:val="24"/>
          <w:szCs w:val="24"/>
        </w:rPr>
        <w:t xml:space="preserve"> during </w:t>
      </w:r>
      <w:r w:rsidRPr="0029159E">
        <w:rPr>
          <w:rFonts w:ascii="Times New Roman" w:hAnsi="Times New Roman"/>
          <w:b/>
          <w:bCs/>
          <w:kern w:val="2"/>
          <w:sz w:val="24"/>
          <w:szCs w:val="24"/>
        </w:rPr>
        <w:t>Land Compensation</w:t>
      </w:r>
      <w:r w:rsidR="00914000">
        <w:rPr>
          <w:rFonts w:ascii="Times New Roman" w:hAnsi="Times New Roman"/>
          <w:b/>
          <w:bCs/>
          <w:kern w:val="2"/>
          <w:sz w:val="24"/>
          <w:szCs w:val="24"/>
        </w:rPr>
        <w:fldChar w:fldCharType="begin"/>
      </w:r>
      <w:r w:rsidR="00914000">
        <w:instrText xml:space="preserve"> TC "</w:instrText>
      </w:r>
      <w:bookmarkStart w:id="247" w:name="_Toc213694770"/>
      <w:r w:rsidR="00914000" w:rsidRPr="00AE5122">
        <w:rPr>
          <w:rFonts w:ascii="Times New Roman" w:hAnsi="Times New Roman"/>
          <w:b/>
          <w:bCs/>
          <w:kern w:val="2"/>
          <w:sz w:val="24"/>
          <w:szCs w:val="24"/>
        </w:rPr>
        <w:instrText>6.2.2 Payment of Relocation Costs during Land Compensation</w:instrText>
      </w:r>
      <w:bookmarkEnd w:id="247"/>
      <w:r w:rsidR="00914000">
        <w:instrText xml:space="preserve">" \f C \l "1" </w:instrText>
      </w:r>
      <w:r w:rsidR="00914000">
        <w:rPr>
          <w:rFonts w:ascii="Times New Roman" w:hAnsi="Times New Roman"/>
          <w:b/>
          <w:bCs/>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Section 3 of The Land (Assessment of the Value of Land for Compensation) Regulations, 2001 should be reformed to include relocation costs in land value. When a person is removed from his land through compulsory land acquisition, he must buy new land for resettlement, incurring additional costs such as taxes, stamp duties, legal and notarization fees, registration fees, and travel costs. These costs are not included during compensation in Tanzania, forcing PAPs to use part of the compensation for these costs, hindering their ability to restore their previous status. In projects funded by International Financial Corporations like the World Bank and IMF, these relocation costs are covered. For instance, during the East African Crude Oil Pipeline (EACOP) land acquisition project, 10% of land value was added to compensate for transaction costs.</w:t>
      </w:r>
      <w:r w:rsidRPr="0029159E">
        <w:rPr>
          <w:rStyle w:val="FootnoteReference"/>
          <w:rFonts w:ascii="Times New Roman" w:hAnsi="Times New Roman"/>
          <w:sz w:val="24"/>
          <w:szCs w:val="24"/>
        </w:rPr>
        <w:footnoteReference w:id="335"/>
      </w:r>
      <w:r w:rsidRPr="0029159E">
        <w:rPr>
          <w:rFonts w:ascii="Times New Roman" w:hAnsi="Times New Roman"/>
          <w:sz w:val="24"/>
          <w:szCs w:val="24"/>
        </w:rPr>
        <w:t xml:space="preserve"> Tanzania’s compensation laws should be reformed to document the payment of these relocation costs.</w:t>
      </w:r>
    </w:p>
    <w:p w:rsidR="002F2CB3" w:rsidRPr="0029159E" w:rsidRDefault="002F2CB3" w:rsidP="0029159E">
      <w:pPr>
        <w:spacing w:after="0" w:line="480" w:lineRule="auto"/>
        <w:jc w:val="both"/>
        <w:rPr>
          <w:rFonts w:ascii="Times New Roman" w:hAnsi="Times New Roman"/>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6.2.3 Allow Inflation Adjustments for Crops/trees Value Rates</w:t>
      </w:r>
      <w:r w:rsidR="00914000">
        <w:rPr>
          <w:rFonts w:ascii="Times New Roman" w:hAnsi="Times New Roman"/>
          <w:b/>
          <w:bCs/>
          <w:kern w:val="2"/>
          <w:sz w:val="24"/>
          <w:szCs w:val="24"/>
        </w:rPr>
        <w:fldChar w:fldCharType="begin"/>
      </w:r>
      <w:r w:rsidR="00914000">
        <w:instrText xml:space="preserve"> TC "</w:instrText>
      </w:r>
      <w:bookmarkStart w:id="248" w:name="_Toc213694771"/>
      <w:r w:rsidR="00914000" w:rsidRPr="00502A0D">
        <w:rPr>
          <w:rFonts w:ascii="Times New Roman" w:hAnsi="Times New Roman"/>
          <w:b/>
          <w:bCs/>
          <w:kern w:val="2"/>
          <w:sz w:val="24"/>
          <w:szCs w:val="24"/>
        </w:rPr>
        <w:instrText>6.2.3 Allow Inflation Adjustments for Crops/trees Value Rates</w:instrText>
      </w:r>
      <w:bookmarkEnd w:id="248"/>
      <w:r w:rsidR="00914000">
        <w:instrText xml:space="preserve">" \f C \l "1" </w:instrText>
      </w:r>
      <w:r w:rsidR="00914000">
        <w:rPr>
          <w:rFonts w:ascii="Times New Roman" w:hAnsi="Times New Roman"/>
          <w:b/>
          <w:bCs/>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 xml:space="preserve">Section 55(5) of The Valuation and </w:t>
      </w:r>
      <w:proofErr w:type="spellStart"/>
      <w:r w:rsidRPr="0029159E">
        <w:rPr>
          <w:rFonts w:ascii="Times New Roman" w:hAnsi="Times New Roman"/>
          <w:sz w:val="24"/>
          <w:szCs w:val="24"/>
        </w:rPr>
        <w:t>Valuers</w:t>
      </w:r>
      <w:proofErr w:type="spellEnd"/>
      <w:r w:rsidRPr="0029159E">
        <w:rPr>
          <w:rFonts w:ascii="Times New Roman" w:hAnsi="Times New Roman"/>
          <w:sz w:val="24"/>
          <w:szCs w:val="24"/>
        </w:rPr>
        <w:t xml:space="preserve"> (General) Regulations of 2018 should be reformed to allow for compound inflation adjustments to crop prices as per the crop schedule. In Tanzania, the crop value schedule expires after five years,</w:t>
      </w:r>
      <w:r w:rsidRPr="0029159E">
        <w:rPr>
          <w:rStyle w:val="FootnoteReference"/>
          <w:rFonts w:ascii="Times New Roman" w:hAnsi="Times New Roman"/>
          <w:sz w:val="24"/>
          <w:szCs w:val="24"/>
        </w:rPr>
        <w:footnoteReference w:id="336"/>
      </w:r>
      <w:r w:rsidRPr="0029159E">
        <w:rPr>
          <w:rFonts w:ascii="Times New Roman" w:hAnsi="Times New Roman"/>
          <w:sz w:val="24"/>
          <w:szCs w:val="24"/>
        </w:rPr>
        <w:t xml:space="preserve"> a long time given economic fluctuations. Compensation projects such as Julius </w:t>
      </w:r>
      <w:proofErr w:type="spellStart"/>
      <w:r w:rsidRPr="0029159E">
        <w:rPr>
          <w:rFonts w:ascii="Times New Roman" w:hAnsi="Times New Roman"/>
          <w:sz w:val="24"/>
          <w:szCs w:val="24"/>
        </w:rPr>
        <w:t>Kambarage</w:t>
      </w:r>
      <w:proofErr w:type="spellEnd"/>
      <w:r w:rsidRPr="0029159E">
        <w:rPr>
          <w:rFonts w:ascii="Times New Roman" w:hAnsi="Times New Roman"/>
          <w:sz w:val="24"/>
          <w:szCs w:val="24"/>
        </w:rPr>
        <w:t xml:space="preserve"> </w:t>
      </w:r>
      <w:proofErr w:type="spellStart"/>
      <w:r w:rsidRPr="0029159E">
        <w:rPr>
          <w:rFonts w:ascii="Times New Roman" w:hAnsi="Times New Roman"/>
          <w:sz w:val="24"/>
          <w:szCs w:val="24"/>
        </w:rPr>
        <w:t>Nyerere</w:t>
      </w:r>
      <w:proofErr w:type="spellEnd"/>
      <w:r w:rsidRPr="0029159E">
        <w:rPr>
          <w:rFonts w:ascii="Times New Roman" w:hAnsi="Times New Roman"/>
          <w:sz w:val="24"/>
          <w:szCs w:val="24"/>
        </w:rPr>
        <w:t xml:space="preserve"> International Airport Extension and the 400KV Power Transmission Project applied crop schedules from 2012 in 2020 and 2022, respectively. In contrast, IFC-financed projects adjust crop rates annually for inflation, ensuring fairer compensation. Therefore, Tanzanian law should allow inflation adjustments to crops/trees compensation rates to reflect current market conditions.</w:t>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6.2.4 Enable Options of Compensation Methods to PAPs</w:t>
      </w:r>
      <w:r w:rsidR="00914000">
        <w:rPr>
          <w:rFonts w:ascii="Times New Roman" w:hAnsi="Times New Roman"/>
          <w:b/>
          <w:bCs/>
          <w:kern w:val="2"/>
          <w:sz w:val="24"/>
          <w:szCs w:val="24"/>
        </w:rPr>
        <w:fldChar w:fldCharType="begin"/>
      </w:r>
      <w:r w:rsidR="00914000">
        <w:instrText xml:space="preserve"> TC "</w:instrText>
      </w:r>
      <w:bookmarkStart w:id="249" w:name="_Toc213694772"/>
      <w:r w:rsidR="00914000" w:rsidRPr="00E803D0">
        <w:rPr>
          <w:rFonts w:ascii="Times New Roman" w:hAnsi="Times New Roman"/>
          <w:b/>
          <w:bCs/>
          <w:kern w:val="2"/>
          <w:sz w:val="24"/>
          <w:szCs w:val="24"/>
        </w:rPr>
        <w:instrText>6.2.4 Enable Options of Compensation Methods to PAPs</w:instrText>
      </w:r>
      <w:bookmarkEnd w:id="249"/>
      <w:r w:rsidR="00914000">
        <w:instrText xml:space="preserve">" \f C \l "1" </w:instrText>
      </w:r>
      <w:r w:rsidR="00914000">
        <w:rPr>
          <w:rFonts w:ascii="Times New Roman" w:hAnsi="Times New Roman"/>
          <w:b/>
          <w:bCs/>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Section 10(2) of The Land (Compensation Claims) Regulations of 2001 should be reformed to allow PAPs to choose the method of compensation. Currently, the government decides the compensation method.</w:t>
      </w:r>
      <w:r w:rsidRPr="0029159E">
        <w:rPr>
          <w:rStyle w:val="FootnoteReference"/>
          <w:rFonts w:ascii="Times New Roman" w:hAnsi="Times New Roman"/>
          <w:sz w:val="24"/>
          <w:szCs w:val="24"/>
        </w:rPr>
        <w:footnoteReference w:id="337"/>
      </w:r>
      <w:r w:rsidRPr="0029159E">
        <w:rPr>
          <w:rFonts w:ascii="Times New Roman" w:hAnsi="Times New Roman"/>
          <w:sz w:val="24"/>
          <w:szCs w:val="24"/>
        </w:rPr>
        <w:t xml:space="preserve"> Allowing PAPs to choose between cash or in-kind options (e.g., replacement land or housing) would respect individual preferences, improve satisfaction, and minimize misuse of compensation funds. IFC standards provide such options. The law should be amended to empower PAPs to select their preferred compensation method.</w:t>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6.2.5 Shorten Acquisition Processes</w:t>
      </w:r>
      <w:r w:rsidR="00914000">
        <w:rPr>
          <w:rFonts w:ascii="Times New Roman" w:hAnsi="Times New Roman"/>
          <w:b/>
          <w:bCs/>
          <w:kern w:val="2"/>
          <w:sz w:val="24"/>
          <w:szCs w:val="24"/>
        </w:rPr>
        <w:fldChar w:fldCharType="begin"/>
      </w:r>
      <w:r w:rsidR="00914000">
        <w:instrText xml:space="preserve"> TC "</w:instrText>
      </w:r>
      <w:bookmarkStart w:id="250" w:name="_Toc213694773"/>
      <w:r w:rsidR="00914000" w:rsidRPr="009056C3">
        <w:rPr>
          <w:rFonts w:ascii="Times New Roman" w:hAnsi="Times New Roman"/>
          <w:b/>
          <w:bCs/>
          <w:kern w:val="2"/>
          <w:sz w:val="24"/>
          <w:szCs w:val="24"/>
        </w:rPr>
        <w:instrText>6.2.5 Shorten Acquisition Processes</w:instrText>
      </w:r>
      <w:bookmarkEnd w:id="250"/>
      <w:r w:rsidR="00914000">
        <w:instrText xml:space="preserve">" \f C \l "1" </w:instrText>
      </w:r>
      <w:r w:rsidR="00914000">
        <w:rPr>
          <w:rFonts w:ascii="Times New Roman" w:hAnsi="Times New Roman"/>
          <w:b/>
          <w:bCs/>
          <w:kern w:val="2"/>
          <w:sz w:val="24"/>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Sections 3–10 of the Land Acquisition Act of 1967 need reform to shorten the land acquisition process, especially for small projects like schools, health centers, and borrow pits. Lengthy procedures increase costs, delay development, and frustrate stakeholders. Many projects skip legal procedures due to the lengthy acquisition process, creating legal risks. Procedures can be modified depending on project size, streamlining smaller acquisitions while retaining the full process for large projects like road expansions and airports. Furthermore, requiring compensation funds to be approved by Parliament even when externally funded causes unnecessary delays.</w:t>
      </w:r>
      <w:r w:rsidRPr="0029159E">
        <w:rPr>
          <w:rStyle w:val="FootnoteReference"/>
          <w:rFonts w:ascii="Times New Roman" w:hAnsi="Times New Roman"/>
          <w:sz w:val="24"/>
          <w:szCs w:val="24"/>
        </w:rPr>
        <w:footnoteReference w:id="338"/>
      </w:r>
    </w:p>
    <w:p w:rsidR="002F2CB3" w:rsidRPr="0029159E" w:rsidRDefault="002F2CB3" w:rsidP="0029159E">
      <w:pPr>
        <w:spacing w:after="0" w:line="480" w:lineRule="auto"/>
        <w:jc w:val="both"/>
        <w:rPr>
          <w:rFonts w:ascii="Times New Roman" w:hAnsi="Times New Roman"/>
          <w:kern w:val="2"/>
          <w:sz w:val="24"/>
          <w:szCs w:val="24"/>
        </w:rPr>
      </w:pPr>
    </w:p>
    <w:p w:rsidR="002F2CB3" w:rsidRPr="0029159E" w:rsidRDefault="002F2CB3" w:rsidP="0029159E">
      <w:pPr>
        <w:spacing w:after="0" w:line="480" w:lineRule="auto"/>
        <w:jc w:val="both"/>
        <w:rPr>
          <w:rFonts w:ascii="Times New Roman" w:hAnsi="Times New Roman"/>
          <w:b/>
          <w:bCs/>
          <w:kern w:val="2"/>
          <w:sz w:val="24"/>
          <w:szCs w:val="24"/>
        </w:rPr>
      </w:pPr>
      <w:r w:rsidRPr="0029159E">
        <w:rPr>
          <w:rFonts w:ascii="Times New Roman" w:hAnsi="Times New Roman"/>
          <w:b/>
          <w:bCs/>
          <w:kern w:val="2"/>
          <w:sz w:val="24"/>
          <w:szCs w:val="24"/>
        </w:rPr>
        <w:t>6.2.6 Provide Clear Treatment for Orphanage Land in Metropolitan Areas</w:t>
      </w:r>
      <w:r w:rsidR="00914000">
        <w:rPr>
          <w:rFonts w:ascii="Times New Roman" w:hAnsi="Times New Roman"/>
          <w:b/>
          <w:bCs/>
          <w:kern w:val="2"/>
          <w:sz w:val="24"/>
          <w:szCs w:val="24"/>
        </w:rPr>
        <w:fldChar w:fldCharType="begin"/>
      </w:r>
      <w:r w:rsidR="00914000">
        <w:instrText xml:space="preserve"> TC "</w:instrText>
      </w:r>
      <w:bookmarkStart w:id="251" w:name="_Toc213694774"/>
      <w:r w:rsidR="00914000" w:rsidRPr="00541DBC">
        <w:rPr>
          <w:rFonts w:ascii="Times New Roman" w:hAnsi="Times New Roman"/>
          <w:b/>
          <w:bCs/>
          <w:kern w:val="2"/>
          <w:sz w:val="24"/>
          <w:szCs w:val="24"/>
        </w:rPr>
        <w:instrText>6.2.6 Provide Clear Treatment for Orphanage Land in Metropolitan Areas</w:instrText>
      </w:r>
      <w:bookmarkEnd w:id="251"/>
      <w:r w:rsidR="00914000">
        <w:instrText xml:space="preserve">" \f C \l "1" </w:instrText>
      </w:r>
      <w:r w:rsidR="00914000">
        <w:rPr>
          <w:rFonts w:ascii="Times New Roman" w:hAnsi="Times New Roman"/>
          <w:b/>
          <w:bCs/>
          <w:kern w:val="2"/>
          <w:sz w:val="24"/>
          <w:szCs w:val="24"/>
        </w:rPr>
        <w:fldChar w:fldCharType="end"/>
      </w:r>
    </w:p>
    <w:p w:rsidR="002F2CB3"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Section 10(1) of The Land Acquisition Act of 1967 should be reformed to clarif</w:t>
      </w:r>
      <w:r w:rsidR="00456E4B" w:rsidRPr="0029159E">
        <w:rPr>
          <w:rFonts w:ascii="Times New Roman" w:hAnsi="Times New Roman"/>
          <w:sz w:val="24"/>
          <w:szCs w:val="24"/>
        </w:rPr>
        <w:t xml:space="preserve">y how to handle "orphaned" land </w:t>
      </w:r>
      <w:r w:rsidRPr="0029159E">
        <w:rPr>
          <w:rFonts w:ascii="Times New Roman" w:hAnsi="Times New Roman"/>
          <w:sz w:val="24"/>
          <w:szCs w:val="24"/>
        </w:rPr>
        <w:t>small leftover parcels rendered economically nonviable after partial acquisition, especially in metropolitan areas. Currently, if the remaining land is less than half an acre, outside city boundaries, PAPs can request full acquisition, but this does not apply within cities.</w:t>
      </w:r>
      <w:r w:rsidRPr="0029159E">
        <w:rPr>
          <w:rStyle w:val="FootnoteReference"/>
          <w:rFonts w:ascii="Times New Roman" w:hAnsi="Times New Roman"/>
          <w:sz w:val="24"/>
          <w:szCs w:val="24"/>
        </w:rPr>
        <w:footnoteReference w:id="339"/>
      </w:r>
      <w:r w:rsidRPr="0029159E">
        <w:rPr>
          <w:rFonts w:ascii="Times New Roman" w:hAnsi="Times New Roman"/>
          <w:sz w:val="24"/>
          <w:szCs w:val="24"/>
        </w:rPr>
        <w:t xml:space="preserve"> In urban compensation projects like the Dar </w:t>
      </w:r>
      <w:proofErr w:type="spellStart"/>
      <w:r w:rsidRPr="0029159E">
        <w:rPr>
          <w:rFonts w:ascii="Times New Roman" w:hAnsi="Times New Roman"/>
          <w:sz w:val="24"/>
          <w:szCs w:val="24"/>
        </w:rPr>
        <w:t>es</w:t>
      </w:r>
      <w:proofErr w:type="spellEnd"/>
      <w:r w:rsidRPr="0029159E">
        <w:rPr>
          <w:rFonts w:ascii="Times New Roman" w:hAnsi="Times New Roman"/>
          <w:sz w:val="24"/>
          <w:szCs w:val="24"/>
        </w:rPr>
        <w:t xml:space="preserve"> Salaam BRT and DMDP, </w:t>
      </w:r>
      <w:proofErr w:type="spellStart"/>
      <w:r w:rsidRPr="0029159E">
        <w:rPr>
          <w:rFonts w:ascii="Times New Roman" w:hAnsi="Times New Roman"/>
          <w:sz w:val="24"/>
          <w:szCs w:val="24"/>
        </w:rPr>
        <w:t>valuer</w:t>
      </w:r>
      <w:proofErr w:type="spellEnd"/>
      <w:r w:rsidRPr="0029159E">
        <w:rPr>
          <w:rFonts w:ascii="Times New Roman" w:hAnsi="Times New Roman"/>
          <w:sz w:val="24"/>
          <w:szCs w:val="24"/>
        </w:rPr>
        <w:t xml:space="preserve"> discretion was required for tiny leftover parcels. The law should set clear metropolitan thresholds, such as IFC standards that allow acquisition of land if less than 20% remains, subject to PAP agreement.</w:t>
      </w:r>
    </w:p>
    <w:p w:rsidR="00867845" w:rsidRPr="0029159E" w:rsidRDefault="00867845" w:rsidP="0029159E">
      <w:pPr>
        <w:spacing w:after="0" w:line="480" w:lineRule="auto"/>
        <w:jc w:val="both"/>
        <w:rPr>
          <w:rFonts w:ascii="Times New Roman" w:hAnsi="Times New Roman"/>
          <w:sz w:val="24"/>
          <w:szCs w:val="24"/>
        </w:rPr>
      </w:pPr>
    </w:p>
    <w:p w:rsidR="002F2CB3" w:rsidRPr="0029159E" w:rsidRDefault="002F2CB3" w:rsidP="0029159E">
      <w:pPr>
        <w:pStyle w:val="Heading2"/>
        <w:spacing w:before="0" w:after="0" w:line="480" w:lineRule="auto"/>
        <w:rPr>
          <w:color w:val="auto"/>
          <w:szCs w:val="24"/>
        </w:rPr>
      </w:pPr>
      <w:bookmarkStart w:id="252" w:name="_Toc202179032"/>
      <w:r w:rsidRPr="0029159E">
        <w:rPr>
          <w:color w:val="auto"/>
          <w:szCs w:val="24"/>
        </w:rPr>
        <w:t>6.3 Conclusion</w:t>
      </w:r>
      <w:bookmarkEnd w:id="252"/>
      <w:r w:rsidR="00914000">
        <w:rPr>
          <w:color w:val="auto"/>
          <w:szCs w:val="24"/>
        </w:rPr>
        <w:fldChar w:fldCharType="begin"/>
      </w:r>
      <w:r w:rsidR="00914000">
        <w:instrText xml:space="preserve"> TC "</w:instrText>
      </w:r>
      <w:bookmarkStart w:id="253" w:name="_Toc213694775"/>
      <w:r w:rsidR="00914000" w:rsidRPr="00AD68D8">
        <w:rPr>
          <w:color w:val="auto"/>
          <w:szCs w:val="24"/>
        </w:rPr>
        <w:instrText>6.3 Conclusion</w:instrText>
      </w:r>
      <w:bookmarkEnd w:id="253"/>
      <w:r w:rsidR="00914000">
        <w:instrText xml:space="preserve">" \f C \l "1" </w:instrText>
      </w:r>
      <w:r w:rsidR="00914000">
        <w:rPr>
          <w:color w:val="auto"/>
          <w:szCs w:val="24"/>
        </w:rPr>
        <w:fldChar w:fldCharType="end"/>
      </w:r>
    </w:p>
    <w:p w:rsidR="002F2CB3" w:rsidRPr="0029159E" w:rsidRDefault="002F2CB3" w:rsidP="0029159E">
      <w:pPr>
        <w:spacing w:after="0" w:line="480" w:lineRule="auto"/>
        <w:jc w:val="both"/>
        <w:rPr>
          <w:rFonts w:ascii="Times New Roman" w:hAnsi="Times New Roman"/>
          <w:sz w:val="24"/>
          <w:szCs w:val="24"/>
        </w:rPr>
      </w:pPr>
      <w:r w:rsidRPr="0029159E">
        <w:rPr>
          <w:rFonts w:ascii="Times New Roman" w:hAnsi="Times New Roman"/>
          <w:sz w:val="24"/>
          <w:szCs w:val="24"/>
        </w:rPr>
        <w:t>Tanzania’s law on compulsory land acquisition needs urgent reforms to guarantee full, fair, and prompt compensation for PAPs. As shown in this study, several legal provisions are outdated, ambiguous, or inadequate in addressing modern compensation challenges. The current practice of using IFC standards for internationally funded projects, while applying national laws for government projects, creates double standards and inequality among PAPs. The government should reform national compensation laws to integrate IFC principles, ensuring equity across all projects regardless of the funding source. Clear, consistent, and modernized laws will promote smooth compulsory land acquisition processes, minimize disputes, foster trust, and facilitate national development investments while protecting the rights and livelihoods of affected populations.</w:t>
      </w:r>
    </w:p>
    <w:p w:rsidR="00B301E7" w:rsidRPr="0029159E" w:rsidRDefault="00B301E7" w:rsidP="0029159E">
      <w:pPr>
        <w:spacing w:after="0" w:line="480" w:lineRule="auto"/>
        <w:jc w:val="both"/>
        <w:rPr>
          <w:rFonts w:ascii="Times New Roman" w:hAnsi="Times New Roman"/>
          <w:sz w:val="24"/>
          <w:szCs w:val="24"/>
        </w:rPr>
      </w:pPr>
    </w:p>
    <w:p w:rsidR="002F2CB3" w:rsidRPr="0029159E" w:rsidRDefault="002F2CB3" w:rsidP="0029159E">
      <w:pPr>
        <w:tabs>
          <w:tab w:val="left" w:pos="1524"/>
        </w:tabs>
        <w:spacing w:after="0" w:line="480" w:lineRule="auto"/>
        <w:jc w:val="both"/>
        <w:rPr>
          <w:rFonts w:ascii="Times New Roman" w:hAnsi="Times New Roman"/>
          <w:sz w:val="24"/>
          <w:szCs w:val="24"/>
        </w:rPr>
      </w:pPr>
      <w:r w:rsidRPr="0029159E">
        <w:rPr>
          <w:rFonts w:ascii="Times New Roman" w:hAnsi="Times New Roman"/>
          <w:sz w:val="24"/>
          <w:szCs w:val="24"/>
        </w:rPr>
        <w:t xml:space="preserve">However, in the context of the thesis titled </w:t>
      </w:r>
      <w:r w:rsidRPr="0029159E">
        <w:rPr>
          <w:rFonts w:ascii="Times New Roman" w:hAnsi="Times New Roman"/>
          <w:b/>
          <w:bCs/>
          <w:sz w:val="24"/>
          <w:szCs w:val="24"/>
        </w:rPr>
        <w:t>“</w:t>
      </w:r>
      <w:r w:rsidRPr="0029159E">
        <w:rPr>
          <w:rFonts w:ascii="Times New Roman" w:hAnsi="Times New Roman"/>
          <w:bCs/>
          <w:i/>
          <w:sz w:val="24"/>
          <w:szCs w:val="24"/>
        </w:rPr>
        <w:t>A</w:t>
      </w:r>
      <w:r w:rsidR="003C67F0" w:rsidRPr="0029159E">
        <w:rPr>
          <w:rFonts w:ascii="Times New Roman" w:hAnsi="Times New Roman"/>
          <w:bCs/>
          <w:i/>
          <w:sz w:val="24"/>
          <w:szCs w:val="24"/>
        </w:rPr>
        <w:t>ssessing fairness in</w:t>
      </w:r>
      <w:r w:rsidRPr="0029159E">
        <w:rPr>
          <w:rFonts w:ascii="Times New Roman" w:hAnsi="Times New Roman"/>
          <w:bCs/>
          <w:i/>
          <w:sz w:val="24"/>
          <w:szCs w:val="24"/>
        </w:rPr>
        <w:t xml:space="preserve"> Land Acquisition Compensation Law in Tanzania: A Case of the Depreciated Replacement Cost Method,”</w:t>
      </w:r>
      <w:r w:rsidRPr="0029159E">
        <w:rPr>
          <w:rFonts w:ascii="Times New Roman" w:hAnsi="Times New Roman"/>
          <w:sz w:val="24"/>
          <w:szCs w:val="24"/>
        </w:rPr>
        <w:t xml:space="preserve"> Tanzania’s legal framework lacks a mandate for Resettlement Action Plans (RAPs), unlike international standards such as the IFC Performance Standards and World Bank ESS5. This gap reveals a critical deficiency in structured and participatory resettlement planning, especially concerning livelihood restoration and long-term support for displaced persons. Further research is needed to explore how RAPs can be legally integrated into Tanzania’s legislation to promote community involvement, ensure sustainable post-compensation outcomes, and enhance accountability in resettlement processes.</w:t>
      </w:r>
    </w:p>
    <w:p w:rsidR="002F2CB3" w:rsidRPr="0029159E" w:rsidRDefault="002F2CB3" w:rsidP="0029159E">
      <w:pPr>
        <w:spacing w:after="0" w:line="480" w:lineRule="auto"/>
        <w:jc w:val="center"/>
        <w:rPr>
          <w:rFonts w:ascii="Times New Roman" w:hAnsi="Times New Roman"/>
          <w:b/>
          <w:sz w:val="24"/>
          <w:szCs w:val="24"/>
        </w:rPr>
      </w:pPr>
      <w:r w:rsidRPr="0029159E">
        <w:rPr>
          <w:rFonts w:ascii="Times New Roman" w:hAnsi="Times New Roman"/>
          <w:kern w:val="2"/>
          <w:sz w:val="24"/>
          <w:szCs w:val="24"/>
        </w:rPr>
        <w:br w:type="page"/>
      </w:r>
      <w:bookmarkStart w:id="254" w:name="_Toc202179033"/>
      <w:r w:rsidRPr="0029159E">
        <w:rPr>
          <w:rFonts w:ascii="Times New Roman" w:hAnsi="Times New Roman"/>
          <w:b/>
          <w:sz w:val="24"/>
          <w:szCs w:val="24"/>
        </w:rPr>
        <w:t>REFERENCES</w:t>
      </w:r>
      <w:bookmarkEnd w:id="254"/>
      <w:r w:rsidR="00914000">
        <w:rPr>
          <w:rFonts w:ascii="Times New Roman" w:hAnsi="Times New Roman"/>
          <w:b/>
          <w:sz w:val="24"/>
          <w:szCs w:val="24"/>
        </w:rPr>
        <w:fldChar w:fldCharType="begin"/>
      </w:r>
      <w:r w:rsidR="00914000">
        <w:instrText xml:space="preserve"> TC "</w:instrText>
      </w:r>
      <w:bookmarkStart w:id="255" w:name="_Toc213694776"/>
      <w:r w:rsidR="00914000" w:rsidRPr="001702DB">
        <w:rPr>
          <w:rFonts w:ascii="Times New Roman" w:hAnsi="Times New Roman"/>
          <w:b/>
          <w:sz w:val="24"/>
          <w:szCs w:val="24"/>
        </w:rPr>
        <w:instrText>REFERENCES</w:instrText>
      </w:r>
      <w:bookmarkEnd w:id="255"/>
      <w:r w:rsidR="00914000">
        <w:instrText xml:space="preserve">" \f C \l "1" </w:instrText>
      </w:r>
      <w:r w:rsidR="00914000">
        <w:rPr>
          <w:rFonts w:ascii="Times New Roman" w:hAnsi="Times New Roman"/>
          <w:b/>
          <w:sz w:val="24"/>
          <w:szCs w:val="24"/>
        </w:rPr>
        <w:fldChar w:fldCharType="end"/>
      </w:r>
    </w:p>
    <w:p w:rsidR="002F2CB3" w:rsidRPr="0029159E" w:rsidRDefault="002F2CB3" w:rsidP="0029159E">
      <w:pPr>
        <w:spacing w:after="0" w:line="480" w:lineRule="auto"/>
        <w:outlineLvl w:val="2"/>
        <w:rPr>
          <w:rFonts w:ascii="Times New Roman" w:eastAsia="Times New Roman" w:hAnsi="Times New Roman"/>
          <w:b/>
          <w:bCs/>
          <w:sz w:val="24"/>
          <w:szCs w:val="24"/>
        </w:rPr>
      </w:pPr>
      <w:bookmarkStart w:id="256" w:name="_Toc202179034"/>
      <w:r w:rsidRPr="0029159E">
        <w:rPr>
          <w:rFonts w:ascii="Times New Roman" w:eastAsia="Times New Roman" w:hAnsi="Times New Roman"/>
          <w:b/>
          <w:bCs/>
          <w:sz w:val="24"/>
          <w:szCs w:val="24"/>
        </w:rPr>
        <w:t>Books:</w:t>
      </w:r>
      <w:bookmarkEnd w:id="256"/>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 xml:space="preserve">Bromley, W.B., &amp; </w:t>
      </w:r>
      <w:proofErr w:type="spellStart"/>
      <w:r w:rsidRPr="0029159E">
        <w:rPr>
          <w:rFonts w:ascii="Times New Roman" w:eastAsia="Times New Roman" w:hAnsi="Times New Roman"/>
          <w:sz w:val="24"/>
          <w:szCs w:val="24"/>
        </w:rPr>
        <w:t>Cernea</w:t>
      </w:r>
      <w:proofErr w:type="spellEnd"/>
      <w:r w:rsidRPr="0029159E">
        <w:rPr>
          <w:rFonts w:ascii="Times New Roman" w:eastAsia="Times New Roman" w:hAnsi="Times New Roman"/>
          <w:sz w:val="24"/>
          <w:szCs w:val="24"/>
        </w:rPr>
        <w:t>, M.M. (1989).</w:t>
      </w:r>
      <w:proofErr w:type="gramEnd"/>
      <w:r w:rsidRPr="0029159E">
        <w:rPr>
          <w:rFonts w:ascii="Times New Roman" w:eastAsia="Times New Roman" w:hAnsi="Times New Roman"/>
          <w:sz w:val="24"/>
          <w:szCs w:val="24"/>
        </w:rPr>
        <w:t xml:space="preserve"> </w:t>
      </w:r>
      <w:r w:rsidRPr="0029159E">
        <w:rPr>
          <w:rFonts w:ascii="Times New Roman" w:eastAsia="Times New Roman" w:hAnsi="Times New Roman"/>
          <w:i/>
          <w:iCs/>
          <w:sz w:val="24"/>
          <w:szCs w:val="24"/>
        </w:rPr>
        <w:t>The Management of Common Property Natural Resources: Some Conceptual and Operational Fallacies</w:t>
      </w:r>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Discussion Paper 57.</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World Bank.</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Elias, T.O. (1971). </w:t>
      </w:r>
      <w:proofErr w:type="gramStart"/>
      <w:r w:rsidRPr="0029159E">
        <w:rPr>
          <w:rFonts w:ascii="Times New Roman" w:eastAsia="Times New Roman" w:hAnsi="Times New Roman"/>
          <w:i/>
          <w:iCs/>
          <w:sz w:val="24"/>
          <w:szCs w:val="24"/>
        </w:rPr>
        <w:t>Nigerian Land Law</w:t>
      </w:r>
      <w:r w:rsidRPr="0029159E">
        <w:rPr>
          <w:rFonts w:ascii="Times New Roman" w:eastAsia="Times New Roman" w:hAnsi="Times New Roman"/>
          <w:sz w:val="24"/>
          <w:szCs w:val="24"/>
        </w:rPr>
        <w:t>.</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Sweet &amp; Maxwell.</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Fortes, R. (2005).</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i/>
          <w:iCs/>
          <w:sz w:val="24"/>
          <w:szCs w:val="24"/>
        </w:rPr>
        <w:t>Compensation Models for Native Title</w:t>
      </w:r>
      <w:r w:rsidRPr="0029159E">
        <w:rPr>
          <w:rFonts w:ascii="Times New Roman" w:eastAsia="Times New Roman" w:hAnsi="Times New Roman"/>
          <w:sz w:val="24"/>
          <w:szCs w:val="24"/>
        </w:rPr>
        <w:t>.</w:t>
      </w:r>
      <w:proofErr w:type="gramEnd"/>
      <w:r w:rsidRPr="0029159E">
        <w:rPr>
          <w:rFonts w:ascii="Times New Roman" w:eastAsia="Times New Roman" w:hAnsi="Times New Roman"/>
          <w:sz w:val="24"/>
          <w:szCs w:val="24"/>
        </w:rPr>
        <w:t xml:space="preserve"> Paper presented at the Eleventh Annual Conference of the Pacific Rim Real Estate Society, Melbourne.</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 xml:space="preserve">French, N., &amp; </w:t>
      </w:r>
      <w:proofErr w:type="spellStart"/>
      <w:r w:rsidRPr="0029159E">
        <w:rPr>
          <w:rFonts w:ascii="Times New Roman" w:eastAsia="Times New Roman" w:hAnsi="Times New Roman"/>
          <w:sz w:val="24"/>
          <w:szCs w:val="24"/>
        </w:rPr>
        <w:t>Gabrielli</w:t>
      </w:r>
      <w:proofErr w:type="spellEnd"/>
      <w:r w:rsidRPr="0029159E">
        <w:rPr>
          <w:rFonts w:ascii="Times New Roman" w:eastAsia="Times New Roman" w:hAnsi="Times New Roman"/>
          <w:sz w:val="24"/>
          <w:szCs w:val="24"/>
        </w:rPr>
        <w:t>, L. (2007).</w:t>
      </w:r>
      <w:proofErr w:type="gramEnd"/>
      <w:r w:rsidRPr="0029159E">
        <w:rPr>
          <w:rFonts w:ascii="Times New Roman" w:eastAsia="Times New Roman" w:hAnsi="Times New Roman"/>
          <w:sz w:val="24"/>
          <w:szCs w:val="24"/>
        </w:rPr>
        <w:t xml:space="preserve"> </w:t>
      </w:r>
      <w:r w:rsidRPr="0029159E">
        <w:rPr>
          <w:rFonts w:ascii="Times New Roman" w:eastAsia="Times New Roman" w:hAnsi="Times New Roman"/>
          <w:i/>
          <w:iCs/>
          <w:sz w:val="24"/>
          <w:szCs w:val="24"/>
        </w:rPr>
        <w:t>Market Value and Depreciated Replacement Cost: Contradictory or Complementary?</w:t>
      </w:r>
      <w:r w:rsidRPr="0029159E">
        <w:rPr>
          <w:rFonts w:ascii="Times New Roman" w:eastAsia="Times New Roman" w:hAnsi="Times New Roman"/>
          <w:sz w:val="24"/>
          <w:szCs w:val="24"/>
        </w:rPr>
        <w:t xml:space="preserve"> 25(5) </w:t>
      </w:r>
      <w:proofErr w:type="gramStart"/>
      <w:r w:rsidRPr="0029159E">
        <w:rPr>
          <w:rFonts w:ascii="Times New Roman" w:eastAsia="Times New Roman" w:hAnsi="Times New Roman"/>
          <w:sz w:val="24"/>
          <w:szCs w:val="24"/>
        </w:rPr>
        <w:t>Journal</w:t>
      </w:r>
      <w:proofErr w:type="gramEnd"/>
      <w:r w:rsidRPr="0029159E">
        <w:rPr>
          <w:rFonts w:ascii="Times New Roman" w:eastAsia="Times New Roman" w:hAnsi="Times New Roman"/>
          <w:sz w:val="24"/>
          <w:szCs w:val="24"/>
        </w:rPr>
        <w:t xml:space="preserve"> of Property Investment &amp; Finance, 515–524.</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Garner, B.A., &amp; Black, H.C. (Eds.). </w:t>
      </w:r>
      <w:proofErr w:type="gramStart"/>
      <w:r w:rsidRPr="0029159E">
        <w:rPr>
          <w:rFonts w:ascii="Times New Roman" w:eastAsia="Times New Roman" w:hAnsi="Times New Roman"/>
          <w:sz w:val="24"/>
          <w:szCs w:val="24"/>
        </w:rPr>
        <w:t xml:space="preserve">(1999). </w:t>
      </w:r>
      <w:r w:rsidRPr="0029159E">
        <w:rPr>
          <w:rFonts w:ascii="Times New Roman" w:eastAsia="Times New Roman" w:hAnsi="Times New Roman"/>
          <w:i/>
          <w:iCs/>
          <w:sz w:val="24"/>
          <w:szCs w:val="24"/>
        </w:rPr>
        <w:t>Black’s Law Dictionary</w:t>
      </w:r>
      <w:r w:rsidRPr="0029159E">
        <w:rPr>
          <w:rFonts w:ascii="Times New Roman" w:eastAsia="Times New Roman" w:hAnsi="Times New Roman"/>
          <w:sz w:val="24"/>
          <w:szCs w:val="24"/>
        </w:rPr>
        <w:t xml:space="preserve"> (7th </w:t>
      </w:r>
      <w:proofErr w:type="spellStart"/>
      <w:r w:rsidRPr="0029159E">
        <w:rPr>
          <w:rFonts w:ascii="Times New Roman" w:eastAsia="Times New Roman" w:hAnsi="Times New Roman"/>
          <w:sz w:val="24"/>
          <w:szCs w:val="24"/>
        </w:rPr>
        <w:t>edn</w:t>
      </w:r>
      <w:proofErr w:type="spellEnd"/>
      <w:r w:rsidRPr="0029159E">
        <w:rPr>
          <w:rFonts w:ascii="Times New Roman" w:eastAsia="Times New Roman" w:hAnsi="Times New Roman"/>
          <w:sz w:val="24"/>
          <w:szCs w:val="24"/>
        </w:rPr>
        <w:t>).</w:t>
      </w:r>
      <w:proofErr w:type="gramEnd"/>
      <w:r w:rsidRPr="0029159E">
        <w:rPr>
          <w:rFonts w:ascii="Times New Roman" w:eastAsia="Times New Roman" w:hAnsi="Times New Roman"/>
          <w:sz w:val="24"/>
          <w:szCs w:val="24"/>
        </w:rPr>
        <w:t xml:space="preserve"> West Group.</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sz w:val="24"/>
          <w:szCs w:val="24"/>
        </w:rPr>
        <w:t>Kratovil</w:t>
      </w:r>
      <w:proofErr w:type="spellEnd"/>
      <w:r w:rsidRPr="0029159E">
        <w:rPr>
          <w:rFonts w:ascii="Times New Roman" w:eastAsia="Times New Roman" w:hAnsi="Times New Roman"/>
          <w:sz w:val="24"/>
          <w:szCs w:val="24"/>
        </w:rPr>
        <w:t>, R., &amp; Harrison, F.J. (1954).</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i/>
          <w:iCs/>
          <w:sz w:val="24"/>
          <w:szCs w:val="24"/>
        </w:rPr>
        <w:t>Eminent Domain Policy and Concept</w:t>
      </w:r>
      <w:r w:rsidRPr="0029159E">
        <w:rPr>
          <w:rFonts w:ascii="Times New Roman" w:eastAsia="Times New Roman" w:hAnsi="Times New Roman"/>
          <w:sz w:val="24"/>
          <w:szCs w:val="24"/>
        </w:rPr>
        <w:t>.</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42(4) California Law Review, 596.</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sz w:val="24"/>
          <w:szCs w:val="24"/>
        </w:rPr>
        <w:t>McConville</w:t>
      </w:r>
      <w:proofErr w:type="spellEnd"/>
      <w:r w:rsidRPr="0029159E">
        <w:rPr>
          <w:rFonts w:ascii="Times New Roman" w:eastAsia="Times New Roman" w:hAnsi="Times New Roman"/>
          <w:sz w:val="24"/>
          <w:szCs w:val="24"/>
        </w:rPr>
        <w:t>, M., &amp; Chui, W.H. (Eds.).</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 xml:space="preserve">(2010). </w:t>
      </w:r>
      <w:r w:rsidRPr="0029159E">
        <w:rPr>
          <w:rFonts w:ascii="Times New Roman" w:eastAsia="Times New Roman" w:hAnsi="Times New Roman"/>
          <w:i/>
          <w:iCs/>
          <w:sz w:val="24"/>
          <w:szCs w:val="24"/>
        </w:rPr>
        <w:t>Research Methods for Law</w:t>
      </w:r>
      <w:r w:rsidRPr="0029159E">
        <w:rPr>
          <w:rFonts w:ascii="Times New Roman" w:eastAsia="Times New Roman" w:hAnsi="Times New Roman"/>
          <w:sz w:val="24"/>
          <w:szCs w:val="24"/>
        </w:rPr>
        <w:t>.</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Edinburgh University Press.</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Merrill, T.W., &amp; Smith, H.E. (2001).</w:t>
      </w:r>
      <w:proofErr w:type="gramEnd"/>
      <w:r w:rsidRPr="0029159E">
        <w:rPr>
          <w:rFonts w:ascii="Times New Roman" w:eastAsia="Times New Roman" w:hAnsi="Times New Roman"/>
          <w:sz w:val="24"/>
          <w:szCs w:val="24"/>
        </w:rPr>
        <w:t xml:space="preserve"> </w:t>
      </w:r>
      <w:r w:rsidRPr="0029159E">
        <w:rPr>
          <w:rFonts w:ascii="Times New Roman" w:eastAsia="Times New Roman" w:hAnsi="Times New Roman"/>
          <w:i/>
          <w:iCs/>
          <w:sz w:val="24"/>
          <w:szCs w:val="24"/>
        </w:rPr>
        <w:t xml:space="preserve">What Happened in </w:t>
      </w:r>
      <w:proofErr w:type="spellStart"/>
      <w:r w:rsidRPr="0029159E">
        <w:rPr>
          <w:rFonts w:ascii="Times New Roman" w:eastAsia="Times New Roman" w:hAnsi="Times New Roman"/>
          <w:i/>
          <w:iCs/>
          <w:sz w:val="24"/>
          <w:szCs w:val="24"/>
        </w:rPr>
        <w:t>Palazzolo</w:t>
      </w:r>
      <w:proofErr w:type="spellEnd"/>
      <w:r w:rsidRPr="0029159E">
        <w:rPr>
          <w:rFonts w:ascii="Times New Roman" w:eastAsia="Times New Roman" w:hAnsi="Times New Roman"/>
          <w:i/>
          <w:iCs/>
          <w:sz w:val="24"/>
          <w:szCs w:val="24"/>
        </w:rPr>
        <w:t xml:space="preserve"> v Rhode Island? </w:t>
      </w:r>
      <w:proofErr w:type="gramStart"/>
      <w:r w:rsidRPr="0029159E">
        <w:rPr>
          <w:rFonts w:ascii="Times New Roman" w:eastAsia="Times New Roman" w:hAnsi="Times New Roman"/>
          <w:i/>
          <w:iCs/>
          <w:sz w:val="24"/>
          <w:szCs w:val="24"/>
        </w:rPr>
        <w:t xml:space="preserve">A Reply to Professor </w:t>
      </w:r>
      <w:proofErr w:type="spellStart"/>
      <w:r w:rsidRPr="0029159E">
        <w:rPr>
          <w:rFonts w:ascii="Times New Roman" w:eastAsia="Times New Roman" w:hAnsi="Times New Roman"/>
          <w:i/>
          <w:iCs/>
          <w:sz w:val="24"/>
          <w:szCs w:val="24"/>
        </w:rPr>
        <w:t>Buzbee</w:t>
      </w:r>
      <w:proofErr w:type="spellEnd"/>
      <w:r w:rsidRPr="0029159E">
        <w:rPr>
          <w:rFonts w:ascii="Times New Roman" w:eastAsia="Times New Roman" w:hAnsi="Times New Roman"/>
          <w:sz w:val="24"/>
          <w:szCs w:val="24"/>
        </w:rPr>
        <w:t>.</w:t>
      </w:r>
      <w:proofErr w:type="gramEnd"/>
      <w:r w:rsidRPr="0029159E">
        <w:rPr>
          <w:rFonts w:ascii="Times New Roman" w:eastAsia="Times New Roman" w:hAnsi="Times New Roman"/>
          <w:sz w:val="24"/>
          <w:szCs w:val="24"/>
        </w:rPr>
        <w:t xml:space="preserve"> 111(3) Yale Law </w:t>
      </w:r>
      <w:proofErr w:type="gramStart"/>
      <w:r w:rsidRPr="0029159E">
        <w:rPr>
          <w:rFonts w:ascii="Times New Roman" w:eastAsia="Times New Roman" w:hAnsi="Times New Roman"/>
          <w:sz w:val="24"/>
          <w:szCs w:val="24"/>
        </w:rPr>
        <w:t>Journal</w:t>
      </w:r>
      <w:proofErr w:type="gramEnd"/>
      <w:r w:rsidRPr="0029159E">
        <w:rPr>
          <w:rFonts w:ascii="Times New Roman" w:eastAsia="Times New Roman" w:hAnsi="Times New Roman"/>
          <w:sz w:val="24"/>
          <w:szCs w:val="24"/>
        </w:rPr>
        <w:t>, 649.</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Rose</w:t>
      </w:r>
      <w:proofErr w:type="gramEnd"/>
      <w:r w:rsidRPr="0029159E">
        <w:rPr>
          <w:rFonts w:ascii="Times New Roman" w:eastAsia="Times New Roman" w:hAnsi="Times New Roman"/>
          <w:sz w:val="24"/>
          <w:szCs w:val="24"/>
        </w:rPr>
        <w:t xml:space="preserve">, C.M. (2002). </w:t>
      </w:r>
      <w:proofErr w:type="gramStart"/>
      <w:r w:rsidRPr="0029159E">
        <w:rPr>
          <w:rFonts w:ascii="Times New Roman" w:eastAsia="Times New Roman" w:hAnsi="Times New Roman"/>
          <w:i/>
          <w:iCs/>
          <w:sz w:val="24"/>
          <w:szCs w:val="24"/>
        </w:rPr>
        <w:t>Property as the Law of Democracy</w:t>
      </w:r>
      <w:r w:rsidRPr="0029159E">
        <w:rPr>
          <w:rFonts w:ascii="Times New Roman" w:eastAsia="Times New Roman" w:hAnsi="Times New Roman"/>
          <w:sz w:val="24"/>
          <w:szCs w:val="24"/>
        </w:rPr>
        <w:t>.</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Harvard University Press.</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Sax, L. (1970).</w:t>
      </w:r>
      <w:proofErr w:type="gramEnd"/>
      <w:r w:rsidRPr="0029159E">
        <w:rPr>
          <w:rFonts w:ascii="Times New Roman" w:eastAsia="Times New Roman" w:hAnsi="Times New Roman"/>
          <w:sz w:val="24"/>
          <w:szCs w:val="24"/>
        </w:rPr>
        <w:t xml:space="preserve"> </w:t>
      </w:r>
      <w:r w:rsidRPr="0029159E">
        <w:rPr>
          <w:rFonts w:ascii="Times New Roman" w:eastAsia="Times New Roman" w:hAnsi="Times New Roman"/>
          <w:i/>
          <w:iCs/>
          <w:sz w:val="24"/>
          <w:szCs w:val="24"/>
        </w:rPr>
        <w:t>The Public Trust Doctrine in Natural Resource Law: Effective Judicial Intervention</w:t>
      </w:r>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68(3) Michigan Law Review, 471.</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Wyatt, P. (2009). </w:t>
      </w:r>
      <w:r w:rsidRPr="0029159E">
        <w:rPr>
          <w:rFonts w:ascii="Times New Roman" w:eastAsia="Times New Roman" w:hAnsi="Times New Roman"/>
          <w:i/>
          <w:iCs/>
          <w:sz w:val="24"/>
          <w:szCs w:val="24"/>
        </w:rPr>
        <w:t>Replacement Cost and Market Value</w:t>
      </w:r>
      <w:r w:rsidRPr="0029159E">
        <w:rPr>
          <w:rFonts w:ascii="Times New Roman" w:eastAsia="Times New Roman" w:hAnsi="Times New Roman"/>
          <w:sz w:val="24"/>
          <w:szCs w:val="24"/>
        </w:rPr>
        <w:t xml:space="preserve">. 27(6) </w:t>
      </w:r>
      <w:proofErr w:type="gramStart"/>
      <w:r w:rsidRPr="0029159E">
        <w:rPr>
          <w:rFonts w:ascii="Times New Roman" w:eastAsia="Times New Roman" w:hAnsi="Times New Roman"/>
          <w:sz w:val="24"/>
          <w:szCs w:val="24"/>
        </w:rPr>
        <w:t>Journal</w:t>
      </w:r>
      <w:proofErr w:type="gramEnd"/>
      <w:r w:rsidRPr="0029159E">
        <w:rPr>
          <w:rFonts w:ascii="Times New Roman" w:eastAsia="Times New Roman" w:hAnsi="Times New Roman"/>
          <w:sz w:val="24"/>
          <w:szCs w:val="24"/>
        </w:rPr>
        <w:t xml:space="preserve"> of Property Investment &amp; Finance, 593–602.</w:t>
      </w:r>
    </w:p>
    <w:p w:rsidR="002951BF" w:rsidRPr="0029159E" w:rsidRDefault="002951BF" w:rsidP="0029159E">
      <w:pPr>
        <w:spacing w:after="0" w:line="480" w:lineRule="auto"/>
        <w:outlineLvl w:val="2"/>
        <w:rPr>
          <w:rFonts w:ascii="Times New Roman" w:eastAsia="Times New Roman" w:hAnsi="Times New Roman"/>
          <w:b/>
          <w:bCs/>
          <w:sz w:val="24"/>
          <w:szCs w:val="24"/>
        </w:rPr>
      </w:pPr>
      <w:bookmarkStart w:id="257" w:name="_Toc202179035"/>
    </w:p>
    <w:p w:rsidR="002F2CB3" w:rsidRPr="0029159E" w:rsidRDefault="002F2CB3" w:rsidP="0029159E">
      <w:pPr>
        <w:spacing w:after="0" w:line="480" w:lineRule="auto"/>
        <w:outlineLvl w:val="2"/>
        <w:rPr>
          <w:rFonts w:ascii="Times New Roman" w:eastAsia="Times New Roman" w:hAnsi="Times New Roman"/>
          <w:b/>
          <w:bCs/>
          <w:sz w:val="24"/>
          <w:szCs w:val="24"/>
        </w:rPr>
      </w:pPr>
      <w:r w:rsidRPr="0029159E">
        <w:rPr>
          <w:rFonts w:ascii="Times New Roman" w:eastAsia="Times New Roman" w:hAnsi="Times New Roman"/>
          <w:b/>
          <w:bCs/>
          <w:sz w:val="24"/>
          <w:szCs w:val="24"/>
        </w:rPr>
        <w:t>Articles and Papers:</w:t>
      </w:r>
      <w:bookmarkEnd w:id="257"/>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r w:rsidRPr="0029159E">
        <w:rPr>
          <w:rFonts w:ascii="Times New Roman" w:eastAsia="Times New Roman" w:hAnsi="Times New Roman"/>
          <w:sz w:val="24"/>
          <w:szCs w:val="24"/>
        </w:rPr>
        <w:t>Attfield</w:t>
      </w:r>
      <w:proofErr w:type="spellEnd"/>
      <w:r w:rsidRPr="0029159E">
        <w:rPr>
          <w:rFonts w:ascii="Times New Roman" w:eastAsia="Times New Roman" w:hAnsi="Times New Roman"/>
          <w:sz w:val="24"/>
          <w:szCs w:val="24"/>
        </w:rPr>
        <w:t xml:space="preserve">, R. (1991). </w:t>
      </w:r>
      <w:proofErr w:type="gramStart"/>
      <w:r w:rsidRPr="0029159E">
        <w:rPr>
          <w:rFonts w:ascii="Times New Roman" w:eastAsia="Times New Roman" w:hAnsi="Times New Roman"/>
          <w:i/>
          <w:iCs/>
          <w:sz w:val="24"/>
          <w:szCs w:val="24"/>
        </w:rPr>
        <w:t>The Ethics of Environmental Concern</w:t>
      </w:r>
      <w:r w:rsidRPr="0029159E">
        <w:rPr>
          <w:rFonts w:ascii="Times New Roman" w:eastAsia="Times New Roman" w:hAnsi="Times New Roman"/>
          <w:sz w:val="24"/>
          <w:szCs w:val="24"/>
        </w:rPr>
        <w:t>.</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University of Georgia Press.</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sz w:val="24"/>
          <w:szCs w:val="24"/>
        </w:rPr>
        <w:t>Blumm</w:t>
      </w:r>
      <w:proofErr w:type="spellEnd"/>
      <w:r w:rsidRPr="0029159E">
        <w:rPr>
          <w:rFonts w:ascii="Times New Roman" w:eastAsia="Times New Roman" w:hAnsi="Times New Roman"/>
          <w:sz w:val="24"/>
          <w:szCs w:val="24"/>
        </w:rPr>
        <w:t>, M.C., &amp; Guthrie, K. (2011).</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i/>
          <w:iCs/>
          <w:sz w:val="24"/>
          <w:szCs w:val="24"/>
        </w:rPr>
        <w:t>The Public Trust Doctrine in Environmental and Natural Resources Law</w:t>
      </w:r>
      <w:r w:rsidRPr="0029159E">
        <w:rPr>
          <w:rFonts w:ascii="Times New Roman" w:eastAsia="Times New Roman" w:hAnsi="Times New Roman"/>
          <w:sz w:val="24"/>
          <w:szCs w:val="24"/>
        </w:rPr>
        <w:t>.</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Carolina Academic Press.</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 xml:space="preserve">Bromley, W.B., &amp; </w:t>
      </w:r>
      <w:proofErr w:type="spellStart"/>
      <w:r w:rsidRPr="0029159E">
        <w:rPr>
          <w:rFonts w:ascii="Times New Roman" w:eastAsia="Times New Roman" w:hAnsi="Times New Roman"/>
          <w:sz w:val="24"/>
          <w:szCs w:val="24"/>
        </w:rPr>
        <w:t>Cernea</w:t>
      </w:r>
      <w:proofErr w:type="spellEnd"/>
      <w:r w:rsidRPr="0029159E">
        <w:rPr>
          <w:rFonts w:ascii="Times New Roman" w:eastAsia="Times New Roman" w:hAnsi="Times New Roman"/>
          <w:sz w:val="24"/>
          <w:szCs w:val="24"/>
        </w:rPr>
        <w:t>, M.M. (1989).</w:t>
      </w:r>
      <w:proofErr w:type="gramEnd"/>
      <w:r w:rsidRPr="0029159E">
        <w:rPr>
          <w:rFonts w:ascii="Times New Roman" w:eastAsia="Times New Roman" w:hAnsi="Times New Roman"/>
          <w:sz w:val="24"/>
          <w:szCs w:val="24"/>
        </w:rPr>
        <w:t xml:space="preserve"> </w:t>
      </w:r>
      <w:r w:rsidRPr="0029159E">
        <w:rPr>
          <w:rFonts w:ascii="Times New Roman" w:eastAsia="Times New Roman" w:hAnsi="Times New Roman"/>
          <w:i/>
          <w:iCs/>
          <w:sz w:val="24"/>
          <w:szCs w:val="24"/>
        </w:rPr>
        <w:t>The Management of Common Property Natural Resources: Some Conceptual and Operational Fallacies</w:t>
      </w:r>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Discussion Paper 57.</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World Bank.</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r w:rsidRPr="0029159E">
        <w:rPr>
          <w:rFonts w:ascii="Times New Roman" w:eastAsia="Times New Roman" w:hAnsi="Times New Roman"/>
          <w:sz w:val="24"/>
          <w:szCs w:val="24"/>
        </w:rPr>
        <w:t>Komu</w:t>
      </w:r>
      <w:proofErr w:type="spellEnd"/>
      <w:r w:rsidRPr="0029159E">
        <w:rPr>
          <w:rFonts w:ascii="Times New Roman" w:eastAsia="Times New Roman" w:hAnsi="Times New Roman"/>
          <w:sz w:val="24"/>
          <w:szCs w:val="24"/>
        </w:rPr>
        <w:t xml:space="preserve">, F.J. (2014). </w:t>
      </w:r>
      <w:r w:rsidRPr="0029159E">
        <w:rPr>
          <w:rFonts w:ascii="Times New Roman" w:eastAsia="Times New Roman" w:hAnsi="Times New Roman"/>
          <w:i/>
          <w:iCs/>
          <w:sz w:val="24"/>
          <w:szCs w:val="24"/>
        </w:rPr>
        <w:t>Conceptualizing Fair, Full, and Prompt Compensation – the Tanzanian Context of Sustaining Livelihood in Expropriation Projects</w:t>
      </w:r>
      <w:r w:rsidRPr="0029159E">
        <w:rPr>
          <w:rFonts w:ascii="Times New Roman" w:eastAsia="Times New Roman" w:hAnsi="Times New Roman"/>
          <w:sz w:val="24"/>
          <w:szCs w:val="24"/>
        </w:rPr>
        <w:t>. 2(2) Journal of Land Administration in Eastern Africa, 252–267.</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sz w:val="24"/>
          <w:szCs w:val="24"/>
        </w:rPr>
        <w:t>Kombe</w:t>
      </w:r>
      <w:proofErr w:type="spellEnd"/>
      <w:r w:rsidRPr="0029159E">
        <w:rPr>
          <w:rFonts w:ascii="Times New Roman" w:eastAsia="Times New Roman" w:hAnsi="Times New Roman"/>
          <w:sz w:val="24"/>
          <w:szCs w:val="24"/>
        </w:rPr>
        <w:t xml:space="preserve">, W.J., &amp; </w:t>
      </w:r>
      <w:proofErr w:type="spellStart"/>
      <w:r w:rsidRPr="0029159E">
        <w:rPr>
          <w:rFonts w:ascii="Times New Roman" w:eastAsia="Times New Roman" w:hAnsi="Times New Roman"/>
          <w:sz w:val="24"/>
          <w:szCs w:val="24"/>
        </w:rPr>
        <w:t>Kreibich</w:t>
      </w:r>
      <w:proofErr w:type="spellEnd"/>
      <w:r w:rsidRPr="0029159E">
        <w:rPr>
          <w:rFonts w:ascii="Times New Roman" w:eastAsia="Times New Roman" w:hAnsi="Times New Roman"/>
          <w:sz w:val="24"/>
          <w:szCs w:val="24"/>
        </w:rPr>
        <w:t>, V. (2006).</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i/>
          <w:iCs/>
          <w:sz w:val="24"/>
          <w:szCs w:val="24"/>
        </w:rPr>
        <w:t xml:space="preserve">Governance of Informal </w:t>
      </w:r>
      <w:proofErr w:type="spellStart"/>
      <w:r w:rsidRPr="0029159E">
        <w:rPr>
          <w:rFonts w:ascii="Times New Roman" w:eastAsia="Times New Roman" w:hAnsi="Times New Roman"/>
          <w:i/>
          <w:iCs/>
          <w:sz w:val="24"/>
          <w:szCs w:val="24"/>
        </w:rPr>
        <w:t>Urbanisation</w:t>
      </w:r>
      <w:proofErr w:type="spellEnd"/>
      <w:r w:rsidRPr="0029159E">
        <w:rPr>
          <w:rFonts w:ascii="Times New Roman" w:eastAsia="Times New Roman" w:hAnsi="Times New Roman"/>
          <w:i/>
          <w:iCs/>
          <w:sz w:val="24"/>
          <w:szCs w:val="24"/>
        </w:rPr>
        <w:t xml:space="preserve"> in Tanzania</w:t>
      </w:r>
      <w:r w:rsidRPr="0029159E">
        <w:rPr>
          <w:rFonts w:ascii="Times New Roman" w:eastAsia="Times New Roman" w:hAnsi="Times New Roman"/>
          <w:sz w:val="24"/>
          <w:szCs w:val="24"/>
        </w:rPr>
        <w:t>.</w:t>
      </w:r>
      <w:proofErr w:type="gramEnd"/>
      <w:r w:rsidRPr="0029159E">
        <w:rPr>
          <w:rFonts w:ascii="Times New Roman" w:eastAsia="Times New Roman" w:hAnsi="Times New Roman"/>
          <w:sz w:val="24"/>
          <w:szCs w:val="24"/>
        </w:rPr>
        <w:t xml:space="preserve"> </w:t>
      </w:r>
      <w:proofErr w:type="spellStart"/>
      <w:r w:rsidRPr="0029159E">
        <w:rPr>
          <w:rFonts w:ascii="Times New Roman" w:eastAsia="Times New Roman" w:hAnsi="Times New Roman"/>
          <w:sz w:val="24"/>
          <w:szCs w:val="24"/>
        </w:rPr>
        <w:t>Mkuki</w:t>
      </w:r>
      <w:proofErr w:type="spellEnd"/>
      <w:r w:rsidRPr="0029159E">
        <w:rPr>
          <w:rFonts w:ascii="Times New Roman" w:eastAsia="Times New Roman" w:hAnsi="Times New Roman"/>
          <w:sz w:val="24"/>
          <w:szCs w:val="24"/>
        </w:rPr>
        <w:t xml:space="preserve"> </w:t>
      </w:r>
      <w:proofErr w:type="spellStart"/>
      <w:proofErr w:type="gramStart"/>
      <w:r w:rsidRPr="0029159E">
        <w:rPr>
          <w:rFonts w:ascii="Times New Roman" w:eastAsia="Times New Roman" w:hAnsi="Times New Roman"/>
          <w:sz w:val="24"/>
          <w:szCs w:val="24"/>
        </w:rPr>
        <w:t>na</w:t>
      </w:r>
      <w:proofErr w:type="spellEnd"/>
      <w:proofErr w:type="gramEnd"/>
      <w:r w:rsidRPr="0029159E">
        <w:rPr>
          <w:rFonts w:ascii="Times New Roman" w:eastAsia="Times New Roman" w:hAnsi="Times New Roman"/>
          <w:sz w:val="24"/>
          <w:szCs w:val="24"/>
        </w:rPr>
        <w:t xml:space="preserve"> </w:t>
      </w:r>
      <w:proofErr w:type="spellStart"/>
      <w:r w:rsidRPr="0029159E">
        <w:rPr>
          <w:rFonts w:ascii="Times New Roman" w:eastAsia="Times New Roman" w:hAnsi="Times New Roman"/>
          <w:sz w:val="24"/>
          <w:szCs w:val="24"/>
        </w:rPr>
        <w:t>Nyota</w:t>
      </w:r>
      <w:proofErr w:type="spellEnd"/>
      <w:r w:rsidRPr="0029159E">
        <w:rPr>
          <w:rFonts w:ascii="Times New Roman" w:eastAsia="Times New Roman" w:hAnsi="Times New Roman"/>
          <w:sz w:val="24"/>
          <w:szCs w:val="24"/>
        </w:rPr>
        <w:t>.</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sz w:val="24"/>
          <w:szCs w:val="24"/>
        </w:rPr>
        <w:t>Mchome</w:t>
      </w:r>
      <w:proofErr w:type="spellEnd"/>
      <w:r w:rsidRPr="0029159E">
        <w:rPr>
          <w:rFonts w:ascii="Times New Roman" w:eastAsia="Times New Roman" w:hAnsi="Times New Roman"/>
          <w:sz w:val="24"/>
          <w:szCs w:val="24"/>
        </w:rPr>
        <w:t xml:space="preserve">, E.E., &amp; </w:t>
      </w:r>
      <w:proofErr w:type="spellStart"/>
      <w:r w:rsidRPr="0029159E">
        <w:rPr>
          <w:rFonts w:ascii="Times New Roman" w:eastAsia="Times New Roman" w:hAnsi="Times New Roman"/>
          <w:sz w:val="24"/>
          <w:szCs w:val="24"/>
        </w:rPr>
        <w:t>Nzoya</w:t>
      </w:r>
      <w:proofErr w:type="spellEnd"/>
      <w:r w:rsidRPr="0029159E">
        <w:rPr>
          <w:rFonts w:ascii="Times New Roman" w:eastAsia="Times New Roman" w:hAnsi="Times New Roman"/>
          <w:sz w:val="24"/>
          <w:szCs w:val="24"/>
        </w:rPr>
        <w:t>, U.W. (2023).</w:t>
      </w:r>
      <w:proofErr w:type="gramEnd"/>
      <w:r w:rsidRPr="0029159E">
        <w:rPr>
          <w:rFonts w:ascii="Times New Roman" w:eastAsia="Times New Roman" w:hAnsi="Times New Roman"/>
          <w:sz w:val="24"/>
          <w:szCs w:val="24"/>
        </w:rPr>
        <w:t xml:space="preserve"> </w:t>
      </w:r>
      <w:r w:rsidRPr="0029159E">
        <w:rPr>
          <w:rFonts w:ascii="Times New Roman" w:eastAsia="Times New Roman" w:hAnsi="Times New Roman"/>
          <w:i/>
          <w:iCs/>
          <w:sz w:val="24"/>
          <w:szCs w:val="24"/>
        </w:rPr>
        <w:t>Challenges of the Performance Standards of the International Finance Corporation in Financing the African Integrated High-Speed Railway Network and the Way Forward: The Case of Standard Gauge Railway in Tanzania</w:t>
      </w:r>
      <w:r w:rsidRPr="0029159E">
        <w:rPr>
          <w:rFonts w:ascii="Times New Roman" w:eastAsia="Times New Roman" w:hAnsi="Times New Roman"/>
          <w:sz w:val="24"/>
          <w:szCs w:val="24"/>
        </w:rPr>
        <w:t xml:space="preserve">. 13 </w:t>
      </w:r>
      <w:proofErr w:type="gramStart"/>
      <w:r w:rsidRPr="0029159E">
        <w:rPr>
          <w:rFonts w:ascii="Times New Roman" w:eastAsia="Times New Roman" w:hAnsi="Times New Roman"/>
          <w:sz w:val="24"/>
          <w:szCs w:val="24"/>
        </w:rPr>
        <w:t>Journal</w:t>
      </w:r>
      <w:proofErr w:type="gramEnd"/>
      <w:r w:rsidRPr="0029159E">
        <w:rPr>
          <w:rFonts w:ascii="Times New Roman" w:eastAsia="Times New Roman" w:hAnsi="Times New Roman"/>
          <w:sz w:val="24"/>
          <w:szCs w:val="24"/>
        </w:rPr>
        <w:t xml:space="preserve"> of Transportation Technologies, 772–788.</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sz w:val="24"/>
          <w:szCs w:val="24"/>
        </w:rPr>
        <w:t>Makupa</w:t>
      </w:r>
      <w:proofErr w:type="spellEnd"/>
      <w:r w:rsidRPr="0029159E">
        <w:rPr>
          <w:rFonts w:ascii="Times New Roman" w:eastAsia="Times New Roman" w:hAnsi="Times New Roman"/>
          <w:sz w:val="24"/>
          <w:szCs w:val="24"/>
        </w:rPr>
        <w:t xml:space="preserve">, E.R., &amp; </w:t>
      </w:r>
      <w:proofErr w:type="spellStart"/>
      <w:r w:rsidRPr="0029159E">
        <w:rPr>
          <w:rFonts w:ascii="Times New Roman" w:eastAsia="Times New Roman" w:hAnsi="Times New Roman"/>
          <w:sz w:val="24"/>
          <w:szCs w:val="24"/>
        </w:rPr>
        <w:t>Alananga</w:t>
      </w:r>
      <w:proofErr w:type="spellEnd"/>
      <w:r w:rsidRPr="0029159E">
        <w:rPr>
          <w:rFonts w:ascii="Times New Roman" w:eastAsia="Times New Roman" w:hAnsi="Times New Roman"/>
          <w:sz w:val="24"/>
          <w:szCs w:val="24"/>
        </w:rPr>
        <w:t>, S.S. (2020).</w:t>
      </w:r>
      <w:proofErr w:type="gramEnd"/>
      <w:r w:rsidRPr="0029159E">
        <w:rPr>
          <w:rFonts w:ascii="Times New Roman" w:eastAsia="Times New Roman" w:hAnsi="Times New Roman"/>
          <w:sz w:val="24"/>
          <w:szCs w:val="24"/>
        </w:rPr>
        <w:t xml:space="preserve"> </w:t>
      </w:r>
      <w:r w:rsidRPr="0029159E">
        <w:rPr>
          <w:rFonts w:ascii="Times New Roman" w:eastAsia="Times New Roman" w:hAnsi="Times New Roman"/>
          <w:i/>
          <w:iCs/>
          <w:sz w:val="24"/>
          <w:szCs w:val="24"/>
        </w:rPr>
        <w:t xml:space="preserve">Implications of Compulsory Land Acquisition on Socio-Economic Conditions of Project Affected People: The Case of </w:t>
      </w:r>
      <w:proofErr w:type="spellStart"/>
      <w:r w:rsidRPr="0029159E">
        <w:rPr>
          <w:rFonts w:ascii="Times New Roman" w:eastAsia="Times New Roman" w:hAnsi="Times New Roman"/>
          <w:i/>
          <w:iCs/>
          <w:sz w:val="24"/>
          <w:szCs w:val="24"/>
        </w:rPr>
        <w:t>Kipawa</w:t>
      </w:r>
      <w:proofErr w:type="spellEnd"/>
      <w:r w:rsidRPr="0029159E">
        <w:rPr>
          <w:rFonts w:ascii="Times New Roman" w:eastAsia="Times New Roman" w:hAnsi="Times New Roman"/>
          <w:i/>
          <w:iCs/>
          <w:sz w:val="24"/>
          <w:szCs w:val="24"/>
        </w:rPr>
        <w:t xml:space="preserve"> Airport Expansion Project in Dar </w:t>
      </w:r>
      <w:proofErr w:type="spellStart"/>
      <w:r w:rsidRPr="0029159E">
        <w:rPr>
          <w:rFonts w:ascii="Times New Roman" w:eastAsia="Times New Roman" w:hAnsi="Times New Roman"/>
          <w:i/>
          <w:iCs/>
          <w:sz w:val="24"/>
          <w:szCs w:val="24"/>
        </w:rPr>
        <w:t>es</w:t>
      </w:r>
      <w:proofErr w:type="spellEnd"/>
      <w:r w:rsidRPr="0029159E">
        <w:rPr>
          <w:rFonts w:ascii="Times New Roman" w:eastAsia="Times New Roman" w:hAnsi="Times New Roman"/>
          <w:i/>
          <w:iCs/>
          <w:sz w:val="24"/>
          <w:szCs w:val="24"/>
        </w:rPr>
        <w:t xml:space="preserve"> Salaam City, Tanzania</w:t>
      </w:r>
      <w:r w:rsidRPr="0029159E">
        <w:rPr>
          <w:rFonts w:ascii="Times New Roman" w:eastAsia="Times New Roman" w:hAnsi="Times New Roman"/>
          <w:sz w:val="24"/>
          <w:szCs w:val="24"/>
        </w:rPr>
        <w:t xml:space="preserve">. 3(4) African </w:t>
      </w:r>
      <w:proofErr w:type="gramStart"/>
      <w:r w:rsidRPr="0029159E">
        <w:rPr>
          <w:rFonts w:ascii="Times New Roman" w:eastAsia="Times New Roman" w:hAnsi="Times New Roman"/>
          <w:sz w:val="24"/>
          <w:szCs w:val="24"/>
        </w:rPr>
        <w:t>Journal</w:t>
      </w:r>
      <w:proofErr w:type="gramEnd"/>
      <w:r w:rsidRPr="0029159E">
        <w:rPr>
          <w:rFonts w:ascii="Times New Roman" w:eastAsia="Times New Roman" w:hAnsi="Times New Roman"/>
          <w:sz w:val="24"/>
          <w:szCs w:val="24"/>
        </w:rPr>
        <w:t xml:space="preserve"> on Land Policy and Geospatial Sciences, 82–94.</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sz w:val="24"/>
          <w:szCs w:val="24"/>
        </w:rPr>
        <w:t>Makupa</w:t>
      </w:r>
      <w:proofErr w:type="spellEnd"/>
      <w:r w:rsidRPr="0029159E">
        <w:rPr>
          <w:rFonts w:ascii="Times New Roman" w:eastAsia="Times New Roman" w:hAnsi="Times New Roman"/>
          <w:sz w:val="24"/>
          <w:szCs w:val="24"/>
        </w:rPr>
        <w:t xml:space="preserve">, E.R., &amp; </w:t>
      </w:r>
      <w:proofErr w:type="spellStart"/>
      <w:r w:rsidRPr="0029159E">
        <w:rPr>
          <w:rFonts w:ascii="Times New Roman" w:eastAsia="Times New Roman" w:hAnsi="Times New Roman"/>
          <w:sz w:val="24"/>
          <w:szCs w:val="24"/>
        </w:rPr>
        <w:t>Alananga</w:t>
      </w:r>
      <w:proofErr w:type="spellEnd"/>
      <w:r w:rsidRPr="0029159E">
        <w:rPr>
          <w:rFonts w:ascii="Times New Roman" w:eastAsia="Times New Roman" w:hAnsi="Times New Roman"/>
          <w:sz w:val="24"/>
          <w:szCs w:val="24"/>
        </w:rPr>
        <w:t>, S.S. (2018).</w:t>
      </w:r>
      <w:proofErr w:type="gramEnd"/>
      <w:r w:rsidRPr="0029159E">
        <w:rPr>
          <w:rFonts w:ascii="Times New Roman" w:eastAsia="Times New Roman" w:hAnsi="Times New Roman"/>
          <w:sz w:val="24"/>
          <w:szCs w:val="24"/>
        </w:rPr>
        <w:t xml:space="preserve"> </w:t>
      </w:r>
      <w:r w:rsidRPr="0029159E">
        <w:rPr>
          <w:rFonts w:ascii="Times New Roman" w:eastAsia="Times New Roman" w:hAnsi="Times New Roman"/>
          <w:i/>
          <w:iCs/>
          <w:sz w:val="24"/>
          <w:szCs w:val="24"/>
        </w:rPr>
        <w:t xml:space="preserve">Compulsory Land Acquisition and Good Governance: An Assessment of the </w:t>
      </w:r>
      <w:proofErr w:type="spellStart"/>
      <w:r w:rsidRPr="0029159E">
        <w:rPr>
          <w:rFonts w:ascii="Times New Roman" w:eastAsia="Times New Roman" w:hAnsi="Times New Roman"/>
          <w:i/>
          <w:iCs/>
          <w:sz w:val="24"/>
          <w:szCs w:val="24"/>
        </w:rPr>
        <w:t>Luguruni</w:t>
      </w:r>
      <w:proofErr w:type="spellEnd"/>
      <w:r w:rsidRPr="0029159E">
        <w:rPr>
          <w:rFonts w:ascii="Times New Roman" w:eastAsia="Times New Roman" w:hAnsi="Times New Roman"/>
          <w:i/>
          <w:iCs/>
          <w:sz w:val="24"/>
          <w:szCs w:val="24"/>
        </w:rPr>
        <w:t xml:space="preserve"> Satellite Town Project in Dar </w:t>
      </w:r>
      <w:proofErr w:type="spellStart"/>
      <w:r w:rsidRPr="0029159E">
        <w:rPr>
          <w:rFonts w:ascii="Times New Roman" w:eastAsia="Times New Roman" w:hAnsi="Times New Roman"/>
          <w:i/>
          <w:iCs/>
          <w:sz w:val="24"/>
          <w:szCs w:val="24"/>
        </w:rPr>
        <w:t>es</w:t>
      </w:r>
      <w:proofErr w:type="spellEnd"/>
      <w:r w:rsidRPr="0029159E">
        <w:rPr>
          <w:rFonts w:ascii="Times New Roman" w:eastAsia="Times New Roman" w:hAnsi="Times New Roman"/>
          <w:i/>
          <w:iCs/>
          <w:sz w:val="24"/>
          <w:szCs w:val="24"/>
        </w:rPr>
        <w:t xml:space="preserve"> Salaam, Tanzania</w:t>
      </w:r>
      <w:r w:rsidRPr="0029159E">
        <w:rPr>
          <w:rFonts w:ascii="Times New Roman" w:eastAsia="Times New Roman" w:hAnsi="Times New Roman"/>
          <w:sz w:val="24"/>
          <w:szCs w:val="24"/>
        </w:rPr>
        <w:t xml:space="preserve">. 1(3) African </w:t>
      </w:r>
      <w:proofErr w:type="gramStart"/>
      <w:r w:rsidRPr="0029159E">
        <w:rPr>
          <w:rFonts w:ascii="Times New Roman" w:eastAsia="Times New Roman" w:hAnsi="Times New Roman"/>
          <w:sz w:val="24"/>
          <w:szCs w:val="24"/>
        </w:rPr>
        <w:t>Journal</w:t>
      </w:r>
      <w:proofErr w:type="gramEnd"/>
      <w:r w:rsidRPr="0029159E">
        <w:rPr>
          <w:rFonts w:ascii="Times New Roman" w:eastAsia="Times New Roman" w:hAnsi="Times New Roman"/>
          <w:sz w:val="24"/>
          <w:szCs w:val="24"/>
        </w:rPr>
        <w:t xml:space="preserve"> on Land Policy and Geospatial Sciences, 18–31.</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r w:rsidRPr="0029159E">
        <w:rPr>
          <w:rFonts w:ascii="Times New Roman" w:eastAsia="Times New Roman" w:hAnsi="Times New Roman"/>
          <w:sz w:val="24"/>
          <w:szCs w:val="24"/>
        </w:rPr>
        <w:t>Mtoni</w:t>
      </w:r>
      <w:proofErr w:type="spellEnd"/>
      <w:r w:rsidRPr="0029159E">
        <w:rPr>
          <w:rFonts w:ascii="Times New Roman" w:eastAsia="Times New Roman" w:hAnsi="Times New Roman"/>
          <w:sz w:val="24"/>
          <w:szCs w:val="24"/>
        </w:rPr>
        <w:t xml:space="preserve">, P.E. (2010). </w:t>
      </w:r>
      <w:r w:rsidRPr="0029159E">
        <w:rPr>
          <w:rFonts w:ascii="Times New Roman" w:eastAsia="Times New Roman" w:hAnsi="Times New Roman"/>
          <w:i/>
          <w:iCs/>
          <w:sz w:val="24"/>
          <w:szCs w:val="24"/>
        </w:rPr>
        <w:t>A Compensatory Framework for Sustainable Development: The Case of Tanzania</w:t>
      </w:r>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 xml:space="preserve">PhD thesis, </w:t>
      </w:r>
      <w:proofErr w:type="spellStart"/>
      <w:r w:rsidRPr="0029159E">
        <w:rPr>
          <w:rFonts w:ascii="Times New Roman" w:eastAsia="Times New Roman" w:hAnsi="Times New Roman"/>
          <w:sz w:val="24"/>
          <w:szCs w:val="24"/>
        </w:rPr>
        <w:t>Cranfield</w:t>
      </w:r>
      <w:proofErr w:type="spellEnd"/>
      <w:r w:rsidRPr="0029159E">
        <w:rPr>
          <w:rFonts w:ascii="Times New Roman" w:eastAsia="Times New Roman" w:hAnsi="Times New Roman"/>
          <w:sz w:val="24"/>
          <w:szCs w:val="24"/>
        </w:rPr>
        <w:t xml:space="preserve"> University.</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r w:rsidRPr="0029159E">
        <w:rPr>
          <w:rFonts w:ascii="Times New Roman" w:eastAsia="Times New Roman" w:hAnsi="Times New Roman"/>
          <w:sz w:val="24"/>
          <w:szCs w:val="24"/>
        </w:rPr>
        <w:t>Nuhu</w:t>
      </w:r>
      <w:proofErr w:type="spellEnd"/>
      <w:r w:rsidRPr="0029159E">
        <w:rPr>
          <w:rFonts w:ascii="Times New Roman" w:eastAsia="Times New Roman" w:hAnsi="Times New Roman"/>
          <w:sz w:val="24"/>
          <w:szCs w:val="24"/>
        </w:rPr>
        <w:t xml:space="preserve">, M.B. (2008). </w:t>
      </w:r>
      <w:r w:rsidRPr="0029159E">
        <w:rPr>
          <w:rFonts w:ascii="Times New Roman" w:eastAsia="Times New Roman" w:hAnsi="Times New Roman"/>
          <w:i/>
          <w:iCs/>
          <w:sz w:val="24"/>
          <w:szCs w:val="24"/>
        </w:rPr>
        <w:t>Compulsory Purchase and Payment of Compensation in Nigeria: A Case Study of Federal Capital Territory (FCT) Abuja</w:t>
      </w:r>
      <w:r w:rsidRPr="0029159E">
        <w:rPr>
          <w:rFonts w:ascii="Times New Roman" w:eastAsia="Times New Roman" w:hAnsi="Times New Roman"/>
          <w:sz w:val="24"/>
          <w:szCs w:val="24"/>
        </w:rPr>
        <w:t xml:space="preserve">. 3 Nordic </w:t>
      </w:r>
      <w:proofErr w:type="gramStart"/>
      <w:r w:rsidRPr="0029159E">
        <w:rPr>
          <w:rFonts w:ascii="Times New Roman" w:eastAsia="Times New Roman" w:hAnsi="Times New Roman"/>
          <w:sz w:val="24"/>
          <w:szCs w:val="24"/>
        </w:rPr>
        <w:t>Journal</w:t>
      </w:r>
      <w:proofErr w:type="gramEnd"/>
      <w:r w:rsidRPr="0029159E">
        <w:rPr>
          <w:rFonts w:ascii="Times New Roman" w:eastAsia="Times New Roman" w:hAnsi="Times New Roman"/>
          <w:sz w:val="24"/>
          <w:szCs w:val="24"/>
        </w:rPr>
        <w:t xml:space="preserve"> of Surveying and Real Estate Research, 102–126.</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r w:rsidRPr="0029159E">
        <w:rPr>
          <w:rFonts w:ascii="Times New Roman" w:eastAsia="Times New Roman" w:hAnsi="Times New Roman"/>
          <w:sz w:val="24"/>
          <w:szCs w:val="24"/>
        </w:rPr>
        <w:t>Ndjovu</w:t>
      </w:r>
      <w:proofErr w:type="spellEnd"/>
      <w:r w:rsidRPr="0029159E">
        <w:rPr>
          <w:rFonts w:ascii="Times New Roman" w:eastAsia="Times New Roman" w:hAnsi="Times New Roman"/>
          <w:sz w:val="24"/>
          <w:szCs w:val="24"/>
        </w:rPr>
        <w:t xml:space="preserve">, C.E. (2021). </w:t>
      </w:r>
      <w:r w:rsidRPr="0029159E">
        <w:rPr>
          <w:rFonts w:ascii="Times New Roman" w:eastAsia="Times New Roman" w:hAnsi="Times New Roman"/>
          <w:i/>
          <w:iCs/>
          <w:sz w:val="24"/>
          <w:szCs w:val="24"/>
        </w:rPr>
        <w:t>Compulsory Purchase in Tanzania: Bulldozing Property Rights</w:t>
      </w:r>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PhD thesis, KTH Royal Institute of Technology.</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Rose</w:t>
      </w:r>
      <w:proofErr w:type="gramEnd"/>
      <w:r w:rsidRPr="0029159E">
        <w:rPr>
          <w:rFonts w:ascii="Times New Roman" w:eastAsia="Times New Roman" w:hAnsi="Times New Roman"/>
          <w:sz w:val="24"/>
          <w:szCs w:val="24"/>
        </w:rPr>
        <w:t xml:space="preserve">, C.M. (2002). </w:t>
      </w:r>
      <w:proofErr w:type="gramStart"/>
      <w:r w:rsidRPr="0029159E">
        <w:rPr>
          <w:rFonts w:ascii="Times New Roman" w:eastAsia="Times New Roman" w:hAnsi="Times New Roman"/>
          <w:i/>
          <w:iCs/>
          <w:sz w:val="24"/>
          <w:szCs w:val="24"/>
        </w:rPr>
        <w:t>Property as the Law of Democracy</w:t>
      </w:r>
      <w:r w:rsidRPr="0029159E">
        <w:rPr>
          <w:rFonts w:ascii="Times New Roman" w:eastAsia="Times New Roman" w:hAnsi="Times New Roman"/>
          <w:sz w:val="24"/>
          <w:szCs w:val="24"/>
        </w:rPr>
        <w:t>.</w:t>
      </w:r>
      <w:proofErr w:type="gramEnd"/>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Harvard University Press.</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r w:rsidRPr="0029159E">
        <w:rPr>
          <w:rFonts w:ascii="Times New Roman" w:eastAsia="Times New Roman" w:hAnsi="Times New Roman"/>
          <w:sz w:val="24"/>
          <w:szCs w:val="24"/>
        </w:rPr>
        <w:t>Sarri</w:t>
      </w:r>
      <w:proofErr w:type="spellEnd"/>
      <w:r w:rsidRPr="0029159E">
        <w:rPr>
          <w:rFonts w:ascii="Times New Roman" w:eastAsia="Times New Roman" w:hAnsi="Times New Roman"/>
          <w:sz w:val="24"/>
          <w:szCs w:val="24"/>
        </w:rPr>
        <w:t xml:space="preserve">, R.C. (2002). </w:t>
      </w:r>
      <w:r w:rsidRPr="0029159E">
        <w:rPr>
          <w:rFonts w:ascii="Times New Roman" w:eastAsia="Times New Roman" w:hAnsi="Times New Roman"/>
          <w:i/>
          <w:iCs/>
          <w:sz w:val="24"/>
          <w:szCs w:val="24"/>
        </w:rPr>
        <w:t>Eminent Domain Abuse: Excessive Condemnation in the United States</w:t>
      </w:r>
      <w:r w:rsidRPr="0029159E">
        <w:rPr>
          <w:rFonts w:ascii="Times New Roman" w:eastAsia="Times New Roman" w:hAnsi="Times New Roman"/>
          <w:sz w:val="24"/>
          <w:szCs w:val="24"/>
        </w:rPr>
        <w:t>. 54(10) Planning &amp; Environmental Law, 3–10.</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Sax, L. (1970).</w:t>
      </w:r>
      <w:proofErr w:type="gramEnd"/>
      <w:r w:rsidRPr="0029159E">
        <w:rPr>
          <w:rFonts w:ascii="Times New Roman" w:eastAsia="Times New Roman" w:hAnsi="Times New Roman"/>
          <w:sz w:val="24"/>
          <w:szCs w:val="24"/>
        </w:rPr>
        <w:t xml:space="preserve"> </w:t>
      </w:r>
      <w:r w:rsidRPr="0029159E">
        <w:rPr>
          <w:rFonts w:ascii="Times New Roman" w:eastAsia="Times New Roman" w:hAnsi="Times New Roman"/>
          <w:i/>
          <w:iCs/>
          <w:sz w:val="24"/>
          <w:szCs w:val="24"/>
        </w:rPr>
        <w:t>The Public Trust Doctrine in Natural Resource Law: Effective Judicial Intervention</w:t>
      </w:r>
      <w:r w:rsidRPr="0029159E">
        <w:rPr>
          <w:rFonts w:ascii="Times New Roman" w:eastAsia="Times New Roman" w:hAnsi="Times New Roman"/>
          <w:sz w:val="24"/>
          <w:szCs w:val="24"/>
        </w:rPr>
        <w:t xml:space="preserve">. </w:t>
      </w:r>
      <w:proofErr w:type="gramStart"/>
      <w:r w:rsidRPr="0029159E">
        <w:rPr>
          <w:rFonts w:ascii="Times New Roman" w:eastAsia="Times New Roman" w:hAnsi="Times New Roman"/>
          <w:sz w:val="24"/>
          <w:szCs w:val="24"/>
        </w:rPr>
        <w:t>68(3) Michigan Law Review, 471.</w:t>
      </w:r>
      <w:proofErr w:type="gramEnd"/>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sz w:val="24"/>
          <w:szCs w:val="24"/>
        </w:rPr>
        <w:t>Tenga</w:t>
      </w:r>
      <w:proofErr w:type="spellEnd"/>
      <w:r w:rsidRPr="0029159E">
        <w:rPr>
          <w:rFonts w:ascii="Times New Roman" w:eastAsia="Times New Roman" w:hAnsi="Times New Roman"/>
          <w:sz w:val="24"/>
          <w:szCs w:val="24"/>
        </w:rPr>
        <w:t xml:space="preserve">, W.R., &amp; </w:t>
      </w:r>
      <w:proofErr w:type="spellStart"/>
      <w:r w:rsidRPr="0029159E">
        <w:rPr>
          <w:rFonts w:ascii="Times New Roman" w:eastAsia="Times New Roman" w:hAnsi="Times New Roman"/>
          <w:sz w:val="24"/>
          <w:szCs w:val="24"/>
        </w:rPr>
        <w:t>Mramba</w:t>
      </w:r>
      <w:proofErr w:type="spellEnd"/>
      <w:r w:rsidRPr="0029159E">
        <w:rPr>
          <w:rFonts w:ascii="Times New Roman" w:eastAsia="Times New Roman" w:hAnsi="Times New Roman"/>
          <w:sz w:val="24"/>
          <w:szCs w:val="24"/>
        </w:rPr>
        <w:t>, S.J. (2002).</w:t>
      </w:r>
      <w:proofErr w:type="gramEnd"/>
      <w:r w:rsidRPr="0029159E">
        <w:rPr>
          <w:rFonts w:ascii="Times New Roman" w:eastAsia="Times New Roman" w:hAnsi="Times New Roman"/>
          <w:sz w:val="24"/>
          <w:szCs w:val="24"/>
        </w:rPr>
        <w:t xml:space="preserve"> </w:t>
      </w:r>
      <w:r w:rsidRPr="0029159E">
        <w:rPr>
          <w:rFonts w:ascii="Times New Roman" w:eastAsia="Times New Roman" w:hAnsi="Times New Roman"/>
          <w:i/>
          <w:iCs/>
          <w:sz w:val="24"/>
          <w:szCs w:val="24"/>
        </w:rPr>
        <w:t>Land Issues and the National Development Strategy: The Tanzania Experience</w:t>
      </w:r>
      <w:r w:rsidRPr="0029159E">
        <w:rPr>
          <w:rFonts w:ascii="Times New Roman" w:eastAsia="Times New Roman" w:hAnsi="Times New Roman"/>
          <w:sz w:val="24"/>
          <w:szCs w:val="24"/>
        </w:rPr>
        <w:t xml:space="preserve">. Paper presented at the Regional Workshop on Land Issues in Africa, Kampala, Speke Resort, </w:t>
      </w:r>
      <w:proofErr w:type="gramStart"/>
      <w:r w:rsidRPr="0029159E">
        <w:rPr>
          <w:rFonts w:ascii="Times New Roman" w:eastAsia="Times New Roman" w:hAnsi="Times New Roman"/>
          <w:sz w:val="24"/>
          <w:szCs w:val="24"/>
        </w:rPr>
        <w:t>29</w:t>
      </w:r>
      <w:proofErr w:type="gramEnd"/>
      <w:r w:rsidRPr="0029159E">
        <w:rPr>
          <w:rFonts w:ascii="Times New Roman" w:eastAsia="Times New Roman" w:hAnsi="Times New Roman"/>
          <w:sz w:val="24"/>
          <w:szCs w:val="24"/>
        </w:rPr>
        <w:t xml:space="preserve"> April – 2 May 2002.</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proofErr w:type="spellStart"/>
      <w:proofErr w:type="gramStart"/>
      <w:r w:rsidRPr="0029159E">
        <w:rPr>
          <w:rFonts w:ascii="Times New Roman" w:eastAsia="Times New Roman" w:hAnsi="Times New Roman"/>
          <w:sz w:val="24"/>
          <w:szCs w:val="24"/>
        </w:rPr>
        <w:t>Tenga</w:t>
      </w:r>
      <w:proofErr w:type="spellEnd"/>
      <w:r w:rsidRPr="0029159E">
        <w:rPr>
          <w:rFonts w:ascii="Times New Roman" w:eastAsia="Times New Roman" w:hAnsi="Times New Roman"/>
          <w:sz w:val="24"/>
          <w:szCs w:val="24"/>
        </w:rPr>
        <w:t xml:space="preserve">, W.R., &amp; </w:t>
      </w:r>
      <w:proofErr w:type="spellStart"/>
      <w:r w:rsidRPr="0029159E">
        <w:rPr>
          <w:rFonts w:ascii="Times New Roman" w:eastAsia="Times New Roman" w:hAnsi="Times New Roman"/>
          <w:sz w:val="24"/>
          <w:szCs w:val="24"/>
        </w:rPr>
        <w:t>Mramba</w:t>
      </w:r>
      <w:proofErr w:type="spellEnd"/>
      <w:r w:rsidRPr="0029159E">
        <w:rPr>
          <w:rFonts w:ascii="Times New Roman" w:eastAsia="Times New Roman" w:hAnsi="Times New Roman"/>
          <w:sz w:val="24"/>
          <w:szCs w:val="24"/>
        </w:rPr>
        <w:t>, S.J. (2020).</w:t>
      </w:r>
      <w:proofErr w:type="gramEnd"/>
      <w:r w:rsidRPr="0029159E">
        <w:rPr>
          <w:rFonts w:ascii="Times New Roman" w:eastAsia="Times New Roman" w:hAnsi="Times New Roman"/>
          <w:sz w:val="24"/>
          <w:szCs w:val="24"/>
        </w:rPr>
        <w:t xml:space="preserve"> </w:t>
      </w:r>
      <w:r w:rsidRPr="0029159E">
        <w:rPr>
          <w:rFonts w:ascii="Times New Roman" w:eastAsia="Times New Roman" w:hAnsi="Times New Roman"/>
          <w:i/>
          <w:iCs/>
          <w:sz w:val="24"/>
          <w:szCs w:val="24"/>
        </w:rPr>
        <w:t>Land Law in Tanzania: Theory and Practice</w:t>
      </w:r>
      <w:r w:rsidRPr="0029159E">
        <w:rPr>
          <w:rFonts w:ascii="Times New Roman" w:eastAsia="Times New Roman" w:hAnsi="Times New Roman"/>
          <w:sz w:val="24"/>
          <w:szCs w:val="24"/>
        </w:rPr>
        <w:t xml:space="preserve">. </w:t>
      </w:r>
      <w:proofErr w:type="spellStart"/>
      <w:r w:rsidRPr="0029159E">
        <w:rPr>
          <w:rFonts w:ascii="Times New Roman" w:eastAsia="Times New Roman" w:hAnsi="Times New Roman"/>
          <w:sz w:val="24"/>
          <w:szCs w:val="24"/>
        </w:rPr>
        <w:t>Juris</w:t>
      </w:r>
      <w:proofErr w:type="spellEnd"/>
      <w:r w:rsidRPr="0029159E">
        <w:rPr>
          <w:rFonts w:ascii="Times New Roman" w:eastAsia="Times New Roman" w:hAnsi="Times New Roman"/>
          <w:sz w:val="24"/>
          <w:szCs w:val="24"/>
        </w:rPr>
        <w:t xml:space="preserve"> Publishers Limited.</w:t>
      </w:r>
    </w:p>
    <w:p w:rsidR="002F2CB3" w:rsidRPr="0029159E" w:rsidRDefault="002F2CB3" w:rsidP="00914000">
      <w:pPr>
        <w:spacing w:after="0" w:line="480" w:lineRule="auto"/>
        <w:ind w:left="1134" w:hanging="1134"/>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Wyatt, P. (2009). </w:t>
      </w:r>
      <w:r w:rsidRPr="0029159E">
        <w:rPr>
          <w:rFonts w:ascii="Times New Roman" w:eastAsia="Times New Roman" w:hAnsi="Times New Roman"/>
          <w:i/>
          <w:iCs/>
          <w:sz w:val="24"/>
          <w:szCs w:val="24"/>
        </w:rPr>
        <w:t>Replacement Cost and Market Value</w:t>
      </w:r>
      <w:r w:rsidRPr="0029159E">
        <w:rPr>
          <w:rFonts w:ascii="Times New Roman" w:eastAsia="Times New Roman" w:hAnsi="Times New Roman"/>
          <w:sz w:val="24"/>
          <w:szCs w:val="24"/>
        </w:rPr>
        <w:t xml:space="preserve">. 27(6) </w:t>
      </w:r>
      <w:proofErr w:type="gramStart"/>
      <w:r w:rsidRPr="0029159E">
        <w:rPr>
          <w:rFonts w:ascii="Times New Roman" w:eastAsia="Times New Roman" w:hAnsi="Times New Roman"/>
          <w:sz w:val="24"/>
          <w:szCs w:val="24"/>
        </w:rPr>
        <w:t>Journal</w:t>
      </w:r>
      <w:proofErr w:type="gramEnd"/>
      <w:r w:rsidRPr="0029159E">
        <w:rPr>
          <w:rFonts w:ascii="Times New Roman" w:eastAsia="Times New Roman" w:hAnsi="Times New Roman"/>
          <w:sz w:val="24"/>
          <w:szCs w:val="24"/>
        </w:rPr>
        <w:t xml:space="preserve"> of Property Investment &amp; Finance, 593–602.</w:t>
      </w:r>
    </w:p>
    <w:p w:rsidR="000C48CD" w:rsidRPr="0029159E" w:rsidRDefault="000C48CD" w:rsidP="0029159E">
      <w:pPr>
        <w:spacing w:after="0" w:line="480" w:lineRule="auto"/>
        <w:outlineLvl w:val="2"/>
        <w:rPr>
          <w:rFonts w:ascii="Times New Roman" w:eastAsia="Times New Roman" w:hAnsi="Times New Roman"/>
          <w:b/>
          <w:bCs/>
          <w:sz w:val="24"/>
          <w:szCs w:val="24"/>
        </w:rPr>
      </w:pPr>
      <w:bookmarkStart w:id="258" w:name="_Toc202179036"/>
    </w:p>
    <w:p w:rsidR="002F2CB3" w:rsidRPr="0029159E" w:rsidRDefault="002F2CB3" w:rsidP="0029159E">
      <w:pPr>
        <w:spacing w:after="0" w:line="480" w:lineRule="auto"/>
        <w:outlineLvl w:val="2"/>
        <w:rPr>
          <w:rFonts w:ascii="Times New Roman" w:eastAsia="Times New Roman" w:hAnsi="Times New Roman"/>
          <w:b/>
          <w:bCs/>
          <w:sz w:val="24"/>
          <w:szCs w:val="24"/>
        </w:rPr>
      </w:pPr>
      <w:r w:rsidRPr="0029159E">
        <w:rPr>
          <w:rFonts w:ascii="Times New Roman" w:eastAsia="Times New Roman" w:hAnsi="Times New Roman"/>
          <w:b/>
          <w:bCs/>
          <w:sz w:val="24"/>
          <w:szCs w:val="24"/>
        </w:rPr>
        <w:t>Reports and Other Sources:</w:t>
      </w:r>
      <w:bookmarkEnd w:id="258"/>
    </w:p>
    <w:p w:rsidR="002F2CB3" w:rsidRPr="0029159E" w:rsidRDefault="002F2CB3"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International Finance Corporation. (2012). </w:t>
      </w:r>
      <w:r w:rsidRPr="0029159E">
        <w:rPr>
          <w:rFonts w:ascii="Times New Roman" w:eastAsia="Times New Roman" w:hAnsi="Times New Roman"/>
          <w:i/>
          <w:iCs/>
          <w:sz w:val="24"/>
          <w:szCs w:val="24"/>
        </w:rPr>
        <w:t>Performance Standard 5: Land Acquisition and Involuntary Resettlement</w:t>
      </w:r>
      <w:r w:rsidRPr="0029159E">
        <w:rPr>
          <w:rFonts w:ascii="Times New Roman" w:eastAsia="Times New Roman" w:hAnsi="Times New Roman"/>
          <w:sz w:val="24"/>
          <w:szCs w:val="24"/>
        </w:rPr>
        <w:t>.</w:t>
      </w:r>
    </w:p>
    <w:p w:rsidR="002F2CB3" w:rsidRPr="0029159E" w:rsidRDefault="002F2CB3" w:rsidP="0029159E">
      <w:pPr>
        <w:spacing w:after="0" w:line="480" w:lineRule="auto"/>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 xml:space="preserve">Land (Assessment of the Value of Land for Compensation) Regulations, 2001, </w:t>
      </w:r>
      <w:proofErr w:type="spellStart"/>
      <w:r w:rsidRPr="0029159E">
        <w:rPr>
          <w:rFonts w:ascii="Times New Roman" w:eastAsia="Times New Roman" w:hAnsi="Times New Roman"/>
          <w:sz w:val="24"/>
          <w:szCs w:val="24"/>
        </w:rPr>
        <w:t>regs</w:t>
      </w:r>
      <w:proofErr w:type="spellEnd"/>
      <w:r w:rsidRPr="0029159E">
        <w:rPr>
          <w:rFonts w:ascii="Times New Roman" w:eastAsia="Times New Roman" w:hAnsi="Times New Roman"/>
          <w:sz w:val="24"/>
          <w:szCs w:val="24"/>
        </w:rPr>
        <w:t xml:space="preserve"> 3-4 and Valuation and </w:t>
      </w:r>
      <w:proofErr w:type="spellStart"/>
      <w:r w:rsidRPr="0029159E">
        <w:rPr>
          <w:rFonts w:ascii="Times New Roman" w:eastAsia="Times New Roman" w:hAnsi="Times New Roman"/>
          <w:sz w:val="24"/>
          <w:szCs w:val="24"/>
        </w:rPr>
        <w:t>Valuers</w:t>
      </w:r>
      <w:proofErr w:type="spellEnd"/>
      <w:r w:rsidRPr="0029159E">
        <w:rPr>
          <w:rFonts w:ascii="Times New Roman" w:eastAsia="Times New Roman" w:hAnsi="Times New Roman"/>
          <w:sz w:val="24"/>
          <w:szCs w:val="24"/>
        </w:rPr>
        <w:t xml:space="preserve"> (General) Regulations, 2018, </w:t>
      </w:r>
      <w:proofErr w:type="spellStart"/>
      <w:r w:rsidRPr="0029159E">
        <w:rPr>
          <w:rFonts w:ascii="Times New Roman" w:eastAsia="Times New Roman" w:hAnsi="Times New Roman"/>
          <w:sz w:val="24"/>
          <w:szCs w:val="24"/>
        </w:rPr>
        <w:t>reg</w:t>
      </w:r>
      <w:proofErr w:type="spellEnd"/>
      <w:r w:rsidRPr="0029159E">
        <w:rPr>
          <w:rFonts w:ascii="Times New Roman" w:eastAsia="Times New Roman" w:hAnsi="Times New Roman"/>
          <w:sz w:val="24"/>
          <w:szCs w:val="24"/>
        </w:rPr>
        <w:t xml:space="preserve"> 9 (Tanzania).</w:t>
      </w:r>
      <w:proofErr w:type="gramEnd"/>
    </w:p>
    <w:p w:rsidR="002F2CB3" w:rsidRPr="0029159E" w:rsidRDefault="002F2CB3" w:rsidP="0029159E">
      <w:pPr>
        <w:spacing w:after="0" w:line="480" w:lineRule="auto"/>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Food and Agriculture Organization.</w:t>
      </w:r>
      <w:proofErr w:type="gramEnd"/>
      <w:r w:rsidRPr="0029159E">
        <w:rPr>
          <w:rFonts w:ascii="Times New Roman" w:eastAsia="Times New Roman" w:hAnsi="Times New Roman"/>
          <w:sz w:val="24"/>
          <w:szCs w:val="24"/>
        </w:rPr>
        <w:t xml:space="preserve"> (2008). </w:t>
      </w:r>
      <w:r w:rsidRPr="0029159E">
        <w:rPr>
          <w:rFonts w:ascii="Times New Roman" w:eastAsia="Times New Roman" w:hAnsi="Times New Roman"/>
          <w:i/>
          <w:iCs/>
          <w:sz w:val="24"/>
          <w:szCs w:val="24"/>
        </w:rPr>
        <w:t>Compulsory Acquisition of Land and Compensation</w:t>
      </w:r>
      <w:r w:rsidRPr="0029159E">
        <w:rPr>
          <w:rFonts w:ascii="Times New Roman" w:eastAsia="Times New Roman" w:hAnsi="Times New Roman"/>
          <w:sz w:val="24"/>
          <w:szCs w:val="24"/>
        </w:rPr>
        <w:t xml:space="preserve"> (Land Tenure Studies No 10, FAO).</w:t>
      </w:r>
    </w:p>
    <w:p w:rsidR="002F2CB3" w:rsidRPr="0029159E" w:rsidRDefault="002F2CB3" w:rsidP="0029159E">
      <w:pPr>
        <w:spacing w:after="0" w:line="480" w:lineRule="auto"/>
        <w:jc w:val="both"/>
        <w:rPr>
          <w:rFonts w:ascii="Times New Roman" w:eastAsia="Times New Roman" w:hAnsi="Times New Roman"/>
          <w:sz w:val="24"/>
          <w:szCs w:val="24"/>
        </w:rPr>
      </w:pPr>
      <w:r w:rsidRPr="0029159E">
        <w:rPr>
          <w:rFonts w:ascii="Times New Roman" w:eastAsia="Times New Roman" w:hAnsi="Times New Roman"/>
          <w:sz w:val="24"/>
          <w:szCs w:val="24"/>
        </w:rPr>
        <w:t xml:space="preserve">International Finance Corporation. (2012). </w:t>
      </w:r>
      <w:r w:rsidRPr="0029159E">
        <w:rPr>
          <w:rFonts w:ascii="Times New Roman" w:eastAsia="Times New Roman" w:hAnsi="Times New Roman"/>
          <w:i/>
          <w:iCs/>
          <w:sz w:val="24"/>
          <w:szCs w:val="24"/>
        </w:rPr>
        <w:t>Performance Standard 5: Land Acquisition and Involuntary Resettlement</w:t>
      </w:r>
      <w:r w:rsidRPr="0029159E">
        <w:rPr>
          <w:rFonts w:ascii="Times New Roman" w:eastAsia="Times New Roman" w:hAnsi="Times New Roman"/>
          <w:sz w:val="24"/>
          <w:szCs w:val="24"/>
        </w:rPr>
        <w:t>.</w:t>
      </w:r>
    </w:p>
    <w:p w:rsidR="002F2CB3" w:rsidRPr="0029159E" w:rsidRDefault="002F2CB3" w:rsidP="0029159E">
      <w:pPr>
        <w:spacing w:after="0" w:line="480" w:lineRule="auto"/>
        <w:jc w:val="both"/>
        <w:rPr>
          <w:rFonts w:ascii="Times New Roman" w:eastAsia="Times New Roman" w:hAnsi="Times New Roman"/>
          <w:sz w:val="24"/>
          <w:szCs w:val="24"/>
        </w:rPr>
      </w:pPr>
      <w:proofErr w:type="gramStart"/>
      <w:r w:rsidRPr="0029159E">
        <w:rPr>
          <w:rFonts w:ascii="Times New Roman" w:eastAsia="Times New Roman" w:hAnsi="Times New Roman"/>
          <w:sz w:val="24"/>
          <w:szCs w:val="24"/>
        </w:rPr>
        <w:t xml:space="preserve">Land (Assessment of the Value of Land for Compensation) Regulations, 2001, </w:t>
      </w:r>
      <w:proofErr w:type="spellStart"/>
      <w:r w:rsidRPr="0029159E">
        <w:rPr>
          <w:rFonts w:ascii="Times New Roman" w:eastAsia="Times New Roman" w:hAnsi="Times New Roman"/>
          <w:sz w:val="24"/>
          <w:szCs w:val="24"/>
        </w:rPr>
        <w:t>regs</w:t>
      </w:r>
      <w:proofErr w:type="spellEnd"/>
      <w:r w:rsidRPr="0029159E">
        <w:rPr>
          <w:rFonts w:ascii="Times New Roman" w:eastAsia="Times New Roman" w:hAnsi="Times New Roman"/>
          <w:sz w:val="24"/>
          <w:szCs w:val="24"/>
        </w:rPr>
        <w:t xml:space="preserve"> 3-4 and Valuation and </w:t>
      </w:r>
      <w:proofErr w:type="spellStart"/>
      <w:r w:rsidRPr="0029159E">
        <w:rPr>
          <w:rFonts w:ascii="Times New Roman" w:eastAsia="Times New Roman" w:hAnsi="Times New Roman"/>
          <w:sz w:val="24"/>
          <w:szCs w:val="24"/>
        </w:rPr>
        <w:t>Valuers</w:t>
      </w:r>
      <w:proofErr w:type="spellEnd"/>
      <w:r w:rsidRPr="0029159E">
        <w:rPr>
          <w:rFonts w:ascii="Times New Roman" w:eastAsia="Times New Roman" w:hAnsi="Times New Roman"/>
          <w:sz w:val="24"/>
          <w:szCs w:val="24"/>
        </w:rPr>
        <w:t xml:space="preserve"> (General) Regulations, 2018, </w:t>
      </w:r>
      <w:proofErr w:type="spellStart"/>
      <w:r w:rsidRPr="0029159E">
        <w:rPr>
          <w:rFonts w:ascii="Times New Roman" w:eastAsia="Times New Roman" w:hAnsi="Times New Roman"/>
          <w:sz w:val="24"/>
          <w:szCs w:val="24"/>
        </w:rPr>
        <w:t>reg</w:t>
      </w:r>
      <w:proofErr w:type="spellEnd"/>
      <w:r w:rsidRPr="0029159E">
        <w:rPr>
          <w:rFonts w:ascii="Times New Roman" w:eastAsia="Times New Roman" w:hAnsi="Times New Roman"/>
          <w:sz w:val="24"/>
          <w:szCs w:val="24"/>
        </w:rPr>
        <w:t xml:space="preserve"> 9 (Tanzania).</w:t>
      </w:r>
      <w:proofErr w:type="gramEnd"/>
    </w:p>
    <w:p w:rsidR="002F2CB3" w:rsidRPr="0029159E" w:rsidRDefault="002F2CB3" w:rsidP="0029159E">
      <w:pPr>
        <w:spacing w:after="0" w:line="480" w:lineRule="auto"/>
        <w:jc w:val="both"/>
        <w:rPr>
          <w:rFonts w:ascii="Times New Roman" w:hAnsi="Times New Roman"/>
          <w:kern w:val="2"/>
          <w:sz w:val="24"/>
          <w:szCs w:val="24"/>
        </w:rPr>
      </w:pPr>
    </w:p>
    <w:p w:rsidR="0029159E" w:rsidRPr="0029159E" w:rsidRDefault="0029159E">
      <w:pPr>
        <w:spacing w:after="0" w:line="480" w:lineRule="auto"/>
        <w:jc w:val="both"/>
        <w:rPr>
          <w:rFonts w:ascii="Times New Roman" w:hAnsi="Times New Roman"/>
          <w:kern w:val="2"/>
          <w:sz w:val="24"/>
          <w:szCs w:val="24"/>
        </w:rPr>
      </w:pPr>
    </w:p>
    <w:sectPr w:rsidR="0029159E" w:rsidRPr="0029159E" w:rsidSect="0029159E">
      <w:pgSz w:w="11907" w:h="16839" w:code="9"/>
      <w:pgMar w:top="2268" w:right="1418" w:bottom="1418" w:left="2268" w:header="993"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25" w:rsidRDefault="00E36425">
      <w:pPr>
        <w:spacing w:after="0" w:line="240" w:lineRule="auto"/>
      </w:pPr>
      <w:r>
        <w:separator/>
      </w:r>
    </w:p>
  </w:endnote>
  <w:endnote w:type="continuationSeparator" w:id="0">
    <w:p w:rsidR="00E36425" w:rsidRDefault="00E3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panose1 w:val="00000000000000000000"/>
    <w:charset w:val="00"/>
    <w:family w:val="roman"/>
    <w:notTrueType/>
    <w:pitch w:val="default"/>
  </w:font>
  <w:font w:name="Aptos">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25" w:rsidRDefault="00E36425">
      <w:pPr>
        <w:spacing w:after="0" w:line="240" w:lineRule="auto"/>
      </w:pPr>
      <w:r>
        <w:separator/>
      </w:r>
    </w:p>
  </w:footnote>
  <w:footnote w:type="continuationSeparator" w:id="0">
    <w:p w:rsidR="00E36425" w:rsidRDefault="00E36425">
      <w:pPr>
        <w:spacing w:after="0" w:line="240" w:lineRule="auto"/>
      </w:pPr>
      <w:r>
        <w:continuationSeparator/>
      </w:r>
    </w:p>
  </w:footnote>
  <w:footnote w:id="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Constitution of the United Republic of Tanzania (1977) art 24(1</w:t>
      </w:r>
      <w:proofErr w:type="gramStart"/>
      <w:r w:rsidRPr="00326672">
        <w:rPr>
          <w:rFonts w:ascii="Times New Roman" w:hAnsi="Times New Roman"/>
        </w:rPr>
        <w:t>)–</w:t>
      </w:r>
      <w:proofErr w:type="gramEnd"/>
      <w:r w:rsidRPr="00326672">
        <w:rPr>
          <w:rFonts w:ascii="Times New Roman" w:hAnsi="Times New Roman"/>
        </w:rPr>
        <w:t xml:space="preserve"> (2).</w:t>
      </w:r>
    </w:p>
  </w:footnote>
  <w:footnote w:id="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Land Acquisition Act, No 47 of 1967 [Cap 118 R.E. 2019] </w:t>
      </w:r>
      <w:proofErr w:type="spellStart"/>
      <w:r w:rsidRPr="00326672">
        <w:rPr>
          <w:rFonts w:ascii="Times New Roman" w:hAnsi="Times New Roman"/>
        </w:rPr>
        <w:t>ss</w:t>
      </w:r>
      <w:proofErr w:type="spellEnd"/>
      <w:r w:rsidRPr="00326672">
        <w:rPr>
          <w:rFonts w:ascii="Times New Roman" w:hAnsi="Times New Roman"/>
        </w:rPr>
        <w:t xml:space="preserve"> 11, 14.</w:t>
      </w:r>
      <w:proofErr w:type="gramEnd"/>
    </w:p>
  </w:footnote>
  <w:footnote w:id="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Land Acquisition Act, No 47 of 1967 [Cap 118 R.E. 2019] </w:t>
      </w:r>
      <w:proofErr w:type="spellStart"/>
      <w:r w:rsidRPr="00326672">
        <w:rPr>
          <w:rFonts w:ascii="Times New Roman" w:hAnsi="Times New Roman"/>
        </w:rPr>
        <w:t>ss</w:t>
      </w:r>
      <w:proofErr w:type="spellEnd"/>
      <w:r w:rsidRPr="00326672">
        <w:rPr>
          <w:rFonts w:ascii="Times New Roman" w:hAnsi="Times New Roman"/>
        </w:rPr>
        <w:t xml:space="preserve"> 11.</w:t>
      </w:r>
      <w:proofErr w:type="gramEnd"/>
    </w:p>
  </w:footnote>
  <w:footnote w:id="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S Keith, </w:t>
      </w:r>
      <w:r w:rsidRPr="00326672">
        <w:rPr>
          <w:rStyle w:val="Emphasis"/>
          <w:rFonts w:ascii="Times New Roman" w:hAnsi="Times New Roman"/>
        </w:rPr>
        <w:t>Compulsory Acquisition of Land and Compensation: FAO Land Tenure Series</w:t>
      </w:r>
      <w:r w:rsidRPr="00326672">
        <w:rPr>
          <w:rFonts w:ascii="Times New Roman" w:hAnsi="Times New Roman"/>
        </w:rPr>
        <w:t xml:space="preserve"> (FAO 2008).</w:t>
      </w:r>
    </w:p>
  </w:footnote>
  <w:footnote w:id="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Constitution of the United Republic of Tanzania (1977) art 24(2).</w:t>
      </w:r>
      <w:proofErr w:type="gramEnd"/>
    </w:p>
  </w:footnote>
  <w:footnote w:id="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proofErr w:type="spellStart"/>
      <w:r w:rsidRPr="00326672">
        <w:rPr>
          <w:rFonts w:ascii="Times New Roman" w:hAnsi="Times New Roman"/>
        </w:rPr>
        <w:t>FAO</w:t>
      </w:r>
      <w:proofErr w:type="gramStart"/>
      <w:r w:rsidRPr="00326672">
        <w:rPr>
          <w:rFonts w:ascii="Times New Roman" w:hAnsi="Times New Roman"/>
        </w:rPr>
        <w:t>,</w:t>
      </w:r>
      <w:r w:rsidRPr="00326672">
        <w:rPr>
          <w:rStyle w:val="Emphasis"/>
          <w:rFonts w:ascii="Times New Roman" w:hAnsi="Times New Roman"/>
        </w:rPr>
        <w:t>Compulsory</w:t>
      </w:r>
      <w:proofErr w:type="spellEnd"/>
      <w:proofErr w:type="gramEnd"/>
      <w:r w:rsidRPr="00326672">
        <w:rPr>
          <w:rStyle w:val="Emphasis"/>
          <w:rFonts w:ascii="Times New Roman" w:hAnsi="Times New Roman"/>
        </w:rPr>
        <w:t xml:space="preserve"> Acquisition of Land and Compensation</w:t>
      </w:r>
      <w:r w:rsidRPr="00326672">
        <w:rPr>
          <w:rFonts w:ascii="Times New Roman" w:hAnsi="Times New Roman"/>
        </w:rPr>
        <w:t xml:space="preserve"> (Land Tenure Studies 10, 2008);</w:t>
      </w:r>
      <w:r w:rsidRPr="00326672">
        <w:rPr>
          <w:rFonts w:ascii="Times New Roman" w:hAnsi="Times New Roman"/>
        </w:rPr>
        <w:br/>
        <w:t xml:space="preserve">Land (Assessment of the Value of Land for Compensation) Regulations, GN No 78 of 2001 </w:t>
      </w:r>
      <w:proofErr w:type="spellStart"/>
      <w:r w:rsidRPr="00326672">
        <w:rPr>
          <w:rFonts w:ascii="Times New Roman" w:hAnsi="Times New Roman"/>
        </w:rPr>
        <w:t>regs</w:t>
      </w:r>
      <w:proofErr w:type="spellEnd"/>
      <w:r w:rsidRPr="00326672">
        <w:rPr>
          <w:rFonts w:ascii="Times New Roman" w:hAnsi="Times New Roman"/>
        </w:rPr>
        <w:t xml:space="preserve"> 3–4.</w:t>
      </w:r>
    </w:p>
  </w:footnote>
  <w:footnote w:id="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E R </w:t>
      </w:r>
      <w:proofErr w:type="spellStart"/>
      <w:r w:rsidRPr="00326672">
        <w:rPr>
          <w:rFonts w:ascii="Times New Roman" w:hAnsi="Times New Roman"/>
        </w:rPr>
        <w:t>Makupa</w:t>
      </w:r>
      <w:proofErr w:type="spellEnd"/>
      <w:r w:rsidRPr="00326672">
        <w:rPr>
          <w:rFonts w:ascii="Times New Roman" w:hAnsi="Times New Roman"/>
        </w:rPr>
        <w:t xml:space="preserve"> and S </w:t>
      </w:r>
      <w:proofErr w:type="spellStart"/>
      <w:r w:rsidRPr="00326672">
        <w:rPr>
          <w:rFonts w:ascii="Times New Roman" w:hAnsi="Times New Roman"/>
        </w:rPr>
        <w:t>S</w:t>
      </w:r>
      <w:proofErr w:type="spellEnd"/>
      <w:r w:rsidRPr="00326672">
        <w:rPr>
          <w:rFonts w:ascii="Times New Roman" w:hAnsi="Times New Roman"/>
        </w:rPr>
        <w:t xml:space="preserve"> </w:t>
      </w:r>
      <w:proofErr w:type="spellStart"/>
      <w:r w:rsidRPr="00326672">
        <w:rPr>
          <w:rFonts w:ascii="Times New Roman" w:hAnsi="Times New Roman"/>
        </w:rPr>
        <w:t>Alananga</w:t>
      </w:r>
      <w:proofErr w:type="spellEnd"/>
      <w:r w:rsidRPr="00326672">
        <w:rPr>
          <w:rFonts w:ascii="Times New Roman" w:hAnsi="Times New Roman"/>
        </w:rPr>
        <w:t xml:space="preserve">, ‘Implications of Compulsory Land Acquisition on Socio-Economic Conditions of Project Affected People: The Case of </w:t>
      </w:r>
      <w:proofErr w:type="spellStart"/>
      <w:r w:rsidRPr="00326672">
        <w:rPr>
          <w:rFonts w:ascii="Times New Roman" w:hAnsi="Times New Roman"/>
        </w:rPr>
        <w:t>Kipawa</w:t>
      </w:r>
      <w:proofErr w:type="spellEnd"/>
      <w:r w:rsidRPr="00326672">
        <w:rPr>
          <w:rFonts w:ascii="Times New Roman" w:hAnsi="Times New Roman"/>
        </w:rPr>
        <w:t xml:space="preserve"> Airport Expansion Project in Dar es Salaam City, Tanzania’ (30 September 2020).</w:t>
      </w:r>
    </w:p>
  </w:footnote>
  <w:footnote w:id="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and Issues and the National Development Strategy: The Tanzania Experience’ (Paper presented at the Regional Workshop on Land Issues in Africa, Kampala, 29 April–2 May 2002).</w:t>
      </w:r>
    </w:p>
  </w:footnote>
  <w:footnote w:id="1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WR </w:t>
      </w:r>
      <w:proofErr w:type="spellStart"/>
      <w:r w:rsidRPr="00326672">
        <w:rPr>
          <w:rFonts w:ascii="Times New Roman" w:hAnsi="Times New Roman"/>
        </w:rPr>
        <w:t>Tenga</w:t>
      </w:r>
      <w:proofErr w:type="spellEnd"/>
      <w:r w:rsidRPr="00326672">
        <w:rPr>
          <w:rFonts w:ascii="Times New Roman" w:hAnsi="Times New Roman"/>
        </w:rPr>
        <w:t xml:space="preserve"> and SJ </w:t>
      </w:r>
      <w:proofErr w:type="spellStart"/>
      <w:r w:rsidRPr="00326672">
        <w:rPr>
          <w:rFonts w:ascii="Times New Roman" w:hAnsi="Times New Roman"/>
        </w:rPr>
        <w:t>Mramba</w:t>
      </w:r>
      <w:proofErr w:type="spellEnd"/>
      <w:r w:rsidRPr="00326672">
        <w:rPr>
          <w:rFonts w:ascii="Times New Roman" w:hAnsi="Times New Roman"/>
        </w:rPr>
        <w:t xml:space="preserve">, </w:t>
      </w:r>
      <w:r w:rsidRPr="00326672">
        <w:rPr>
          <w:rStyle w:val="Emphasis"/>
          <w:rFonts w:ascii="Times New Roman" w:hAnsi="Times New Roman"/>
        </w:rPr>
        <w:t>Land Law in Tanzania: Theory and Practice</w:t>
      </w:r>
      <w:r w:rsidRPr="00326672">
        <w:rPr>
          <w:rFonts w:ascii="Times New Roman" w:hAnsi="Times New Roman"/>
        </w:rPr>
        <w:t xml:space="preserve"> (</w:t>
      </w:r>
      <w:proofErr w:type="spellStart"/>
      <w:r w:rsidRPr="00326672">
        <w:rPr>
          <w:rFonts w:ascii="Times New Roman" w:hAnsi="Times New Roman"/>
        </w:rPr>
        <w:t>Juris</w:t>
      </w:r>
      <w:proofErr w:type="spellEnd"/>
      <w:r w:rsidRPr="00326672">
        <w:rPr>
          <w:rFonts w:ascii="Times New Roman" w:hAnsi="Times New Roman"/>
        </w:rPr>
        <w:t xml:space="preserve"> Publishers Limited 2020)</w:t>
      </w:r>
    </w:p>
  </w:footnote>
  <w:footnote w:id="1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Imperial Decree (German East Africa) [date unknown] (providing that, except where claims to ownership and real rights in land could be proved, all land was to be deemed </w:t>
      </w:r>
      <w:proofErr w:type="spellStart"/>
      <w:r w:rsidRPr="00326672">
        <w:rPr>
          <w:rFonts w:ascii="Times New Roman" w:hAnsi="Times New Roman"/>
        </w:rPr>
        <w:t>unowned</w:t>
      </w:r>
      <w:proofErr w:type="spellEnd"/>
      <w:r w:rsidRPr="00326672">
        <w:rPr>
          <w:rFonts w:ascii="Times New Roman" w:hAnsi="Times New Roman"/>
        </w:rPr>
        <w:t xml:space="preserve"> and vested in the Empire).</w:t>
      </w:r>
    </w:p>
  </w:footnote>
  <w:footnote w:id="1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1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Land Issues and the National Development Strategy: The Tanzania Experience’ (Paper presented at the Regional Workshop on Land Issues in Africa, Kampala – Speke Resort, 29 April–2 May 2002).</w:t>
      </w:r>
    </w:p>
  </w:footnote>
  <w:footnote w:id="1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Land Issues and the National Development Strategy: The Tanzania Experience’ (Paper presented at the Regional Workshop on Land Issues in Africa, Kampala – Speke Resort, 29 April–2 May 2002).</w:t>
      </w:r>
    </w:p>
  </w:footnote>
  <w:footnote w:id="1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1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Land Issues and the National Development Strategy: The Tanzania Experience’ (Paper presented at the Regional Workshop on Land Issues in Africa, Kampala – Speke Resort, 29 April–2 May 2002).</w:t>
      </w:r>
    </w:p>
  </w:footnote>
  <w:footnote w:id="1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Land Ordinance 1923, s 2.</w:t>
      </w:r>
      <w:proofErr w:type="gramEnd"/>
    </w:p>
  </w:footnote>
  <w:footnote w:id="1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WR </w:t>
      </w:r>
      <w:proofErr w:type="spellStart"/>
      <w:r w:rsidRPr="00326672">
        <w:rPr>
          <w:rFonts w:ascii="Times New Roman" w:hAnsi="Times New Roman"/>
        </w:rPr>
        <w:t>Tenga</w:t>
      </w:r>
      <w:proofErr w:type="spellEnd"/>
      <w:r w:rsidRPr="00326672">
        <w:rPr>
          <w:rFonts w:ascii="Times New Roman" w:hAnsi="Times New Roman"/>
        </w:rPr>
        <w:t xml:space="preserve"> and SJ </w:t>
      </w:r>
      <w:proofErr w:type="spellStart"/>
      <w:r w:rsidRPr="00326672">
        <w:rPr>
          <w:rFonts w:ascii="Times New Roman" w:hAnsi="Times New Roman"/>
        </w:rPr>
        <w:t>Mramba</w:t>
      </w:r>
      <w:proofErr w:type="spellEnd"/>
      <w:r w:rsidRPr="00326672">
        <w:rPr>
          <w:rFonts w:ascii="Times New Roman" w:hAnsi="Times New Roman"/>
        </w:rPr>
        <w:t xml:space="preserve">, </w:t>
      </w:r>
      <w:r w:rsidRPr="00326672">
        <w:rPr>
          <w:rStyle w:val="Emphasis"/>
          <w:rFonts w:ascii="Times New Roman" w:hAnsi="Times New Roman"/>
        </w:rPr>
        <w:t>Land Law in Tanzania: Theory and Practice</w:t>
      </w:r>
      <w:r w:rsidRPr="00326672">
        <w:rPr>
          <w:rFonts w:ascii="Times New Roman" w:hAnsi="Times New Roman"/>
        </w:rPr>
        <w:t xml:space="preserve"> (</w:t>
      </w:r>
      <w:proofErr w:type="spellStart"/>
      <w:r w:rsidRPr="00326672">
        <w:rPr>
          <w:rFonts w:ascii="Times New Roman" w:hAnsi="Times New Roman"/>
        </w:rPr>
        <w:t>Juris</w:t>
      </w:r>
      <w:proofErr w:type="spellEnd"/>
      <w:r w:rsidRPr="00326672">
        <w:rPr>
          <w:rFonts w:ascii="Times New Roman" w:hAnsi="Times New Roman"/>
        </w:rPr>
        <w:t xml:space="preserve"> Publishers Limited 2020)</w:t>
      </w:r>
    </w:p>
  </w:footnote>
  <w:footnote w:id="1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Land Ordinance 1923 (No. 3 of 1923), s 3.</w:t>
      </w:r>
      <w:proofErr w:type="gramEnd"/>
    </w:p>
  </w:footnote>
  <w:footnote w:id="2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Land Acquisition Act 1967 (No 47 of 1967), </w:t>
      </w:r>
      <w:proofErr w:type="spellStart"/>
      <w:r w:rsidRPr="00326672">
        <w:rPr>
          <w:rFonts w:ascii="Times New Roman" w:hAnsi="Times New Roman"/>
        </w:rPr>
        <w:t>ss</w:t>
      </w:r>
      <w:proofErr w:type="spellEnd"/>
      <w:r w:rsidRPr="00326672">
        <w:rPr>
          <w:rFonts w:ascii="Times New Roman" w:hAnsi="Times New Roman"/>
        </w:rPr>
        <w:t xml:space="preserve"> 12(2), 15(1).</w:t>
      </w:r>
      <w:proofErr w:type="gramEnd"/>
    </w:p>
  </w:footnote>
  <w:footnote w:id="2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Land Act 1999 (No 4 of 1999), s 1(1</w:t>
      </w:r>
      <w:proofErr w:type="gramStart"/>
      <w:r w:rsidRPr="00326672">
        <w:rPr>
          <w:rFonts w:ascii="Times New Roman" w:hAnsi="Times New Roman"/>
        </w:rPr>
        <w:t>)(</w:t>
      </w:r>
      <w:proofErr w:type="gramEnd"/>
      <w:r w:rsidRPr="00326672">
        <w:rPr>
          <w:rFonts w:ascii="Times New Roman" w:hAnsi="Times New Roman"/>
        </w:rPr>
        <w:t>f).</w:t>
      </w:r>
    </w:p>
  </w:footnote>
  <w:footnote w:id="2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Section 13-16 of the Valuation and Valuers (General) Regulations, 2018</w:t>
      </w:r>
    </w:p>
  </w:footnote>
  <w:footnote w:id="2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Land Act, No. 4 of 1999 [Cap 113, R.E. 2019] (Tanzania).</w:t>
      </w:r>
      <w:proofErr w:type="gramEnd"/>
    </w:p>
  </w:footnote>
  <w:footnote w:id="2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Valuation and Valuers (General) Regulations, 2018, </w:t>
      </w:r>
      <w:proofErr w:type="spellStart"/>
      <w:r w:rsidRPr="00326672">
        <w:rPr>
          <w:rFonts w:ascii="Times New Roman" w:hAnsi="Times New Roman"/>
        </w:rPr>
        <w:t>reg</w:t>
      </w:r>
      <w:proofErr w:type="spellEnd"/>
      <w:r w:rsidRPr="00326672">
        <w:rPr>
          <w:rFonts w:ascii="Times New Roman" w:hAnsi="Times New Roman"/>
        </w:rPr>
        <w:t xml:space="preserve"> 9 (Tanzania).</w:t>
      </w:r>
      <w:proofErr w:type="gramEnd"/>
    </w:p>
  </w:footnote>
  <w:footnote w:id="2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Land (Assessment of the Value of Land for Compensation) Regulations, 2001, </w:t>
      </w:r>
      <w:proofErr w:type="spellStart"/>
      <w:r w:rsidRPr="00326672">
        <w:rPr>
          <w:rFonts w:ascii="Times New Roman" w:hAnsi="Times New Roman"/>
        </w:rPr>
        <w:t>regs</w:t>
      </w:r>
      <w:proofErr w:type="spellEnd"/>
      <w:r w:rsidRPr="00326672">
        <w:rPr>
          <w:rFonts w:ascii="Times New Roman" w:hAnsi="Times New Roman"/>
        </w:rPr>
        <w:t xml:space="preserve"> 3–4 and Valuation and Valuers (General) Regulations, 2018, </w:t>
      </w:r>
      <w:proofErr w:type="spellStart"/>
      <w:r w:rsidRPr="00326672">
        <w:rPr>
          <w:rFonts w:ascii="Times New Roman" w:hAnsi="Times New Roman"/>
        </w:rPr>
        <w:t>reg</w:t>
      </w:r>
      <w:proofErr w:type="spellEnd"/>
      <w:r w:rsidRPr="00326672">
        <w:rPr>
          <w:rFonts w:ascii="Times New Roman" w:hAnsi="Times New Roman"/>
        </w:rPr>
        <w:t xml:space="preserve"> 9 (Tanzania).</w:t>
      </w:r>
      <w:proofErr w:type="gramEnd"/>
    </w:p>
  </w:footnote>
  <w:footnote w:id="2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Land Act, No. 4 of 1999 [Cap 113, R.E. 2019], s 3(1)(g)(i); Land Acquisition Act, No. 47 of 1967 [Cap 118, R.E. 2019], s 14(a); Valuation and Valuers (General) Regulations, 2018 [GN No. 136 of 23 March 2018], </w:t>
      </w:r>
      <w:proofErr w:type="spellStart"/>
      <w:r w:rsidRPr="00326672">
        <w:rPr>
          <w:rFonts w:ascii="Times New Roman" w:hAnsi="Times New Roman"/>
        </w:rPr>
        <w:t>regs</w:t>
      </w:r>
      <w:proofErr w:type="spellEnd"/>
      <w:r w:rsidRPr="00326672">
        <w:rPr>
          <w:rFonts w:ascii="Times New Roman" w:hAnsi="Times New Roman"/>
        </w:rPr>
        <w:t xml:space="preserve"> 8–9; Land (Assessment of the Value of Land for Compensation) Regulations, 2001 [GN No. 78 of 4 May 2001], </w:t>
      </w:r>
      <w:proofErr w:type="spellStart"/>
      <w:r w:rsidRPr="00326672">
        <w:rPr>
          <w:rFonts w:ascii="Times New Roman" w:hAnsi="Times New Roman"/>
        </w:rPr>
        <w:t>regs</w:t>
      </w:r>
      <w:proofErr w:type="spellEnd"/>
      <w:r w:rsidRPr="00326672">
        <w:rPr>
          <w:rFonts w:ascii="Times New Roman" w:hAnsi="Times New Roman"/>
        </w:rPr>
        <w:t xml:space="preserve"> 3–4 (Tanzania).</w:t>
      </w:r>
    </w:p>
  </w:footnote>
  <w:footnote w:id="2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International Finance Corporation, </w:t>
      </w:r>
      <w:r w:rsidRPr="00326672">
        <w:rPr>
          <w:rStyle w:val="Emphasis"/>
          <w:rFonts w:ascii="Times New Roman" w:hAnsi="Times New Roman"/>
        </w:rPr>
        <w:t>Performance Standard 5: Land Acquisition and Involuntary Resettlement</w:t>
      </w:r>
      <w:r w:rsidRPr="00326672">
        <w:rPr>
          <w:rFonts w:ascii="Times New Roman" w:hAnsi="Times New Roman"/>
        </w:rPr>
        <w:t xml:space="preserve"> (1 January 2012)</w:t>
      </w:r>
    </w:p>
  </w:footnote>
  <w:footnote w:id="2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East African Crude Oil Pipeline Project, EACOP Ltd </w:t>
      </w:r>
      <w:hyperlink r:id="rId1" w:tgtFrame="_new" w:history="1">
        <w:r w:rsidRPr="00326672">
          <w:rPr>
            <w:rStyle w:val="Hyperlink"/>
            <w:rFonts w:ascii="Times New Roman" w:hAnsi="Times New Roman"/>
          </w:rPr>
          <w:t>https://www.eacop.com/</w:t>
        </w:r>
      </w:hyperlink>
      <w:r w:rsidRPr="00326672">
        <w:rPr>
          <w:rFonts w:ascii="Times New Roman" w:hAnsi="Times New Roman"/>
        </w:rPr>
        <w:t xml:space="preserve">; Dar Rapid Transit Agency, DART </w:t>
      </w:r>
      <w:hyperlink r:id="rId2" w:tgtFrame="_new" w:history="1">
        <w:r w:rsidRPr="00326672">
          <w:rPr>
            <w:rStyle w:val="Hyperlink"/>
            <w:rFonts w:ascii="Times New Roman" w:hAnsi="Times New Roman"/>
          </w:rPr>
          <w:t>https://www.dart.go.tz/</w:t>
        </w:r>
      </w:hyperlink>
      <w:r w:rsidRPr="00326672">
        <w:rPr>
          <w:rFonts w:ascii="Times New Roman" w:hAnsi="Times New Roman"/>
        </w:rPr>
        <w:t xml:space="preserve">; African Development Bank, 'Tanzania – </w:t>
      </w:r>
      <w:proofErr w:type="spellStart"/>
      <w:r w:rsidRPr="00326672">
        <w:rPr>
          <w:rFonts w:ascii="Times New Roman" w:hAnsi="Times New Roman"/>
        </w:rPr>
        <w:t>Iringa-Shinyanga</w:t>
      </w:r>
      <w:proofErr w:type="spellEnd"/>
      <w:r w:rsidRPr="00326672">
        <w:rPr>
          <w:rFonts w:ascii="Times New Roman" w:hAnsi="Times New Roman"/>
        </w:rPr>
        <w:t xml:space="preserve"> Transmission Line Project'</w:t>
      </w:r>
    </w:p>
  </w:footnote>
  <w:footnote w:id="2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WB Bromley and MM </w:t>
      </w:r>
      <w:proofErr w:type="spellStart"/>
      <w:r w:rsidRPr="00326672">
        <w:rPr>
          <w:rFonts w:ascii="Times New Roman" w:hAnsi="Times New Roman"/>
        </w:rPr>
        <w:t>Cernea</w:t>
      </w:r>
      <w:proofErr w:type="spellEnd"/>
      <w:r w:rsidRPr="00326672">
        <w:rPr>
          <w:rFonts w:ascii="Times New Roman" w:hAnsi="Times New Roman"/>
        </w:rPr>
        <w:t xml:space="preserve">,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Management of Common Property Natural Resources: Some Conceptual and Operational Fallacies</w:t>
      </w:r>
      <w:r w:rsidRPr="00326672">
        <w:rPr>
          <w:rFonts w:ascii="Times New Roman" w:hAnsi="Times New Roman"/>
        </w:rPr>
        <w:t>, Discussion Paper 57 (World Bank 1989).</w:t>
      </w:r>
    </w:p>
  </w:footnote>
  <w:footnote w:id="3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 E </w:t>
      </w:r>
      <w:proofErr w:type="spellStart"/>
      <w:r w:rsidRPr="00326672">
        <w:rPr>
          <w:rFonts w:ascii="Times New Roman" w:hAnsi="Times New Roman"/>
        </w:rPr>
        <w:t>Ndjovu</w:t>
      </w:r>
      <w:proofErr w:type="spellEnd"/>
      <w:r w:rsidRPr="00326672">
        <w:rPr>
          <w:rFonts w:ascii="Times New Roman" w:hAnsi="Times New Roman"/>
        </w:rPr>
        <w:t xml:space="preserve">, </w:t>
      </w:r>
      <w:r w:rsidRPr="00326672">
        <w:rPr>
          <w:rStyle w:val="Emphasis"/>
          <w:rFonts w:ascii="Times New Roman" w:hAnsi="Times New Roman"/>
        </w:rPr>
        <w:t>Compulsory Purchase in Tanzania: Bulldozing Property Rights</w:t>
      </w:r>
      <w:r w:rsidRPr="00326672">
        <w:rPr>
          <w:rFonts w:ascii="Times New Roman" w:hAnsi="Times New Roman"/>
        </w:rPr>
        <w:t xml:space="preserve"> (PhD thesis, KTH Royal Institute of Technology 2003</w:t>
      </w:r>
    </w:p>
  </w:footnote>
  <w:footnote w:id="3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3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 E </w:t>
      </w:r>
      <w:proofErr w:type="spellStart"/>
      <w:r w:rsidRPr="00326672">
        <w:rPr>
          <w:rFonts w:ascii="Times New Roman" w:hAnsi="Times New Roman"/>
        </w:rPr>
        <w:t>Ndjovu</w:t>
      </w:r>
      <w:proofErr w:type="spellEnd"/>
      <w:r w:rsidRPr="00326672">
        <w:rPr>
          <w:rFonts w:ascii="Times New Roman" w:hAnsi="Times New Roman"/>
        </w:rPr>
        <w:t xml:space="preserve">, </w:t>
      </w:r>
      <w:r w:rsidRPr="00326672">
        <w:rPr>
          <w:rStyle w:val="Emphasis"/>
          <w:rFonts w:ascii="Times New Roman" w:hAnsi="Times New Roman"/>
        </w:rPr>
        <w:t>Compulsory Purchase in Tanzania: Bulldozing Property Rights</w:t>
      </w:r>
      <w:r w:rsidRPr="00326672">
        <w:rPr>
          <w:rFonts w:ascii="Times New Roman" w:hAnsi="Times New Roman"/>
        </w:rPr>
        <w:t xml:space="preserve"> (PhD thesis, KTH Royal Institute of Technology 2003</w:t>
      </w:r>
    </w:p>
  </w:footnote>
  <w:footnote w:id="3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Constitution of the United Republic of Tanzania 1977</w:t>
      </w:r>
      <w:r w:rsidRPr="00326672">
        <w:rPr>
          <w:rFonts w:ascii="Times New Roman" w:hAnsi="Times New Roman"/>
        </w:rPr>
        <w:t>, art 24(1)–(2)</w:t>
      </w:r>
    </w:p>
  </w:footnote>
  <w:footnote w:id="3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 J </w:t>
      </w:r>
      <w:proofErr w:type="spellStart"/>
      <w:r w:rsidRPr="00326672">
        <w:rPr>
          <w:rFonts w:ascii="Times New Roman" w:hAnsi="Times New Roman"/>
        </w:rPr>
        <w:t>Kombe</w:t>
      </w:r>
      <w:proofErr w:type="spellEnd"/>
      <w:r w:rsidRPr="00326672">
        <w:rPr>
          <w:rFonts w:ascii="Times New Roman" w:hAnsi="Times New Roman"/>
        </w:rPr>
        <w:t xml:space="preserve"> and V </w:t>
      </w:r>
      <w:proofErr w:type="spellStart"/>
      <w:r w:rsidRPr="00326672">
        <w:rPr>
          <w:rFonts w:ascii="Times New Roman" w:hAnsi="Times New Roman"/>
        </w:rPr>
        <w:t>Kreibich</w:t>
      </w:r>
      <w:proofErr w:type="spellEnd"/>
      <w:r w:rsidRPr="00326672">
        <w:rPr>
          <w:rFonts w:ascii="Times New Roman" w:hAnsi="Times New Roman"/>
        </w:rPr>
        <w:t xml:space="preserve">, </w:t>
      </w:r>
      <w:r w:rsidRPr="00326672">
        <w:rPr>
          <w:rStyle w:val="Emphasis"/>
          <w:rFonts w:ascii="Times New Roman" w:hAnsi="Times New Roman"/>
        </w:rPr>
        <w:t xml:space="preserve">Governance of Informal </w:t>
      </w:r>
      <w:proofErr w:type="spellStart"/>
      <w:r w:rsidRPr="00326672">
        <w:rPr>
          <w:rStyle w:val="Emphasis"/>
          <w:rFonts w:ascii="Times New Roman" w:hAnsi="Times New Roman"/>
        </w:rPr>
        <w:t>Urbanisation</w:t>
      </w:r>
      <w:proofErr w:type="spellEnd"/>
      <w:r w:rsidRPr="00326672">
        <w:rPr>
          <w:rStyle w:val="Emphasis"/>
          <w:rFonts w:ascii="Times New Roman" w:hAnsi="Times New Roman"/>
        </w:rPr>
        <w:t xml:space="preserve"> in Tanzania</w:t>
      </w:r>
      <w:r w:rsidRPr="00326672">
        <w:rPr>
          <w:rFonts w:ascii="Times New Roman" w:hAnsi="Times New Roman"/>
        </w:rPr>
        <w:t xml:space="preserve"> (</w:t>
      </w:r>
      <w:proofErr w:type="spellStart"/>
      <w:r w:rsidRPr="00326672">
        <w:rPr>
          <w:rFonts w:ascii="Times New Roman" w:hAnsi="Times New Roman"/>
        </w:rPr>
        <w:t>Mkuki</w:t>
      </w:r>
      <w:proofErr w:type="spellEnd"/>
      <w:r w:rsidRPr="00326672">
        <w:rPr>
          <w:rFonts w:ascii="Times New Roman" w:hAnsi="Times New Roman"/>
        </w:rPr>
        <w:t xml:space="preserve"> </w:t>
      </w:r>
      <w:proofErr w:type="spellStart"/>
      <w:r w:rsidRPr="00326672">
        <w:rPr>
          <w:rFonts w:ascii="Times New Roman" w:hAnsi="Times New Roman"/>
        </w:rPr>
        <w:t>na</w:t>
      </w:r>
      <w:proofErr w:type="spellEnd"/>
      <w:r w:rsidRPr="00326672">
        <w:rPr>
          <w:rFonts w:ascii="Times New Roman" w:hAnsi="Times New Roman"/>
        </w:rPr>
        <w:t xml:space="preserve"> </w:t>
      </w:r>
      <w:proofErr w:type="spellStart"/>
      <w:r w:rsidRPr="00326672">
        <w:rPr>
          <w:rFonts w:ascii="Times New Roman" w:hAnsi="Times New Roman"/>
        </w:rPr>
        <w:t>Nyota</w:t>
      </w:r>
      <w:proofErr w:type="spellEnd"/>
      <w:r w:rsidRPr="00326672">
        <w:rPr>
          <w:rFonts w:ascii="Times New Roman" w:hAnsi="Times New Roman"/>
        </w:rPr>
        <w:t xml:space="preserve"> 2006)</w:t>
      </w:r>
      <w:proofErr w:type="gramStart"/>
      <w:r w:rsidRPr="00326672">
        <w:rPr>
          <w:rFonts w:ascii="Times New Roman" w:hAnsi="Times New Roman"/>
        </w:rPr>
        <w:t>..</w:t>
      </w:r>
      <w:proofErr w:type="gramEnd"/>
    </w:p>
  </w:footnote>
  <w:footnote w:id="3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E </w:t>
      </w:r>
      <w:proofErr w:type="spellStart"/>
      <w:r w:rsidRPr="00326672">
        <w:rPr>
          <w:rFonts w:ascii="Times New Roman" w:hAnsi="Times New Roman"/>
        </w:rPr>
        <w:t>Nkansah-Dwamena</w:t>
      </w:r>
      <w:proofErr w:type="spellEnd"/>
      <w:r w:rsidRPr="00326672">
        <w:rPr>
          <w:rFonts w:ascii="Times New Roman" w:hAnsi="Times New Roman"/>
        </w:rPr>
        <w:t xml:space="preserve">, ‘Plural Valuation of Land and Insights for Achieving Sustainable Outcomes in Large-Scale Land Acquisition Projects: The Case of </w:t>
      </w:r>
      <w:proofErr w:type="spellStart"/>
      <w:r w:rsidRPr="00326672">
        <w:rPr>
          <w:rFonts w:ascii="Times New Roman" w:hAnsi="Times New Roman"/>
        </w:rPr>
        <w:t>EcoEnergy</w:t>
      </w:r>
      <w:proofErr w:type="spellEnd"/>
      <w:r w:rsidRPr="00326672">
        <w:rPr>
          <w:rFonts w:ascii="Times New Roman" w:hAnsi="Times New Roman"/>
        </w:rPr>
        <w:t xml:space="preserve"> Project in </w:t>
      </w:r>
      <w:proofErr w:type="spellStart"/>
      <w:r w:rsidRPr="00326672">
        <w:rPr>
          <w:rFonts w:ascii="Times New Roman" w:hAnsi="Times New Roman"/>
        </w:rPr>
        <w:t>Bagamoyo</w:t>
      </w:r>
      <w:proofErr w:type="spellEnd"/>
      <w:r w:rsidRPr="00326672">
        <w:rPr>
          <w:rFonts w:ascii="Times New Roman" w:hAnsi="Times New Roman"/>
        </w:rPr>
        <w:t xml:space="preserve"> District, Tanzania’ (2021) 5(1) </w:t>
      </w:r>
      <w:r w:rsidRPr="00326672">
        <w:rPr>
          <w:rStyle w:val="Emphasis"/>
          <w:rFonts w:ascii="Times New Roman" w:hAnsi="Times New Roman"/>
        </w:rPr>
        <w:t>Case Studies in the Environment</w:t>
      </w:r>
      <w:r w:rsidRPr="00326672">
        <w:rPr>
          <w:rFonts w:ascii="Times New Roman" w:hAnsi="Times New Roman"/>
        </w:rPr>
        <w:t xml:space="preserve"> 1327914</w:t>
      </w:r>
    </w:p>
  </w:footnote>
  <w:footnote w:id="3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B </w:t>
      </w:r>
      <w:proofErr w:type="spellStart"/>
      <w:r w:rsidRPr="00326672">
        <w:rPr>
          <w:rFonts w:ascii="Times New Roman" w:hAnsi="Times New Roman"/>
        </w:rPr>
        <w:t>Nuhu</w:t>
      </w:r>
      <w:proofErr w:type="spellEnd"/>
      <w:r w:rsidRPr="00326672">
        <w:rPr>
          <w:rFonts w:ascii="Times New Roman" w:hAnsi="Times New Roman"/>
        </w:rPr>
        <w:t xml:space="preserve">, ‘Compulsory Purchase and Payment of Compensation in Nigeria: A Case Study of Federal Capital Territory (FCT) Abuja’ (2008) 3 </w:t>
      </w:r>
      <w:r w:rsidRPr="00326672">
        <w:rPr>
          <w:rStyle w:val="Emphasis"/>
          <w:rFonts w:ascii="Times New Roman" w:hAnsi="Times New Roman"/>
        </w:rPr>
        <w:t>Nordic Journal of Surveying and Real Estate Research</w:t>
      </w:r>
      <w:r w:rsidRPr="00326672">
        <w:rPr>
          <w:rFonts w:ascii="Times New Roman" w:hAnsi="Times New Roman"/>
        </w:rPr>
        <w:t xml:space="preserve"> 102–126</w:t>
      </w:r>
    </w:p>
  </w:footnote>
  <w:footnote w:id="3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3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Land (Assessment of the Value of Land for Compensation) Regulations, 2001, </w:t>
      </w:r>
      <w:proofErr w:type="spellStart"/>
      <w:r w:rsidRPr="00326672">
        <w:rPr>
          <w:rFonts w:ascii="Times New Roman" w:hAnsi="Times New Roman"/>
        </w:rPr>
        <w:t>regs</w:t>
      </w:r>
      <w:proofErr w:type="spellEnd"/>
      <w:r w:rsidRPr="00326672">
        <w:rPr>
          <w:rFonts w:ascii="Times New Roman" w:hAnsi="Times New Roman"/>
        </w:rPr>
        <w:t xml:space="preserve"> 3 and 4, GN No 78, 4 May 2001.</w:t>
      </w:r>
      <w:proofErr w:type="gramEnd"/>
    </w:p>
  </w:footnote>
  <w:footnote w:id="3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Constitution of the United Republic of Tanzania 1977; Land Act 1999 (No 4) [Cap 113 R.E. 2019]; Village Land Act 1999 (No 5) [Cap 114 R.E. 2019]; Land Acquisition Act 1967 (No 47) [Cap 118 R.E. 2019]; Urban Planning Act 2007 (No 8). Sections 11 &amp; 14 of Land Acquisition Act, No. 47 of 1967, [Cap 118 R.E. 2019].</w:t>
      </w:r>
    </w:p>
  </w:footnote>
  <w:footnote w:id="4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Land Acquisition Act 1967 (No 47) [Cap 118 R.E. 2019], </w:t>
      </w:r>
      <w:proofErr w:type="spellStart"/>
      <w:r w:rsidRPr="00326672">
        <w:rPr>
          <w:rFonts w:ascii="Times New Roman" w:hAnsi="Times New Roman"/>
        </w:rPr>
        <w:t>ss</w:t>
      </w:r>
      <w:proofErr w:type="spellEnd"/>
      <w:r w:rsidRPr="00326672">
        <w:rPr>
          <w:rFonts w:ascii="Times New Roman" w:hAnsi="Times New Roman"/>
        </w:rPr>
        <w:t xml:space="preserve"> 11 and 14.</w:t>
      </w:r>
      <w:proofErr w:type="gramEnd"/>
    </w:p>
  </w:footnote>
  <w:footnote w:id="4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Food and Agriculture Organization, </w:t>
      </w:r>
      <w:r w:rsidRPr="00326672">
        <w:rPr>
          <w:rStyle w:val="Emphasis"/>
          <w:rFonts w:ascii="Times New Roman" w:hAnsi="Times New Roman"/>
        </w:rPr>
        <w:t>Compulsory Acquisition of Land and Compensation</w:t>
      </w:r>
      <w:r w:rsidRPr="00326672">
        <w:rPr>
          <w:rFonts w:ascii="Times New Roman" w:hAnsi="Times New Roman"/>
        </w:rPr>
        <w:t xml:space="preserve"> (Land Tenure Studies No 10, FAO 2008)</w:t>
      </w:r>
    </w:p>
  </w:footnote>
  <w:footnote w:id="42">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Valuation and Valuers Registration Act 2016 (Act No 7 of 2016); Land (Assessment of the Value of Land for Compensation) Regulations 2001, GN No 78, 4 May 2001; M </w:t>
      </w:r>
      <w:proofErr w:type="spellStart"/>
      <w:r w:rsidRPr="00326672">
        <w:rPr>
          <w:rFonts w:ascii="Times New Roman" w:hAnsi="Times New Roman"/>
          <w:sz w:val="20"/>
          <w:szCs w:val="20"/>
        </w:rPr>
        <w:t>M</w:t>
      </w:r>
      <w:proofErr w:type="spellEnd"/>
      <w:r w:rsidRPr="00326672">
        <w:rPr>
          <w:rFonts w:ascii="Times New Roman" w:hAnsi="Times New Roman"/>
          <w:sz w:val="20"/>
          <w:szCs w:val="20"/>
        </w:rPr>
        <w:t xml:space="preserve"> </w:t>
      </w:r>
      <w:proofErr w:type="spellStart"/>
      <w:r w:rsidRPr="00326672">
        <w:rPr>
          <w:rFonts w:ascii="Times New Roman" w:hAnsi="Times New Roman"/>
          <w:sz w:val="20"/>
          <w:szCs w:val="20"/>
        </w:rPr>
        <w:t>Kusiluka</w:t>
      </w:r>
      <w:proofErr w:type="spellEnd"/>
      <w:r w:rsidRPr="00326672">
        <w:rPr>
          <w:rFonts w:ascii="Times New Roman" w:hAnsi="Times New Roman"/>
          <w:sz w:val="20"/>
          <w:szCs w:val="20"/>
        </w:rPr>
        <w:t xml:space="preserve"> et al, ‘The Negative Impact of Land Acquisition on Indigenous Communities’ Livelihood and Environment in Tanzania’ (2011) 35(1) </w:t>
      </w:r>
      <w:r w:rsidRPr="00326672">
        <w:rPr>
          <w:rStyle w:val="Emphasis"/>
          <w:rFonts w:ascii="Times New Roman" w:hAnsi="Times New Roman"/>
          <w:sz w:val="20"/>
          <w:szCs w:val="20"/>
        </w:rPr>
        <w:t>Habitat International</w:t>
      </w:r>
      <w:r w:rsidRPr="00326672">
        <w:rPr>
          <w:rFonts w:ascii="Times New Roman" w:hAnsi="Times New Roman"/>
          <w:sz w:val="20"/>
          <w:szCs w:val="20"/>
        </w:rPr>
        <w:t xml:space="preserve"> 66–73</w:t>
      </w:r>
    </w:p>
  </w:footnote>
  <w:footnote w:id="43">
    <w:p w:rsidR="00E36425" w:rsidRPr="00326672" w:rsidRDefault="00E36425" w:rsidP="00326672">
      <w:pPr>
        <w:spacing w:after="0" w:line="240" w:lineRule="auto"/>
        <w:jc w:val="both"/>
        <w:rPr>
          <w:rFonts w:ascii="Times New Roman" w:hAnsi="Times New Roman"/>
          <w:i/>
          <w:iCs/>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W J </w:t>
      </w:r>
      <w:proofErr w:type="spellStart"/>
      <w:r w:rsidRPr="00326672">
        <w:rPr>
          <w:rFonts w:ascii="Times New Roman" w:hAnsi="Times New Roman"/>
          <w:sz w:val="20"/>
          <w:szCs w:val="20"/>
        </w:rPr>
        <w:t>Kombe</w:t>
      </w:r>
      <w:proofErr w:type="spellEnd"/>
      <w:r w:rsidRPr="00326672">
        <w:rPr>
          <w:rFonts w:ascii="Times New Roman" w:hAnsi="Times New Roman"/>
          <w:sz w:val="20"/>
          <w:szCs w:val="20"/>
        </w:rPr>
        <w:t xml:space="preserve"> and V </w:t>
      </w:r>
      <w:proofErr w:type="spellStart"/>
      <w:r w:rsidRPr="00326672">
        <w:rPr>
          <w:rFonts w:ascii="Times New Roman" w:hAnsi="Times New Roman"/>
          <w:sz w:val="20"/>
          <w:szCs w:val="20"/>
        </w:rPr>
        <w:t>Kreibich</w:t>
      </w:r>
      <w:proofErr w:type="spellEnd"/>
      <w:r w:rsidRPr="00326672">
        <w:rPr>
          <w:rFonts w:ascii="Times New Roman" w:hAnsi="Times New Roman"/>
          <w:sz w:val="20"/>
          <w:szCs w:val="20"/>
        </w:rPr>
        <w:t xml:space="preserve">, </w:t>
      </w:r>
      <w:r w:rsidRPr="00326672">
        <w:rPr>
          <w:rStyle w:val="Emphasis"/>
          <w:rFonts w:ascii="Times New Roman" w:hAnsi="Times New Roman"/>
          <w:sz w:val="20"/>
          <w:szCs w:val="20"/>
        </w:rPr>
        <w:t xml:space="preserve">Governance of Informal </w:t>
      </w:r>
      <w:proofErr w:type="spellStart"/>
      <w:r w:rsidRPr="00326672">
        <w:rPr>
          <w:rStyle w:val="Emphasis"/>
          <w:rFonts w:ascii="Times New Roman" w:hAnsi="Times New Roman"/>
          <w:sz w:val="20"/>
          <w:szCs w:val="20"/>
        </w:rPr>
        <w:t>Urbanisation</w:t>
      </w:r>
      <w:proofErr w:type="spellEnd"/>
      <w:r w:rsidRPr="00326672">
        <w:rPr>
          <w:rStyle w:val="Emphasis"/>
          <w:rFonts w:ascii="Times New Roman" w:hAnsi="Times New Roman"/>
          <w:sz w:val="20"/>
          <w:szCs w:val="20"/>
        </w:rPr>
        <w:t xml:space="preserve"> in Tanzania</w:t>
      </w:r>
      <w:r w:rsidRPr="00326672">
        <w:rPr>
          <w:rFonts w:ascii="Times New Roman" w:hAnsi="Times New Roman"/>
          <w:sz w:val="20"/>
          <w:szCs w:val="20"/>
        </w:rPr>
        <w:t xml:space="preserve"> (</w:t>
      </w:r>
      <w:proofErr w:type="spellStart"/>
      <w:r w:rsidRPr="00326672">
        <w:rPr>
          <w:rFonts w:ascii="Times New Roman" w:hAnsi="Times New Roman"/>
          <w:sz w:val="20"/>
          <w:szCs w:val="20"/>
        </w:rPr>
        <w:t>Mkuki</w:t>
      </w:r>
      <w:proofErr w:type="spellEnd"/>
      <w:r w:rsidRPr="00326672">
        <w:rPr>
          <w:rFonts w:ascii="Times New Roman" w:hAnsi="Times New Roman"/>
          <w:sz w:val="20"/>
          <w:szCs w:val="20"/>
        </w:rPr>
        <w:t xml:space="preserve"> </w:t>
      </w:r>
      <w:proofErr w:type="spellStart"/>
      <w:proofErr w:type="gramStart"/>
      <w:r w:rsidRPr="00326672">
        <w:rPr>
          <w:rFonts w:ascii="Times New Roman" w:hAnsi="Times New Roman"/>
          <w:sz w:val="20"/>
          <w:szCs w:val="20"/>
        </w:rPr>
        <w:t>na</w:t>
      </w:r>
      <w:proofErr w:type="spellEnd"/>
      <w:proofErr w:type="gramEnd"/>
      <w:r w:rsidRPr="00326672">
        <w:rPr>
          <w:rFonts w:ascii="Times New Roman" w:hAnsi="Times New Roman"/>
          <w:sz w:val="20"/>
          <w:szCs w:val="20"/>
        </w:rPr>
        <w:t xml:space="preserve"> </w:t>
      </w:r>
      <w:proofErr w:type="spellStart"/>
      <w:r w:rsidRPr="00326672">
        <w:rPr>
          <w:rFonts w:ascii="Times New Roman" w:hAnsi="Times New Roman"/>
          <w:sz w:val="20"/>
          <w:szCs w:val="20"/>
        </w:rPr>
        <w:t>Nyota</w:t>
      </w:r>
      <w:proofErr w:type="spellEnd"/>
      <w:r w:rsidRPr="00326672">
        <w:rPr>
          <w:rFonts w:ascii="Times New Roman" w:hAnsi="Times New Roman"/>
          <w:sz w:val="20"/>
          <w:szCs w:val="20"/>
        </w:rPr>
        <w:t xml:space="preserve"> 2006).</w:t>
      </w:r>
    </w:p>
  </w:footnote>
  <w:footnote w:id="44">
    <w:p w:rsidR="00E36425" w:rsidRPr="00326672" w:rsidRDefault="00E36425" w:rsidP="00326672">
      <w:pPr>
        <w:pStyle w:val="FootnoteText"/>
        <w:jc w:val="both"/>
        <w:rPr>
          <w:rFonts w:ascii="Times New Roman" w:hAnsi="Times New Roman"/>
          <w:i/>
          <w:iCs/>
        </w:rPr>
      </w:pPr>
      <w:r w:rsidRPr="00326672">
        <w:rPr>
          <w:rStyle w:val="FootnoteReference"/>
          <w:rFonts w:ascii="Times New Roman" w:hAnsi="Times New Roman"/>
        </w:rPr>
        <w:footnoteRef/>
      </w:r>
      <w:r w:rsidRPr="00326672">
        <w:rPr>
          <w:rFonts w:ascii="Times New Roman" w:hAnsi="Times New Roman"/>
        </w:rPr>
        <w:t xml:space="preserve"> E R </w:t>
      </w:r>
      <w:proofErr w:type="spellStart"/>
      <w:r w:rsidRPr="00326672">
        <w:rPr>
          <w:rFonts w:ascii="Times New Roman" w:hAnsi="Times New Roman"/>
        </w:rPr>
        <w:t>Makupa</w:t>
      </w:r>
      <w:proofErr w:type="spellEnd"/>
      <w:r w:rsidRPr="00326672">
        <w:rPr>
          <w:rFonts w:ascii="Times New Roman" w:hAnsi="Times New Roman"/>
        </w:rPr>
        <w:t xml:space="preserve"> and S </w:t>
      </w:r>
      <w:proofErr w:type="spellStart"/>
      <w:r w:rsidRPr="00326672">
        <w:rPr>
          <w:rFonts w:ascii="Times New Roman" w:hAnsi="Times New Roman"/>
        </w:rPr>
        <w:t>S</w:t>
      </w:r>
      <w:proofErr w:type="spellEnd"/>
      <w:r w:rsidRPr="00326672">
        <w:rPr>
          <w:rFonts w:ascii="Times New Roman" w:hAnsi="Times New Roman"/>
        </w:rPr>
        <w:t xml:space="preserve"> </w:t>
      </w:r>
      <w:proofErr w:type="spellStart"/>
      <w:r w:rsidRPr="00326672">
        <w:rPr>
          <w:rFonts w:ascii="Times New Roman" w:hAnsi="Times New Roman"/>
        </w:rPr>
        <w:t>Alananga</w:t>
      </w:r>
      <w:proofErr w:type="spellEnd"/>
      <w:r w:rsidRPr="00326672">
        <w:rPr>
          <w:rFonts w:ascii="Times New Roman" w:hAnsi="Times New Roman"/>
        </w:rPr>
        <w:t xml:space="preserve">, ‘Compulsory Land Acquisition and Good Governance: An Assessment of the </w:t>
      </w:r>
      <w:proofErr w:type="spellStart"/>
      <w:r w:rsidRPr="00326672">
        <w:rPr>
          <w:rFonts w:ascii="Times New Roman" w:hAnsi="Times New Roman"/>
        </w:rPr>
        <w:t>Luguruni</w:t>
      </w:r>
      <w:proofErr w:type="spellEnd"/>
      <w:r w:rsidRPr="00326672">
        <w:rPr>
          <w:rFonts w:ascii="Times New Roman" w:hAnsi="Times New Roman"/>
        </w:rPr>
        <w:t xml:space="preserve"> Satellite Town Project in Dar es Salaam, Tanzania’ (2018) 1(3) </w:t>
      </w:r>
      <w:r w:rsidRPr="00326672">
        <w:rPr>
          <w:rStyle w:val="Emphasis"/>
          <w:rFonts w:ascii="Times New Roman" w:hAnsi="Times New Roman"/>
        </w:rPr>
        <w:t>African Journal on Land Policy and Geospatial Sciences</w:t>
      </w:r>
      <w:r w:rsidRPr="00326672">
        <w:rPr>
          <w:rFonts w:ascii="Times New Roman" w:hAnsi="Times New Roman"/>
        </w:rPr>
        <w:t xml:space="preserve"> 18–31</w:t>
      </w:r>
    </w:p>
  </w:footnote>
  <w:footnote w:id="4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E R </w:t>
      </w:r>
      <w:proofErr w:type="spellStart"/>
      <w:r w:rsidRPr="00326672">
        <w:rPr>
          <w:rFonts w:ascii="Times New Roman" w:hAnsi="Times New Roman"/>
        </w:rPr>
        <w:t>Makupa</w:t>
      </w:r>
      <w:proofErr w:type="spellEnd"/>
      <w:r w:rsidRPr="00326672">
        <w:rPr>
          <w:rFonts w:ascii="Times New Roman" w:hAnsi="Times New Roman"/>
        </w:rPr>
        <w:t xml:space="preserve"> and S </w:t>
      </w:r>
      <w:proofErr w:type="spellStart"/>
      <w:r w:rsidRPr="00326672">
        <w:rPr>
          <w:rFonts w:ascii="Times New Roman" w:hAnsi="Times New Roman"/>
        </w:rPr>
        <w:t>S</w:t>
      </w:r>
      <w:proofErr w:type="spellEnd"/>
      <w:r w:rsidRPr="00326672">
        <w:rPr>
          <w:rFonts w:ascii="Times New Roman" w:hAnsi="Times New Roman"/>
        </w:rPr>
        <w:t xml:space="preserve"> </w:t>
      </w:r>
      <w:proofErr w:type="spellStart"/>
      <w:r w:rsidRPr="00326672">
        <w:rPr>
          <w:rFonts w:ascii="Times New Roman" w:hAnsi="Times New Roman"/>
        </w:rPr>
        <w:t>Alananga</w:t>
      </w:r>
      <w:proofErr w:type="spellEnd"/>
      <w:r w:rsidRPr="00326672">
        <w:rPr>
          <w:rFonts w:ascii="Times New Roman" w:hAnsi="Times New Roman"/>
        </w:rPr>
        <w:t xml:space="preserve">, ‘Implications of Compulsory Land Acquisition on Socio-Economic Conditions of Project Affected People: The Case of </w:t>
      </w:r>
      <w:proofErr w:type="spellStart"/>
      <w:r w:rsidRPr="00326672">
        <w:rPr>
          <w:rFonts w:ascii="Times New Roman" w:hAnsi="Times New Roman"/>
        </w:rPr>
        <w:t>Kipawa</w:t>
      </w:r>
      <w:proofErr w:type="spellEnd"/>
      <w:r w:rsidRPr="00326672">
        <w:rPr>
          <w:rFonts w:ascii="Times New Roman" w:hAnsi="Times New Roman"/>
        </w:rPr>
        <w:t xml:space="preserve"> Airport Expansion Project in Dar es Salaam City, Tanzania’ (2020) 3(4) </w:t>
      </w:r>
      <w:r w:rsidRPr="00326672">
        <w:rPr>
          <w:rStyle w:val="Emphasis"/>
          <w:rFonts w:ascii="Times New Roman" w:hAnsi="Times New Roman"/>
        </w:rPr>
        <w:t>African Journal on Land Policy and Geospatial Sciences</w:t>
      </w:r>
      <w:r w:rsidRPr="00326672">
        <w:rPr>
          <w:rFonts w:ascii="Times New Roman" w:hAnsi="Times New Roman"/>
        </w:rPr>
        <w:t xml:space="preserve"> 82–94</w:t>
      </w:r>
    </w:p>
  </w:footnote>
  <w:footnote w:id="4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w:t>
      </w:r>
      <w:proofErr w:type="spellStart"/>
      <w:r w:rsidRPr="00326672">
        <w:rPr>
          <w:rFonts w:ascii="Times New Roman" w:hAnsi="Times New Roman"/>
        </w:rPr>
        <w:t>M</w:t>
      </w:r>
      <w:proofErr w:type="spellEnd"/>
      <w:r w:rsidRPr="00326672">
        <w:rPr>
          <w:rFonts w:ascii="Times New Roman" w:hAnsi="Times New Roman"/>
        </w:rPr>
        <w:t xml:space="preserve"> </w:t>
      </w:r>
      <w:proofErr w:type="spellStart"/>
      <w:r w:rsidRPr="00326672">
        <w:rPr>
          <w:rFonts w:ascii="Times New Roman" w:hAnsi="Times New Roman"/>
        </w:rPr>
        <w:t>Kusiluka</w:t>
      </w:r>
      <w:proofErr w:type="spellEnd"/>
      <w:r w:rsidRPr="00326672">
        <w:rPr>
          <w:rFonts w:ascii="Times New Roman" w:hAnsi="Times New Roman"/>
        </w:rPr>
        <w:t xml:space="preserve"> et al, ‘The Negative Impact of Land Acquisition on Indigenous Communities’ Livelihood and Environment in Tanzania’ (2011) 35(1) </w:t>
      </w:r>
      <w:r w:rsidRPr="00326672">
        <w:rPr>
          <w:rStyle w:val="Emphasis"/>
          <w:rFonts w:ascii="Times New Roman" w:hAnsi="Times New Roman"/>
        </w:rPr>
        <w:t>Habitat International</w:t>
      </w:r>
      <w:r w:rsidRPr="00326672">
        <w:rPr>
          <w:rFonts w:ascii="Times New Roman" w:hAnsi="Times New Roman"/>
        </w:rPr>
        <w:t xml:space="preserve"> 66–73</w:t>
      </w:r>
    </w:p>
  </w:footnote>
  <w:footnote w:id="47">
    <w:p w:rsidR="00E36425" w:rsidRPr="00326672" w:rsidRDefault="00E36425" w:rsidP="00326672">
      <w:pPr>
        <w:pStyle w:val="FootnoteText"/>
        <w:jc w:val="both"/>
        <w:rPr>
          <w:rFonts w:ascii="Times New Roman" w:hAnsi="Times New Roman"/>
          <w:i/>
          <w:iCs/>
        </w:rPr>
      </w:pPr>
      <w:r w:rsidRPr="00326672">
        <w:rPr>
          <w:rStyle w:val="FootnoteReference"/>
          <w:rFonts w:ascii="Times New Roman" w:hAnsi="Times New Roman"/>
        </w:rPr>
        <w:footnoteRef/>
      </w:r>
      <w:r w:rsidRPr="00326672">
        <w:rPr>
          <w:rFonts w:ascii="Times New Roman" w:hAnsi="Times New Roman"/>
        </w:rPr>
        <w:t xml:space="preserve"> E R </w:t>
      </w:r>
      <w:proofErr w:type="spellStart"/>
      <w:r w:rsidRPr="00326672">
        <w:rPr>
          <w:rFonts w:ascii="Times New Roman" w:hAnsi="Times New Roman"/>
        </w:rPr>
        <w:t>Makupa</w:t>
      </w:r>
      <w:proofErr w:type="spellEnd"/>
      <w:r w:rsidRPr="00326672">
        <w:rPr>
          <w:rFonts w:ascii="Times New Roman" w:hAnsi="Times New Roman"/>
        </w:rPr>
        <w:t xml:space="preserve"> and S </w:t>
      </w:r>
      <w:proofErr w:type="spellStart"/>
      <w:r w:rsidRPr="00326672">
        <w:rPr>
          <w:rFonts w:ascii="Times New Roman" w:hAnsi="Times New Roman"/>
        </w:rPr>
        <w:t>S</w:t>
      </w:r>
      <w:proofErr w:type="spellEnd"/>
      <w:r w:rsidRPr="00326672">
        <w:rPr>
          <w:rFonts w:ascii="Times New Roman" w:hAnsi="Times New Roman"/>
        </w:rPr>
        <w:t xml:space="preserve"> </w:t>
      </w:r>
      <w:proofErr w:type="spellStart"/>
      <w:r w:rsidRPr="00326672">
        <w:rPr>
          <w:rFonts w:ascii="Times New Roman" w:hAnsi="Times New Roman"/>
        </w:rPr>
        <w:t>Alananga</w:t>
      </w:r>
      <w:proofErr w:type="spellEnd"/>
      <w:r w:rsidRPr="00326672">
        <w:rPr>
          <w:rFonts w:ascii="Times New Roman" w:hAnsi="Times New Roman"/>
        </w:rPr>
        <w:t xml:space="preserve">, ‘Implications of Compulsory Land Acquisition on Socio-Economic Conditions of Project Affected People: The Case of </w:t>
      </w:r>
      <w:proofErr w:type="spellStart"/>
      <w:r w:rsidRPr="00326672">
        <w:rPr>
          <w:rFonts w:ascii="Times New Roman" w:hAnsi="Times New Roman"/>
        </w:rPr>
        <w:t>Kipawa</w:t>
      </w:r>
      <w:proofErr w:type="spellEnd"/>
      <w:r w:rsidRPr="00326672">
        <w:rPr>
          <w:rFonts w:ascii="Times New Roman" w:hAnsi="Times New Roman"/>
        </w:rPr>
        <w:t xml:space="preserve"> Airport Expansion Project in Dar es Salaam City, Tanzania’ (2020) 3(4) </w:t>
      </w:r>
      <w:r w:rsidRPr="00326672">
        <w:rPr>
          <w:rStyle w:val="Emphasis"/>
          <w:rFonts w:ascii="Times New Roman" w:hAnsi="Times New Roman"/>
        </w:rPr>
        <w:t>African Journal on Land Policy and Geospatial Sciences</w:t>
      </w:r>
      <w:r w:rsidRPr="00326672">
        <w:rPr>
          <w:rFonts w:ascii="Times New Roman" w:hAnsi="Times New Roman"/>
        </w:rPr>
        <w:t xml:space="preserve"> 82–94</w:t>
      </w:r>
    </w:p>
  </w:footnote>
  <w:footnote w:id="4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E </w:t>
      </w:r>
      <w:proofErr w:type="spellStart"/>
      <w:r w:rsidRPr="00326672">
        <w:rPr>
          <w:rFonts w:ascii="Times New Roman" w:hAnsi="Times New Roman"/>
        </w:rPr>
        <w:t>E</w:t>
      </w:r>
      <w:proofErr w:type="spellEnd"/>
      <w:r w:rsidRPr="00326672">
        <w:rPr>
          <w:rFonts w:ascii="Times New Roman" w:hAnsi="Times New Roman"/>
        </w:rPr>
        <w:t xml:space="preserve"> </w:t>
      </w:r>
      <w:proofErr w:type="spellStart"/>
      <w:r w:rsidRPr="00326672">
        <w:rPr>
          <w:rFonts w:ascii="Times New Roman" w:hAnsi="Times New Roman"/>
        </w:rPr>
        <w:t>Mchome</w:t>
      </w:r>
      <w:proofErr w:type="spellEnd"/>
      <w:r w:rsidRPr="00326672">
        <w:rPr>
          <w:rFonts w:ascii="Times New Roman" w:hAnsi="Times New Roman"/>
        </w:rPr>
        <w:t xml:space="preserve"> and U W </w:t>
      </w:r>
      <w:proofErr w:type="spellStart"/>
      <w:r w:rsidRPr="00326672">
        <w:rPr>
          <w:rFonts w:ascii="Times New Roman" w:hAnsi="Times New Roman"/>
        </w:rPr>
        <w:t>Nzoya</w:t>
      </w:r>
      <w:proofErr w:type="spellEnd"/>
      <w:r w:rsidRPr="00326672">
        <w:rPr>
          <w:rFonts w:ascii="Times New Roman" w:hAnsi="Times New Roman"/>
        </w:rPr>
        <w:t xml:space="preserve">, ‘Challenges of the Performance Standards of the International Finance Corporation in Financing the African Integrated High-Speed Railway Network and the Way Forward: The Case of Standard Gauge Railway in Tanzania’ (2023) 13 </w:t>
      </w:r>
      <w:r w:rsidRPr="00326672">
        <w:rPr>
          <w:rStyle w:val="Emphasis"/>
          <w:rFonts w:ascii="Times New Roman" w:hAnsi="Times New Roman"/>
        </w:rPr>
        <w:t>Journal of Transportation Technologies</w:t>
      </w:r>
      <w:r w:rsidRPr="00326672">
        <w:rPr>
          <w:rFonts w:ascii="Times New Roman" w:hAnsi="Times New Roman"/>
        </w:rPr>
        <w:t xml:space="preserve"> 772–788</w:t>
      </w:r>
    </w:p>
  </w:footnote>
  <w:footnote w:id="4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E </w:t>
      </w:r>
      <w:proofErr w:type="spellStart"/>
      <w:r w:rsidRPr="00326672">
        <w:rPr>
          <w:rFonts w:ascii="Times New Roman" w:hAnsi="Times New Roman"/>
        </w:rPr>
        <w:t>E</w:t>
      </w:r>
      <w:proofErr w:type="spellEnd"/>
      <w:r w:rsidRPr="00326672">
        <w:rPr>
          <w:rFonts w:ascii="Times New Roman" w:hAnsi="Times New Roman"/>
        </w:rPr>
        <w:t xml:space="preserve"> </w:t>
      </w:r>
      <w:proofErr w:type="spellStart"/>
      <w:r w:rsidRPr="00326672">
        <w:rPr>
          <w:rFonts w:ascii="Times New Roman" w:hAnsi="Times New Roman"/>
        </w:rPr>
        <w:t>Mchome</w:t>
      </w:r>
      <w:proofErr w:type="spellEnd"/>
      <w:r w:rsidRPr="00326672">
        <w:rPr>
          <w:rFonts w:ascii="Times New Roman" w:hAnsi="Times New Roman"/>
        </w:rPr>
        <w:t xml:space="preserve"> and U W </w:t>
      </w:r>
      <w:proofErr w:type="spellStart"/>
      <w:r w:rsidRPr="00326672">
        <w:rPr>
          <w:rFonts w:ascii="Times New Roman" w:hAnsi="Times New Roman"/>
        </w:rPr>
        <w:t>Nzoya</w:t>
      </w:r>
      <w:proofErr w:type="spellEnd"/>
      <w:r w:rsidRPr="00326672">
        <w:rPr>
          <w:rFonts w:ascii="Times New Roman" w:hAnsi="Times New Roman"/>
        </w:rPr>
        <w:t xml:space="preserve">, ‘Challenges of the Performance Standards of the International Finance Corporation in Financing the African Integrated High-Speed Railway Network and the Way Forward: The Case of Standard Gauge Railway in Tanzania’ (2023) 13 </w:t>
      </w:r>
      <w:r w:rsidRPr="00326672">
        <w:rPr>
          <w:rStyle w:val="Emphasis"/>
          <w:rFonts w:ascii="Times New Roman" w:hAnsi="Times New Roman"/>
        </w:rPr>
        <w:t>Journal of Transportation Technologies</w:t>
      </w:r>
      <w:r w:rsidRPr="00326672">
        <w:rPr>
          <w:rFonts w:ascii="Times New Roman" w:hAnsi="Times New Roman"/>
        </w:rPr>
        <w:t xml:space="preserve"> 772–788</w:t>
      </w:r>
    </w:p>
  </w:footnote>
  <w:footnote w:id="50">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F J </w:t>
      </w:r>
      <w:proofErr w:type="spellStart"/>
      <w:r w:rsidRPr="00326672">
        <w:rPr>
          <w:rFonts w:ascii="Times New Roman" w:hAnsi="Times New Roman"/>
          <w:sz w:val="20"/>
          <w:szCs w:val="20"/>
        </w:rPr>
        <w:t>Komu</w:t>
      </w:r>
      <w:proofErr w:type="spellEnd"/>
      <w:r w:rsidRPr="00326672">
        <w:rPr>
          <w:rFonts w:ascii="Times New Roman" w:hAnsi="Times New Roman"/>
          <w:sz w:val="20"/>
          <w:szCs w:val="20"/>
        </w:rPr>
        <w:t xml:space="preserve">, ‘Conceptualizing Fair, Full and Prompt Compensation – the Tanzanian Context of Sustaining Livelihood in Expropriation Projects’ (2014) 2(2) </w:t>
      </w:r>
      <w:r w:rsidRPr="00326672">
        <w:rPr>
          <w:rStyle w:val="Emphasis"/>
          <w:rFonts w:ascii="Times New Roman" w:hAnsi="Times New Roman"/>
          <w:sz w:val="20"/>
          <w:szCs w:val="20"/>
        </w:rPr>
        <w:t>Journal of Land Administration in Eastern Africa</w:t>
      </w:r>
      <w:r w:rsidRPr="00326672">
        <w:rPr>
          <w:rFonts w:ascii="Times New Roman" w:hAnsi="Times New Roman"/>
          <w:sz w:val="20"/>
          <w:szCs w:val="20"/>
        </w:rPr>
        <w:t xml:space="preserve"> 252–267</w:t>
      </w:r>
    </w:p>
  </w:footnote>
  <w:footnote w:id="51">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P E </w:t>
      </w:r>
      <w:proofErr w:type="spellStart"/>
      <w:r w:rsidRPr="00326672">
        <w:rPr>
          <w:rFonts w:ascii="Times New Roman" w:hAnsi="Times New Roman"/>
          <w:sz w:val="20"/>
          <w:szCs w:val="20"/>
        </w:rPr>
        <w:t>Mtoni</w:t>
      </w:r>
      <w:proofErr w:type="spellEnd"/>
      <w:r w:rsidRPr="00326672">
        <w:rPr>
          <w:rFonts w:ascii="Times New Roman" w:hAnsi="Times New Roman"/>
          <w:sz w:val="20"/>
          <w:szCs w:val="20"/>
        </w:rPr>
        <w:t xml:space="preserve">, </w:t>
      </w:r>
      <w:r w:rsidRPr="00326672">
        <w:rPr>
          <w:rStyle w:val="Emphasis"/>
          <w:rFonts w:ascii="Times New Roman" w:hAnsi="Times New Roman"/>
          <w:sz w:val="20"/>
          <w:szCs w:val="20"/>
        </w:rPr>
        <w:t>A Compensatory Framework for Sustainable Development: The Case of Tanzania</w:t>
      </w:r>
      <w:r w:rsidRPr="00326672">
        <w:rPr>
          <w:rFonts w:ascii="Times New Roman" w:hAnsi="Times New Roman"/>
          <w:sz w:val="20"/>
          <w:szCs w:val="20"/>
        </w:rPr>
        <w:t xml:space="preserve"> (PhD thesis, </w:t>
      </w:r>
      <w:proofErr w:type="spellStart"/>
      <w:r w:rsidRPr="00326672">
        <w:rPr>
          <w:rFonts w:ascii="Times New Roman" w:hAnsi="Times New Roman"/>
          <w:sz w:val="20"/>
          <w:szCs w:val="20"/>
        </w:rPr>
        <w:t>Cranfield</w:t>
      </w:r>
      <w:proofErr w:type="spellEnd"/>
      <w:r w:rsidRPr="00326672">
        <w:rPr>
          <w:rFonts w:ascii="Times New Roman" w:hAnsi="Times New Roman"/>
          <w:sz w:val="20"/>
          <w:szCs w:val="20"/>
        </w:rPr>
        <w:t xml:space="preserve"> University 2010)</w:t>
      </w:r>
    </w:p>
  </w:footnote>
  <w:footnote w:id="52">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P E </w:t>
      </w:r>
      <w:proofErr w:type="spellStart"/>
      <w:r w:rsidRPr="00326672">
        <w:rPr>
          <w:rFonts w:ascii="Times New Roman" w:hAnsi="Times New Roman"/>
          <w:sz w:val="20"/>
          <w:szCs w:val="20"/>
        </w:rPr>
        <w:t>Mtoni</w:t>
      </w:r>
      <w:proofErr w:type="spellEnd"/>
      <w:r w:rsidRPr="00326672">
        <w:rPr>
          <w:rFonts w:ascii="Times New Roman" w:hAnsi="Times New Roman"/>
          <w:sz w:val="20"/>
          <w:szCs w:val="20"/>
        </w:rPr>
        <w:t xml:space="preserve">, </w:t>
      </w:r>
      <w:r w:rsidRPr="00326672">
        <w:rPr>
          <w:rStyle w:val="Emphasis"/>
          <w:rFonts w:ascii="Times New Roman" w:hAnsi="Times New Roman"/>
          <w:sz w:val="20"/>
          <w:szCs w:val="20"/>
        </w:rPr>
        <w:t>A Compensatory Framework for Sustainable Development: The Case of Tanzania</w:t>
      </w:r>
      <w:r w:rsidRPr="00326672">
        <w:rPr>
          <w:rFonts w:ascii="Times New Roman" w:hAnsi="Times New Roman"/>
          <w:sz w:val="20"/>
          <w:szCs w:val="20"/>
        </w:rPr>
        <w:t xml:space="preserve"> (PhD thesis, </w:t>
      </w:r>
      <w:proofErr w:type="spellStart"/>
      <w:r w:rsidRPr="00326672">
        <w:rPr>
          <w:rFonts w:ascii="Times New Roman" w:hAnsi="Times New Roman"/>
          <w:sz w:val="20"/>
          <w:szCs w:val="20"/>
        </w:rPr>
        <w:t>Cranfield</w:t>
      </w:r>
      <w:proofErr w:type="spellEnd"/>
      <w:r w:rsidRPr="00326672">
        <w:rPr>
          <w:rFonts w:ascii="Times New Roman" w:hAnsi="Times New Roman"/>
          <w:sz w:val="20"/>
          <w:szCs w:val="20"/>
        </w:rPr>
        <w:t xml:space="preserve"> University 2010)</w:t>
      </w:r>
    </w:p>
  </w:footnote>
  <w:footnote w:id="53">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P E </w:t>
      </w:r>
      <w:proofErr w:type="spellStart"/>
      <w:r w:rsidRPr="00326672">
        <w:rPr>
          <w:rFonts w:ascii="Times New Roman" w:hAnsi="Times New Roman"/>
          <w:sz w:val="20"/>
          <w:szCs w:val="20"/>
        </w:rPr>
        <w:t>Mtoni</w:t>
      </w:r>
      <w:proofErr w:type="spellEnd"/>
      <w:r w:rsidRPr="00326672">
        <w:rPr>
          <w:rFonts w:ascii="Times New Roman" w:hAnsi="Times New Roman"/>
          <w:sz w:val="20"/>
          <w:szCs w:val="20"/>
        </w:rPr>
        <w:t xml:space="preserve">, </w:t>
      </w:r>
      <w:r w:rsidRPr="00326672">
        <w:rPr>
          <w:rStyle w:val="Emphasis"/>
          <w:rFonts w:ascii="Times New Roman" w:hAnsi="Times New Roman"/>
          <w:sz w:val="20"/>
          <w:szCs w:val="20"/>
        </w:rPr>
        <w:t>A Compensatory Framework for Sustainable Development: The Case of Tanzania</w:t>
      </w:r>
      <w:r w:rsidRPr="00326672">
        <w:rPr>
          <w:rFonts w:ascii="Times New Roman" w:hAnsi="Times New Roman"/>
          <w:sz w:val="20"/>
          <w:szCs w:val="20"/>
        </w:rPr>
        <w:t xml:space="preserve"> (PhD thesis, </w:t>
      </w:r>
      <w:proofErr w:type="spellStart"/>
      <w:r w:rsidRPr="00326672">
        <w:rPr>
          <w:rFonts w:ascii="Times New Roman" w:hAnsi="Times New Roman"/>
          <w:sz w:val="20"/>
          <w:szCs w:val="20"/>
        </w:rPr>
        <w:t>Cranfield</w:t>
      </w:r>
      <w:proofErr w:type="spellEnd"/>
      <w:r w:rsidRPr="00326672">
        <w:rPr>
          <w:rFonts w:ascii="Times New Roman" w:hAnsi="Times New Roman"/>
          <w:sz w:val="20"/>
          <w:szCs w:val="20"/>
        </w:rPr>
        <w:t xml:space="preserve"> University 2010)</w:t>
      </w:r>
    </w:p>
  </w:footnote>
  <w:footnote w:id="5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55">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R </w:t>
      </w:r>
      <w:proofErr w:type="spellStart"/>
      <w:r w:rsidRPr="00326672">
        <w:rPr>
          <w:rFonts w:ascii="Times New Roman" w:hAnsi="Times New Roman"/>
          <w:sz w:val="20"/>
          <w:szCs w:val="20"/>
        </w:rPr>
        <w:t>Manirakiza</w:t>
      </w:r>
      <w:proofErr w:type="spellEnd"/>
      <w:r w:rsidRPr="00326672">
        <w:rPr>
          <w:rFonts w:ascii="Times New Roman" w:hAnsi="Times New Roman"/>
          <w:sz w:val="20"/>
          <w:szCs w:val="20"/>
        </w:rPr>
        <w:t xml:space="preserve"> and C </w:t>
      </w:r>
      <w:proofErr w:type="spellStart"/>
      <w:r w:rsidRPr="00326672">
        <w:rPr>
          <w:rFonts w:ascii="Times New Roman" w:hAnsi="Times New Roman"/>
          <w:sz w:val="20"/>
          <w:szCs w:val="20"/>
        </w:rPr>
        <w:t>Idahosa</w:t>
      </w:r>
      <w:proofErr w:type="spellEnd"/>
      <w:r w:rsidRPr="00326672">
        <w:rPr>
          <w:rFonts w:ascii="Times New Roman" w:hAnsi="Times New Roman"/>
          <w:sz w:val="20"/>
          <w:szCs w:val="20"/>
        </w:rPr>
        <w:t xml:space="preserve">, ‘A Study on Expropriations, Its Valuation and Compensation Practice in Rwanda’ (2023) </w:t>
      </w:r>
      <w:proofErr w:type="spellStart"/>
      <w:r w:rsidRPr="00326672">
        <w:rPr>
          <w:rStyle w:val="Emphasis"/>
          <w:rFonts w:ascii="Times New Roman" w:hAnsi="Times New Roman"/>
          <w:sz w:val="20"/>
          <w:szCs w:val="20"/>
        </w:rPr>
        <w:t>Ballsbridge</w:t>
      </w:r>
      <w:proofErr w:type="spellEnd"/>
      <w:r w:rsidRPr="00326672">
        <w:rPr>
          <w:rStyle w:val="Emphasis"/>
          <w:rFonts w:ascii="Times New Roman" w:hAnsi="Times New Roman"/>
          <w:sz w:val="20"/>
          <w:szCs w:val="20"/>
        </w:rPr>
        <w:t xml:space="preserve"> Journal of Research and Technology</w:t>
      </w:r>
    </w:p>
  </w:footnote>
  <w:footnote w:id="56">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R </w:t>
      </w:r>
      <w:proofErr w:type="spellStart"/>
      <w:r w:rsidRPr="00326672">
        <w:rPr>
          <w:rFonts w:ascii="Times New Roman" w:hAnsi="Times New Roman"/>
          <w:sz w:val="20"/>
          <w:szCs w:val="20"/>
        </w:rPr>
        <w:t>Manirakiza</w:t>
      </w:r>
      <w:proofErr w:type="spellEnd"/>
      <w:r w:rsidRPr="00326672">
        <w:rPr>
          <w:rFonts w:ascii="Times New Roman" w:hAnsi="Times New Roman"/>
          <w:sz w:val="20"/>
          <w:szCs w:val="20"/>
        </w:rPr>
        <w:t xml:space="preserve"> and C </w:t>
      </w:r>
      <w:proofErr w:type="spellStart"/>
      <w:r w:rsidRPr="00326672">
        <w:rPr>
          <w:rFonts w:ascii="Times New Roman" w:hAnsi="Times New Roman"/>
          <w:sz w:val="20"/>
          <w:szCs w:val="20"/>
        </w:rPr>
        <w:t>Idahosa</w:t>
      </w:r>
      <w:proofErr w:type="spellEnd"/>
      <w:r w:rsidRPr="00326672">
        <w:rPr>
          <w:rFonts w:ascii="Times New Roman" w:hAnsi="Times New Roman"/>
          <w:sz w:val="20"/>
          <w:szCs w:val="20"/>
        </w:rPr>
        <w:t xml:space="preserve">, ‘A Study on Expropriations, Its Valuation and Compensation Practice in Rwanda’ (2023) </w:t>
      </w:r>
      <w:proofErr w:type="spellStart"/>
      <w:r w:rsidRPr="00326672">
        <w:rPr>
          <w:rStyle w:val="Emphasis"/>
          <w:rFonts w:ascii="Times New Roman" w:hAnsi="Times New Roman"/>
          <w:sz w:val="20"/>
          <w:szCs w:val="20"/>
        </w:rPr>
        <w:t>Ballsbridge</w:t>
      </w:r>
      <w:proofErr w:type="spellEnd"/>
      <w:r w:rsidRPr="00326672">
        <w:rPr>
          <w:rStyle w:val="Emphasis"/>
          <w:rFonts w:ascii="Times New Roman" w:hAnsi="Times New Roman"/>
          <w:sz w:val="20"/>
          <w:szCs w:val="20"/>
        </w:rPr>
        <w:t xml:space="preserve"> Journal of Research and Technology</w:t>
      </w:r>
    </w:p>
  </w:footnote>
  <w:footnote w:id="57">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P Wyatt, ‘Replacement Cost and Market Value’ (2009) 27(6) </w:t>
      </w:r>
      <w:r w:rsidRPr="00326672">
        <w:rPr>
          <w:rStyle w:val="Emphasis"/>
          <w:rFonts w:ascii="Times New Roman" w:hAnsi="Times New Roman"/>
          <w:sz w:val="20"/>
          <w:szCs w:val="20"/>
        </w:rPr>
        <w:t>Journal of Property Investment &amp; Finance</w:t>
      </w:r>
      <w:r w:rsidRPr="00326672">
        <w:rPr>
          <w:rFonts w:ascii="Times New Roman" w:hAnsi="Times New Roman"/>
          <w:sz w:val="20"/>
          <w:szCs w:val="20"/>
        </w:rPr>
        <w:t xml:space="preserve"> 593–602</w:t>
      </w:r>
    </w:p>
  </w:footnote>
  <w:footnote w:id="58">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N French and L </w:t>
      </w:r>
      <w:proofErr w:type="spellStart"/>
      <w:r w:rsidRPr="00326672">
        <w:rPr>
          <w:rFonts w:ascii="Times New Roman" w:hAnsi="Times New Roman"/>
          <w:sz w:val="20"/>
          <w:szCs w:val="20"/>
        </w:rPr>
        <w:t>Gabrielli</w:t>
      </w:r>
      <w:proofErr w:type="spellEnd"/>
      <w:r w:rsidRPr="00326672">
        <w:rPr>
          <w:rFonts w:ascii="Times New Roman" w:hAnsi="Times New Roman"/>
          <w:sz w:val="20"/>
          <w:szCs w:val="20"/>
        </w:rPr>
        <w:t xml:space="preserve">, ‘Market Value and Depreciated Replacement Cost: Contradictory or Complementary?’ (2007) 25(5) </w:t>
      </w:r>
      <w:r w:rsidRPr="00326672">
        <w:rPr>
          <w:rStyle w:val="Emphasis"/>
          <w:rFonts w:ascii="Times New Roman" w:hAnsi="Times New Roman"/>
          <w:sz w:val="20"/>
          <w:szCs w:val="20"/>
        </w:rPr>
        <w:t>Journal of Property Investment &amp; Finance</w:t>
      </w:r>
      <w:r w:rsidRPr="00326672">
        <w:rPr>
          <w:rFonts w:ascii="Times New Roman" w:hAnsi="Times New Roman"/>
          <w:sz w:val="20"/>
          <w:szCs w:val="20"/>
        </w:rPr>
        <w:t xml:space="preserve"> 515–524</w:t>
      </w:r>
    </w:p>
  </w:footnote>
  <w:footnote w:id="5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w:t>
      </w:r>
      <w:proofErr w:type="spellStart"/>
      <w:r w:rsidRPr="00326672">
        <w:rPr>
          <w:rFonts w:ascii="Times New Roman" w:hAnsi="Times New Roman"/>
        </w:rPr>
        <w:t>McConville</w:t>
      </w:r>
      <w:proofErr w:type="spellEnd"/>
      <w:r w:rsidRPr="00326672">
        <w:rPr>
          <w:rFonts w:ascii="Times New Roman" w:hAnsi="Times New Roman"/>
        </w:rPr>
        <w:t xml:space="preserve"> and W H Chui (</w:t>
      </w:r>
      <w:proofErr w:type="spellStart"/>
      <w:proofErr w:type="gramStart"/>
      <w:r w:rsidRPr="00326672">
        <w:rPr>
          <w:rFonts w:ascii="Times New Roman" w:hAnsi="Times New Roman"/>
        </w:rPr>
        <w:t>eds</w:t>
      </w:r>
      <w:proofErr w:type="spellEnd"/>
      <w:proofErr w:type="gramEnd"/>
      <w:r w:rsidRPr="00326672">
        <w:rPr>
          <w:rFonts w:ascii="Times New Roman" w:hAnsi="Times New Roman"/>
        </w:rPr>
        <w:t xml:space="preserve">), </w:t>
      </w:r>
      <w:r w:rsidRPr="00326672">
        <w:rPr>
          <w:rStyle w:val="Emphasis"/>
          <w:rFonts w:ascii="Times New Roman" w:hAnsi="Times New Roman"/>
        </w:rPr>
        <w:t>Research Methods for Law</w:t>
      </w:r>
      <w:r w:rsidRPr="00326672">
        <w:rPr>
          <w:rFonts w:ascii="Times New Roman" w:hAnsi="Times New Roman"/>
        </w:rPr>
        <w:t xml:space="preserve"> (Edinburgh University Press 2010).</w:t>
      </w:r>
    </w:p>
  </w:footnote>
  <w:footnote w:id="6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Hassan, ‘Conceptual Framework – Types, Methodology and Examples’ (25 March 2024)</w:t>
      </w:r>
    </w:p>
  </w:footnote>
  <w:footnote w:id="6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T O Elias, </w:t>
      </w:r>
      <w:r w:rsidRPr="00326672">
        <w:rPr>
          <w:rStyle w:val="Emphasis"/>
          <w:rFonts w:ascii="Times New Roman" w:hAnsi="Times New Roman"/>
        </w:rPr>
        <w:t>Nigerian Land Law</w:t>
      </w:r>
      <w:r w:rsidRPr="00326672">
        <w:rPr>
          <w:rFonts w:ascii="Times New Roman" w:hAnsi="Times New Roman"/>
        </w:rPr>
        <w:t xml:space="preserve"> (Sweet &amp; Maxwell 1971) 174.</w:t>
      </w:r>
      <w:proofErr w:type="gramEnd"/>
    </w:p>
  </w:footnote>
  <w:footnote w:id="6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Emphasis"/>
          <w:rFonts w:ascii="Times New Roman" w:hAnsi="Times New Roman"/>
        </w:rPr>
        <w:t xml:space="preserve">Philemon </w:t>
      </w:r>
      <w:proofErr w:type="spellStart"/>
      <w:r w:rsidRPr="00326672">
        <w:rPr>
          <w:rStyle w:val="Emphasis"/>
          <w:rFonts w:ascii="Times New Roman" w:hAnsi="Times New Roman"/>
        </w:rPr>
        <w:t>Vanai</w:t>
      </w:r>
      <w:proofErr w:type="spellEnd"/>
      <w:r w:rsidRPr="00326672">
        <w:rPr>
          <w:rStyle w:val="Emphasis"/>
          <w:rFonts w:ascii="Times New Roman" w:hAnsi="Times New Roman"/>
        </w:rPr>
        <w:t xml:space="preserve"> </w:t>
      </w:r>
      <w:proofErr w:type="spellStart"/>
      <w:r w:rsidRPr="00326672">
        <w:rPr>
          <w:rStyle w:val="Emphasis"/>
          <w:rFonts w:ascii="Times New Roman" w:hAnsi="Times New Roman"/>
        </w:rPr>
        <w:t>Saiteru</w:t>
      </w:r>
      <w:proofErr w:type="spellEnd"/>
      <w:r w:rsidRPr="00326672">
        <w:rPr>
          <w:rStyle w:val="Emphasis"/>
          <w:rFonts w:ascii="Times New Roman" w:hAnsi="Times New Roman"/>
        </w:rPr>
        <w:t xml:space="preserve"> </w:t>
      </w:r>
      <w:proofErr w:type="spellStart"/>
      <w:r w:rsidRPr="00326672">
        <w:rPr>
          <w:rStyle w:val="Emphasis"/>
          <w:rFonts w:ascii="Times New Roman" w:hAnsi="Times New Roman"/>
        </w:rPr>
        <w:t>Mollel</w:t>
      </w:r>
      <w:proofErr w:type="spellEnd"/>
      <w:r w:rsidRPr="00326672">
        <w:rPr>
          <w:rStyle w:val="Emphasis"/>
          <w:rFonts w:ascii="Times New Roman" w:hAnsi="Times New Roman"/>
        </w:rPr>
        <w:t xml:space="preserve"> v William Titus </w:t>
      </w:r>
      <w:proofErr w:type="spellStart"/>
      <w:r w:rsidRPr="00326672">
        <w:rPr>
          <w:rStyle w:val="Emphasis"/>
          <w:rFonts w:ascii="Times New Roman" w:hAnsi="Times New Roman"/>
        </w:rPr>
        <w:t>Mollel</w:t>
      </w:r>
      <w:proofErr w:type="spellEnd"/>
      <w:r w:rsidRPr="00326672">
        <w:rPr>
          <w:rStyle w:val="Emphasis"/>
          <w:rFonts w:ascii="Times New Roman" w:hAnsi="Times New Roman"/>
        </w:rPr>
        <w:t xml:space="preserve"> &amp; Another</w:t>
      </w:r>
      <w:r w:rsidRPr="00326672">
        <w:rPr>
          <w:rFonts w:ascii="Times New Roman" w:hAnsi="Times New Roman"/>
        </w:rPr>
        <w:t xml:space="preserve"> [2023] TZCA 407 (Court of Appeal of Tanzania, 29 September 2023).</w:t>
      </w:r>
      <w:proofErr w:type="gramEnd"/>
    </w:p>
  </w:footnote>
  <w:footnote w:id="6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Emphasis"/>
          <w:rFonts w:ascii="Times New Roman" w:hAnsi="Times New Roman"/>
        </w:rPr>
        <w:t xml:space="preserve">Tanzania National Roads Agency and Attorney General v Jonas </w:t>
      </w:r>
      <w:proofErr w:type="spellStart"/>
      <w:r w:rsidRPr="00326672">
        <w:rPr>
          <w:rStyle w:val="Emphasis"/>
          <w:rFonts w:ascii="Times New Roman" w:hAnsi="Times New Roman"/>
        </w:rPr>
        <w:t>Kinyagula</w:t>
      </w:r>
      <w:proofErr w:type="spellEnd"/>
      <w:r w:rsidRPr="00326672">
        <w:rPr>
          <w:rStyle w:val="relative"/>
          <w:rFonts w:ascii="Times New Roman" w:hAnsi="Times New Roman"/>
        </w:rPr>
        <w:t xml:space="preserve"> [2021] TZCA 310 (Court of Appeal of Tanzania at </w:t>
      </w:r>
      <w:proofErr w:type="spellStart"/>
      <w:r w:rsidRPr="00326672">
        <w:rPr>
          <w:rStyle w:val="relative"/>
          <w:rFonts w:ascii="Times New Roman" w:hAnsi="Times New Roman"/>
        </w:rPr>
        <w:t>Kigoma</w:t>
      </w:r>
      <w:proofErr w:type="spellEnd"/>
      <w:r w:rsidRPr="00326672">
        <w:rPr>
          <w:rStyle w:val="relative"/>
          <w:rFonts w:ascii="Times New Roman" w:hAnsi="Times New Roman"/>
        </w:rPr>
        <w:t>, 16 July 2021)</w:t>
      </w:r>
    </w:p>
  </w:footnote>
  <w:footnote w:id="6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Emphasis"/>
          <w:rFonts w:ascii="Times New Roman" w:hAnsi="Times New Roman"/>
        </w:rPr>
        <w:t xml:space="preserve">Tanzania National Roads Agency and Attorney General v Jonas </w:t>
      </w:r>
      <w:proofErr w:type="spellStart"/>
      <w:r w:rsidRPr="00326672">
        <w:rPr>
          <w:rStyle w:val="Emphasis"/>
          <w:rFonts w:ascii="Times New Roman" w:hAnsi="Times New Roman"/>
        </w:rPr>
        <w:t>Kinyagula</w:t>
      </w:r>
      <w:proofErr w:type="spellEnd"/>
      <w:r w:rsidRPr="00326672">
        <w:rPr>
          <w:rStyle w:val="relative"/>
          <w:rFonts w:ascii="Times New Roman" w:hAnsi="Times New Roman"/>
        </w:rPr>
        <w:t xml:space="preserve"> [2021] TZCA 310 (Court of Appeal of Tanzania at </w:t>
      </w:r>
      <w:proofErr w:type="spellStart"/>
      <w:r w:rsidRPr="00326672">
        <w:rPr>
          <w:rStyle w:val="relative"/>
          <w:rFonts w:ascii="Times New Roman" w:hAnsi="Times New Roman"/>
        </w:rPr>
        <w:t>Kigoma</w:t>
      </w:r>
      <w:proofErr w:type="spellEnd"/>
      <w:r w:rsidRPr="00326672">
        <w:rPr>
          <w:rStyle w:val="relative"/>
          <w:rFonts w:ascii="Times New Roman" w:hAnsi="Times New Roman"/>
        </w:rPr>
        <w:t>, 16 July 2021)</w:t>
      </w:r>
    </w:p>
  </w:footnote>
  <w:footnote w:id="6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United Nations Convention to Combat Desertification (UNCCD), </w:t>
      </w:r>
      <w:r w:rsidRPr="00326672">
        <w:rPr>
          <w:rStyle w:val="Emphasis"/>
          <w:rFonts w:ascii="Times New Roman" w:hAnsi="Times New Roman"/>
        </w:rPr>
        <w:t>The Global Land Outlook: Chapter 1 – The Framework for Land Degradation</w:t>
      </w:r>
      <w:r w:rsidRPr="00326672">
        <w:rPr>
          <w:rFonts w:ascii="Times New Roman" w:hAnsi="Times New Roman"/>
        </w:rPr>
        <w:t xml:space="preserve"> (2017)</w:t>
      </w:r>
    </w:p>
  </w:footnote>
  <w:footnote w:id="6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B </w:t>
      </w:r>
      <w:proofErr w:type="gramStart"/>
      <w:r w:rsidRPr="00326672">
        <w:rPr>
          <w:rFonts w:ascii="Times New Roman" w:hAnsi="Times New Roman"/>
        </w:rPr>
        <w:t>A</w:t>
      </w:r>
      <w:proofErr w:type="gramEnd"/>
      <w:r w:rsidRPr="00326672">
        <w:rPr>
          <w:rFonts w:ascii="Times New Roman" w:hAnsi="Times New Roman"/>
        </w:rPr>
        <w:t xml:space="preserve"> Garner and H C Black (</w:t>
      </w:r>
      <w:proofErr w:type="spellStart"/>
      <w:r w:rsidRPr="00326672">
        <w:rPr>
          <w:rFonts w:ascii="Times New Roman" w:hAnsi="Times New Roman"/>
        </w:rPr>
        <w:t>eds</w:t>
      </w:r>
      <w:proofErr w:type="spellEnd"/>
      <w:r w:rsidRPr="00326672">
        <w:rPr>
          <w:rFonts w:ascii="Times New Roman" w:hAnsi="Times New Roman"/>
        </w:rPr>
        <w:t xml:space="preserve">), </w:t>
      </w:r>
      <w:r w:rsidRPr="00326672">
        <w:rPr>
          <w:rStyle w:val="Emphasis"/>
          <w:rFonts w:ascii="Times New Roman" w:hAnsi="Times New Roman"/>
        </w:rPr>
        <w:t>Black’s Law Dictionary</w:t>
      </w:r>
      <w:r w:rsidRPr="00326672">
        <w:rPr>
          <w:rFonts w:ascii="Times New Roman" w:hAnsi="Times New Roman"/>
        </w:rPr>
        <w:t xml:space="preserve"> (7th </w:t>
      </w:r>
      <w:proofErr w:type="spellStart"/>
      <w:r w:rsidRPr="00326672">
        <w:rPr>
          <w:rFonts w:ascii="Times New Roman" w:hAnsi="Times New Roman"/>
        </w:rPr>
        <w:t>edn</w:t>
      </w:r>
      <w:proofErr w:type="spellEnd"/>
      <w:r w:rsidRPr="00326672">
        <w:rPr>
          <w:rFonts w:ascii="Times New Roman" w:hAnsi="Times New Roman"/>
        </w:rPr>
        <w:t>, West Group 1999).</w:t>
      </w:r>
    </w:p>
  </w:footnote>
  <w:footnote w:id="6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Land Act, Cap 113 R.E. 2019 (Tanzania), s 2</w:t>
      </w:r>
    </w:p>
  </w:footnote>
  <w:footnote w:id="6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R C </w:t>
      </w:r>
      <w:proofErr w:type="spellStart"/>
      <w:r w:rsidRPr="00326672">
        <w:rPr>
          <w:rFonts w:ascii="Times New Roman" w:hAnsi="Times New Roman"/>
        </w:rPr>
        <w:t>Sarri</w:t>
      </w:r>
      <w:proofErr w:type="spellEnd"/>
      <w:r w:rsidRPr="00326672">
        <w:rPr>
          <w:rFonts w:ascii="Times New Roman" w:hAnsi="Times New Roman"/>
        </w:rPr>
        <w:t xml:space="preserve">, ‘Eminent Domain Abuse: Excessive Condemnation in the United States’ (2002) 54(10) </w:t>
      </w:r>
      <w:r w:rsidRPr="00326672">
        <w:rPr>
          <w:rStyle w:val="Emphasis"/>
          <w:rFonts w:ascii="Times New Roman" w:hAnsi="Times New Roman"/>
        </w:rPr>
        <w:t>Planning &amp; Environmental Law</w:t>
      </w:r>
      <w:r w:rsidRPr="00326672">
        <w:rPr>
          <w:rFonts w:ascii="Times New Roman" w:hAnsi="Times New Roman"/>
        </w:rPr>
        <w:t xml:space="preserve"> 3–10.</w:t>
      </w:r>
    </w:p>
  </w:footnote>
  <w:footnote w:id="6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Food and Agriculture Organization (FAO), </w:t>
      </w:r>
      <w:r w:rsidRPr="00326672">
        <w:rPr>
          <w:rStyle w:val="Emphasis"/>
          <w:rFonts w:ascii="Times New Roman" w:hAnsi="Times New Roman"/>
        </w:rPr>
        <w:t>Compulsory Acquisition of Land and Compensation</w:t>
      </w:r>
      <w:r w:rsidRPr="00326672">
        <w:rPr>
          <w:rFonts w:ascii="Times New Roman" w:hAnsi="Times New Roman"/>
        </w:rPr>
        <w:t xml:space="preserve"> (Land Tenure Studies No 10, FAO 2008)</w:t>
      </w:r>
    </w:p>
  </w:footnote>
  <w:footnote w:id="7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Land Acquisition Act, No 47 of 1967 (Cap 118 R.E. 2019), s 15 (Tanzania).</w:t>
      </w:r>
      <w:proofErr w:type="gramEnd"/>
    </w:p>
  </w:footnote>
  <w:footnote w:id="7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spellStart"/>
      <w:proofErr w:type="gramStart"/>
      <w:r w:rsidRPr="00326672">
        <w:rPr>
          <w:rStyle w:val="Emphasis"/>
          <w:rFonts w:ascii="Times New Roman" w:hAnsi="Times New Roman"/>
        </w:rPr>
        <w:t>Mulbadaw</w:t>
      </w:r>
      <w:proofErr w:type="spellEnd"/>
      <w:r w:rsidRPr="00326672">
        <w:rPr>
          <w:rStyle w:val="Emphasis"/>
          <w:rFonts w:ascii="Times New Roman" w:hAnsi="Times New Roman"/>
        </w:rPr>
        <w:t xml:space="preserve"> Village Council &amp; 67 Others v National Agricultural and Food Corporation</w:t>
      </w:r>
      <w:r w:rsidRPr="00326672">
        <w:rPr>
          <w:rFonts w:ascii="Times New Roman" w:hAnsi="Times New Roman"/>
        </w:rPr>
        <w:t xml:space="preserve"> [1984] TLR 15 (HC, Tanzania).</w:t>
      </w:r>
      <w:proofErr w:type="gramEnd"/>
    </w:p>
  </w:footnote>
  <w:footnote w:id="7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proofErr w:type="gramStart"/>
      <w:r w:rsidRPr="00326672">
        <w:rPr>
          <w:rStyle w:val="Emphasis"/>
          <w:rFonts w:ascii="Times New Roman" w:hAnsi="Times New Roman"/>
        </w:rPr>
        <w:t xml:space="preserve">The Attorney General v </w:t>
      </w:r>
      <w:proofErr w:type="spellStart"/>
      <w:r w:rsidRPr="00326672">
        <w:rPr>
          <w:rStyle w:val="Emphasis"/>
          <w:rFonts w:ascii="Times New Roman" w:hAnsi="Times New Roman"/>
        </w:rPr>
        <w:t>Sisi</w:t>
      </w:r>
      <w:proofErr w:type="spellEnd"/>
      <w:r w:rsidRPr="00326672">
        <w:rPr>
          <w:rStyle w:val="Emphasis"/>
          <w:rFonts w:ascii="Times New Roman" w:hAnsi="Times New Roman"/>
        </w:rPr>
        <w:t xml:space="preserve"> Enterprises Ltd</w:t>
      </w:r>
      <w:r w:rsidRPr="00326672">
        <w:rPr>
          <w:rFonts w:ascii="Times New Roman" w:hAnsi="Times New Roman"/>
        </w:rPr>
        <w:t xml:space="preserve"> [2006] TLR 9 (CA, Tanzania).</w:t>
      </w:r>
      <w:proofErr w:type="gramEnd"/>
      <w:r w:rsidRPr="00326672">
        <w:rPr>
          <w:rFonts w:ascii="Times New Roman" w:hAnsi="Times New Roman"/>
        </w:rPr>
        <w:t xml:space="preserve"> </w:t>
      </w:r>
    </w:p>
  </w:footnote>
  <w:footnote w:id="7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Asian Development Bank (ADB), </w:t>
      </w:r>
      <w:r w:rsidRPr="00326672">
        <w:rPr>
          <w:rStyle w:val="Emphasis"/>
          <w:rFonts w:ascii="Times New Roman" w:hAnsi="Times New Roman"/>
        </w:rPr>
        <w:t>Land Acquisition and Resettlement Framework: Proposed Sector Program Papua New Guinea—Health Services Sector Development Program</w:t>
      </w:r>
      <w:r w:rsidRPr="00326672">
        <w:rPr>
          <w:rFonts w:ascii="Times New Roman" w:hAnsi="Times New Roman"/>
        </w:rPr>
        <w:t xml:space="preserve"> (January 2018)</w:t>
      </w:r>
    </w:p>
  </w:footnote>
  <w:footnote w:id="7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spellStart"/>
      <w:r w:rsidRPr="00326672">
        <w:rPr>
          <w:rFonts w:ascii="Times New Roman" w:hAnsi="Times New Roman"/>
        </w:rPr>
        <w:t>Geofrey</w:t>
      </w:r>
      <w:proofErr w:type="spellEnd"/>
      <w:r w:rsidRPr="00326672">
        <w:rPr>
          <w:rFonts w:ascii="Times New Roman" w:hAnsi="Times New Roman"/>
        </w:rPr>
        <w:t xml:space="preserve"> </w:t>
      </w:r>
      <w:proofErr w:type="spellStart"/>
      <w:r w:rsidRPr="00326672">
        <w:rPr>
          <w:rFonts w:ascii="Times New Roman" w:hAnsi="Times New Roman"/>
        </w:rPr>
        <w:t>Mugisha</w:t>
      </w:r>
      <w:proofErr w:type="spellEnd"/>
      <w:r w:rsidRPr="00326672">
        <w:rPr>
          <w:rFonts w:ascii="Times New Roman" w:hAnsi="Times New Roman"/>
        </w:rPr>
        <w:t xml:space="preserve"> Martin, </w:t>
      </w:r>
      <w:r w:rsidRPr="00326672">
        <w:rPr>
          <w:rStyle w:val="Emphasis"/>
          <w:rFonts w:ascii="Times New Roman" w:hAnsi="Times New Roman"/>
        </w:rPr>
        <w:t xml:space="preserve">The Nature of Resistance and Conflicts on Compulsory Land Acquisition Process in Tanzania: The Case of Expansion of Julius </w:t>
      </w:r>
      <w:proofErr w:type="spellStart"/>
      <w:r w:rsidRPr="00326672">
        <w:rPr>
          <w:rStyle w:val="Emphasis"/>
          <w:rFonts w:ascii="Times New Roman" w:hAnsi="Times New Roman"/>
        </w:rPr>
        <w:t>Nyerere</w:t>
      </w:r>
      <w:proofErr w:type="spellEnd"/>
      <w:r w:rsidRPr="00326672">
        <w:rPr>
          <w:rStyle w:val="Emphasis"/>
          <w:rFonts w:ascii="Times New Roman" w:hAnsi="Times New Roman"/>
        </w:rPr>
        <w:t xml:space="preserve"> International Airport Project at </w:t>
      </w:r>
      <w:proofErr w:type="spellStart"/>
      <w:r w:rsidRPr="00326672">
        <w:rPr>
          <w:rStyle w:val="Emphasis"/>
          <w:rFonts w:ascii="Times New Roman" w:hAnsi="Times New Roman"/>
        </w:rPr>
        <w:t>Kipawa</w:t>
      </w:r>
      <w:proofErr w:type="spellEnd"/>
      <w:r w:rsidRPr="00326672">
        <w:rPr>
          <w:rStyle w:val="Emphasis"/>
          <w:rFonts w:ascii="Times New Roman" w:hAnsi="Times New Roman"/>
        </w:rPr>
        <w:t xml:space="preserve"> Area in Dar es Salaam</w:t>
      </w:r>
      <w:r w:rsidRPr="00326672">
        <w:rPr>
          <w:rFonts w:ascii="Times New Roman" w:hAnsi="Times New Roman"/>
        </w:rPr>
        <w:t xml:space="preserve"> (MSc thesis, Institute for Housing and Urban Development Studies, Erasmus University Rotterdam 2010)</w:t>
      </w:r>
    </w:p>
  </w:footnote>
  <w:footnote w:id="7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S Keith, P </w:t>
      </w:r>
      <w:proofErr w:type="spellStart"/>
      <w:r w:rsidRPr="00326672">
        <w:rPr>
          <w:rFonts w:ascii="Times New Roman" w:hAnsi="Times New Roman"/>
        </w:rPr>
        <w:t>McAuslan</w:t>
      </w:r>
      <w:proofErr w:type="spellEnd"/>
      <w:r w:rsidRPr="00326672">
        <w:rPr>
          <w:rFonts w:ascii="Times New Roman" w:hAnsi="Times New Roman"/>
        </w:rPr>
        <w:t xml:space="preserve">, R Knight, J Lindsay, P Munro-Faure and D Palmer, </w:t>
      </w:r>
      <w:r w:rsidRPr="00326672">
        <w:rPr>
          <w:rStyle w:val="Emphasis"/>
          <w:rFonts w:ascii="Times New Roman" w:hAnsi="Times New Roman"/>
        </w:rPr>
        <w:t>Compulsory Acquisition of Land and Compensation</w:t>
      </w:r>
      <w:r w:rsidRPr="00326672">
        <w:rPr>
          <w:rFonts w:ascii="Times New Roman" w:hAnsi="Times New Roman"/>
        </w:rPr>
        <w:t xml:space="preserve"> (FAO 2008)</w:t>
      </w:r>
    </w:p>
  </w:footnote>
  <w:footnote w:id="7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Emphasis"/>
          <w:rFonts w:ascii="Times New Roman" w:hAnsi="Times New Roman"/>
        </w:rPr>
        <w:t>Civil Appeal No 30 of 2004</w:t>
      </w:r>
      <w:r w:rsidRPr="00326672">
        <w:rPr>
          <w:rFonts w:ascii="Times New Roman" w:hAnsi="Times New Roman"/>
        </w:rPr>
        <w:t xml:space="preserve"> (Court of Appeal of Tanzania at Dar es Salaam, unreported).</w:t>
      </w:r>
    </w:p>
  </w:footnote>
  <w:footnote w:id="7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Emphasis"/>
          <w:rFonts w:ascii="Times New Roman" w:hAnsi="Times New Roman"/>
        </w:rPr>
        <w:t>Ibid</w:t>
      </w:r>
    </w:p>
  </w:footnote>
  <w:footnote w:id="7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R C </w:t>
      </w:r>
      <w:proofErr w:type="spellStart"/>
      <w:r w:rsidRPr="00326672">
        <w:rPr>
          <w:rFonts w:ascii="Times New Roman" w:hAnsi="Times New Roman"/>
        </w:rPr>
        <w:t>Sarri</w:t>
      </w:r>
      <w:proofErr w:type="spellEnd"/>
      <w:r w:rsidRPr="00326672">
        <w:rPr>
          <w:rFonts w:ascii="Times New Roman" w:hAnsi="Times New Roman"/>
        </w:rPr>
        <w:t xml:space="preserve">, ‘Eminent Domain Abuse: Excessive Condemnation in the United States’ (2002) 54(10) </w:t>
      </w:r>
      <w:r w:rsidRPr="00326672">
        <w:rPr>
          <w:rStyle w:val="Emphasis"/>
          <w:rFonts w:ascii="Times New Roman" w:hAnsi="Times New Roman"/>
        </w:rPr>
        <w:t>Planning &amp; Environmental Law</w:t>
      </w:r>
      <w:r w:rsidRPr="00326672">
        <w:rPr>
          <w:rFonts w:ascii="Times New Roman" w:hAnsi="Times New Roman"/>
        </w:rPr>
        <w:t xml:space="preserve"> 3–10.</w:t>
      </w:r>
    </w:p>
  </w:footnote>
  <w:footnote w:id="7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 </w:t>
      </w:r>
      <w:proofErr w:type="spellStart"/>
      <w:r w:rsidRPr="00326672">
        <w:rPr>
          <w:rFonts w:ascii="Times New Roman" w:hAnsi="Times New Roman"/>
        </w:rPr>
        <w:t>Bryden</w:t>
      </w:r>
      <w:proofErr w:type="spellEnd"/>
      <w:r w:rsidRPr="00326672">
        <w:rPr>
          <w:rFonts w:ascii="Times New Roman" w:hAnsi="Times New Roman"/>
        </w:rPr>
        <w:t>, ‘</w:t>
      </w:r>
      <w:proofErr w:type="gramStart"/>
      <w:r w:rsidRPr="00326672">
        <w:rPr>
          <w:rFonts w:ascii="Times New Roman" w:hAnsi="Times New Roman"/>
        </w:rPr>
        <w:t>The</w:t>
      </w:r>
      <w:proofErr w:type="gramEnd"/>
      <w:r w:rsidRPr="00326672">
        <w:rPr>
          <w:rFonts w:ascii="Times New Roman" w:hAnsi="Times New Roman"/>
        </w:rPr>
        <w:t xml:space="preserve"> Social Impacts of Compulsory Acquisition of Land: Insights from Project Affected Persons in Uganda’ (2009) 11(3) </w:t>
      </w:r>
      <w:r w:rsidRPr="00326672">
        <w:rPr>
          <w:rStyle w:val="Emphasis"/>
          <w:rFonts w:ascii="Times New Roman" w:hAnsi="Times New Roman"/>
        </w:rPr>
        <w:t>African Studies Quarterly</w:t>
      </w:r>
      <w:r w:rsidRPr="00326672">
        <w:rPr>
          <w:rFonts w:ascii="Times New Roman" w:hAnsi="Times New Roman"/>
        </w:rPr>
        <w:t xml:space="preserve"> 95–112.</w:t>
      </w:r>
    </w:p>
  </w:footnote>
  <w:footnote w:id="8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 M Quigley, ‘Eminent Domain and Economic Development: The Legal and Ethical Issues’ (2011) 99(5) </w:t>
      </w:r>
      <w:r w:rsidRPr="00326672">
        <w:rPr>
          <w:rStyle w:val="Emphasis"/>
          <w:rFonts w:ascii="Times New Roman" w:hAnsi="Times New Roman"/>
        </w:rPr>
        <w:t>California Law Review</w:t>
      </w:r>
      <w:r w:rsidRPr="00326672">
        <w:rPr>
          <w:rFonts w:ascii="Times New Roman" w:hAnsi="Times New Roman"/>
        </w:rPr>
        <w:t xml:space="preserve"> 1167–1216.</w:t>
      </w:r>
    </w:p>
  </w:footnote>
  <w:footnote w:id="8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K </w:t>
      </w:r>
      <w:proofErr w:type="spellStart"/>
      <w:r w:rsidRPr="00326672">
        <w:rPr>
          <w:rFonts w:ascii="Times New Roman" w:hAnsi="Times New Roman"/>
        </w:rPr>
        <w:t>Deininger</w:t>
      </w:r>
      <w:proofErr w:type="spellEnd"/>
      <w:r w:rsidRPr="00326672">
        <w:rPr>
          <w:rFonts w:ascii="Times New Roman" w:hAnsi="Times New Roman"/>
        </w:rPr>
        <w:t xml:space="preserve"> and R </w:t>
      </w:r>
      <w:proofErr w:type="spellStart"/>
      <w:r w:rsidRPr="00326672">
        <w:rPr>
          <w:rFonts w:ascii="Times New Roman" w:hAnsi="Times New Roman"/>
        </w:rPr>
        <w:t>Castagnini</w:t>
      </w:r>
      <w:proofErr w:type="spellEnd"/>
      <w:r w:rsidRPr="00326672">
        <w:rPr>
          <w:rFonts w:ascii="Times New Roman" w:hAnsi="Times New Roman"/>
        </w:rPr>
        <w:t xml:space="preserve">, ‘Incidence and Impact of Land Conflict in Uganda’ (2006) 60(3) </w:t>
      </w:r>
      <w:r w:rsidRPr="00326672">
        <w:rPr>
          <w:rStyle w:val="Emphasis"/>
          <w:rFonts w:ascii="Times New Roman" w:hAnsi="Times New Roman"/>
        </w:rPr>
        <w:t>Journal of Economic Behavior &amp; Organization</w:t>
      </w:r>
      <w:r w:rsidRPr="00326672">
        <w:rPr>
          <w:rFonts w:ascii="Times New Roman" w:hAnsi="Times New Roman"/>
        </w:rPr>
        <w:t xml:space="preserve"> 321–345.</w:t>
      </w:r>
    </w:p>
  </w:footnote>
  <w:footnote w:id="8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8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R </w:t>
      </w:r>
      <w:proofErr w:type="spellStart"/>
      <w:r w:rsidRPr="00326672">
        <w:rPr>
          <w:rFonts w:ascii="Times New Roman" w:hAnsi="Times New Roman"/>
        </w:rPr>
        <w:t>Peet</w:t>
      </w:r>
      <w:proofErr w:type="spellEnd"/>
      <w:r w:rsidRPr="00326672">
        <w:rPr>
          <w:rFonts w:ascii="Times New Roman" w:hAnsi="Times New Roman"/>
        </w:rPr>
        <w:t xml:space="preserve"> and M Watts (</w:t>
      </w:r>
      <w:proofErr w:type="spellStart"/>
      <w:proofErr w:type="gramStart"/>
      <w:r w:rsidRPr="00326672">
        <w:rPr>
          <w:rFonts w:ascii="Times New Roman" w:hAnsi="Times New Roman"/>
        </w:rPr>
        <w:t>eds</w:t>
      </w:r>
      <w:proofErr w:type="spellEnd"/>
      <w:proofErr w:type="gramEnd"/>
      <w:r w:rsidRPr="00326672">
        <w:rPr>
          <w:rFonts w:ascii="Times New Roman" w:hAnsi="Times New Roman"/>
        </w:rPr>
        <w:t xml:space="preserve">), </w:t>
      </w:r>
      <w:r w:rsidRPr="00326672">
        <w:rPr>
          <w:rStyle w:val="Emphasis"/>
          <w:rFonts w:ascii="Times New Roman" w:hAnsi="Times New Roman"/>
        </w:rPr>
        <w:t>Liberation Ecologies: Environment, Development, Social Movements</w:t>
      </w:r>
      <w:r w:rsidRPr="00326672">
        <w:rPr>
          <w:rFonts w:ascii="Times New Roman" w:hAnsi="Times New Roman"/>
        </w:rPr>
        <w:t xml:space="preserve"> (2nd </w:t>
      </w:r>
      <w:proofErr w:type="spellStart"/>
      <w:r w:rsidRPr="00326672">
        <w:rPr>
          <w:rFonts w:ascii="Times New Roman" w:hAnsi="Times New Roman"/>
        </w:rPr>
        <w:t>edn</w:t>
      </w:r>
      <w:proofErr w:type="spellEnd"/>
      <w:r w:rsidRPr="00326672">
        <w:rPr>
          <w:rFonts w:ascii="Times New Roman" w:hAnsi="Times New Roman"/>
        </w:rPr>
        <w:t xml:space="preserve">, </w:t>
      </w:r>
      <w:proofErr w:type="spellStart"/>
      <w:r w:rsidRPr="00326672">
        <w:rPr>
          <w:rFonts w:ascii="Times New Roman" w:hAnsi="Times New Roman"/>
        </w:rPr>
        <w:t>Routledge</w:t>
      </w:r>
      <w:proofErr w:type="spellEnd"/>
      <w:r w:rsidRPr="00326672">
        <w:rPr>
          <w:rFonts w:ascii="Times New Roman" w:hAnsi="Times New Roman"/>
        </w:rPr>
        <w:t xml:space="preserve"> 2004).</w:t>
      </w:r>
    </w:p>
  </w:footnote>
  <w:footnote w:id="8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G Walker and J Brown, ‘Land Use Planning and Sustainable Development in the UK’ (2004) 21(2) </w:t>
      </w:r>
      <w:r w:rsidRPr="00326672">
        <w:rPr>
          <w:rStyle w:val="Emphasis"/>
          <w:rFonts w:ascii="Times New Roman" w:hAnsi="Times New Roman"/>
        </w:rPr>
        <w:t>Land Use Policy</w:t>
      </w:r>
      <w:r w:rsidRPr="00326672">
        <w:rPr>
          <w:rFonts w:ascii="Times New Roman" w:hAnsi="Times New Roman"/>
        </w:rPr>
        <w:t xml:space="preserve"> 129–141.</w:t>
      </w:r>
    </w:p>
  </w:footnote>
  <w:footnote w:id="8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B </w:t>
      </w:r>
      <w:proofErr w:type="spellStart"/>
      <w:r w:rsidRPr="00326672">
        <w:rPr>
          <w:rFonts w:ascii="Times New Roman" w:hAnsi="Times New Roman"/>
        </w:rPr>
        <w:t>Agarwal</w:t>
      </w:r>
      <w:proofErr w:type="spellEnd"/>
      <w:r w:rsidRPr="00326672">
        <w:rPr>
          <w:rFonts w:ascii="Times New Roman" w:hAnsi="Times New Roman"/>
        </w:rPr>
        <w:t xml:space="preserve">, ‘Gender and Land Rights Revisited: Exploring New Prospects via the State, Family and Market’ (2006) 6(1) </w:t>
      </w:r>
      <w:r w:rsidRPr="00326672">
        <w:rPr>
          <w:rStyle w:val="Emphasis"/>
          <w:rFonts w:ascii="Times New Roman" w:hAnsi="Times New Roman"/>
        </w:rPr>
        <w:t>Journal of Agrarian Change</w:t>
      </w:r>
      <w:r w:rsidRPr="00326672">
        <w:rPr>
          <w:rFonts w:ascii="Times New Roman" w:hAnsi="Times New Roman"/>
        </w:rPr>
        <w:t xml:space="preserve"> 98–129.</w:t>
      </w:r>
    </w:p>
  </w:footnote>
  <w:footnote w:id="8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B </w:t>
      </w:r>
      <w:proofErr w:type="spellStart"/>
      <w:r w:rsidRPr="00326672">
        <w:rPr>
          <w:rFonts w:ascii="Times New Roman" w:hAnsi="Times New Roman"/>
        </w:rPr>
        <w:t>Guha-Khasnobis</w:t>
      </w:r>
      <w:proofErr w:type="spellEnd"/>
      <w:r w:rsidRPr="00326672">
        <w:rPr>
          <w:rFonts w:ascii="Times New Roman" w:hAnsi="Times New Roman"/>
        </w:rPr>
        <w:t xml:space="preserve">, R </w:t>
      </w:r>
      <w:proofErr w:type="spellStart"/>
      <w:r w:rsidRPr="00326672">
        <w:rPr>
          <w:rFonts w:ascii="Times New Roman" w:hAnsi="Times New Roman"/>
        </w:rPr>
        <w:t>Kanbur</w:t>
      </w:r>
      <w:proofErr w:type="spellEnd"/>
      <w:r w:rsidRPr="00326672">
        <w:rPr>
          <w:rFonts w:ascii="Times New Roman" w:hAnsi="Times New Roman"/>
        </w:rPr>
        <w:t xml:space="preserve"> and E </w:t>
      </w:r>
      <w:proofErr w:type="spellStart"/>
      <w:r w:rsidRPr="00326672">
        <w:rPr>
          <w:rFonts w:ascii="Times New Roman" w:hAnsi="Times New Roman"/>
        </w:rPr>
        <w:t>Ostrom</w:t>
      </w:r>
      <w:proofErr w:type="spellEnd"/>
      <w:r w:rsidRPr="00326672">
        <w:rPr>
          <w:rFonts w:ascii="Times New Roman" w:hAnsi="Times New Roman"/>
        </w:rPr>
        <w:t xml:space="preserve"> (</w:t>
      </w:r>
      <w:proofErr w:type="spellStart"/>
      <w:proofErr w:type="gramStart"/>
      <w:r w:rsidRPr="00326672">
        <w:rPr>
          <w:rFonts w:ascii="Times New Roman" w:hAnsi="Times New Roman"/>
        </w:rPr>
        <w:t>eds</w:t>
      </w:r>
      <w:proofErr w:type="spellEnd"/>
      <w:proofErr w:type="gramEnd"/>
      <w:r w:rsidRPr="00326672">
        <w:rPr>
          <w:rFonts w:ascii="Times New Roman" w:hAnsi="Times New Roman"/>
        </w:rPr>
        <w:t xml:space="preserve">), </w:t>
      </w:r>
      <w:r w:rsidRPr="00326672">
        <w:rPr>
          <w:rStyle w:val="Emphasis"/>
          <w:rFonts w:ascii="Times New Roman" w:hAnsi="Times New Roman"/>
        </w:rPr>
        <w:t>Linking the Formal and Informal Economy: Concepts and Policies</w:t>
      </w:r>
      <w:r w:rsidRPr="00326672">
        <w:rPr>
          <w:rFonts w:ascii="Times New Roman" w:hAnsi="Times New Roman"/>
        </w:rPr>
        <w:t xml:space="preserve"> (Oxford University Press 2006).</w:t>
      </w:r>
    </w:p>
  </w:footnote>
  <w:footnote w:id="8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P Woodhouse, S </w:t>
      </w:r>
      <w:proofErr w:type="spellStart"/>
      <w:r w:rsidRPr="00326672">
        <w:rPr>
          <w:rFonts w:ascii="Times New Roman" w:hAnsi="Times New Roman"/>
        </w:rPr>
        <w:t>Ganapati</w:t>
      </w:r>
      <w:proofErr w:type="spellEnd"/>
      <w:r w:rsidRPr="00326672">
        <w:rPr>
          <w:rFonts w:ascii="Times New Roman" w:hAnsi="Times New Roman"/>
        </w:rPr>
        <w:t xml:space="preserve"> and D </w:t>
      </w:r>
      <w:proofErr w:type="spellStart"/>
      <w:r w:rsidRPr="00326672">
        <w:rPr>
          <w:rFonts w:ascii="Times New Roman" w:hAnsi="Times New Roman"/>
        </w:rPr>
        <w:t>Retaillé</w:t>
      </w:r>
      <w:proofErr w:type="spellEnd"/>
      <w:r w:rsidRPr="00326672">
        <w:rPr>
          <w:rFonts w:ascii="Times New Roman" w:hAnsi="Times New Roman"/>
        </w:rPr>
        <w:t xml:space="preserve">, ‘A Matter of Justice: Debates, Challenges and Opportunities in Community-Based Conservation’ (2009) 11(2) </w:t>
      </w:r>
      <w:r w:rsidRPr="00326672">
        <w:rPr>
          <w:rStyle w:val="Emphasis"/>
          <w:rFonts w:ascii="Times New Roman" w:hAnsi="Times New Roman"/>
        </w:rPr>
        <w:t>International Forestry Review</w:t>
      </w:r>
      <w:r w:rsidRPr="00326672">
        <w:rPr>
          <w:rFonts w:ascii="Times New Roman" w:hAnsi="Times New Roman"/>
        </w:rPr>
        <w:t xml:space="preserve"> 221–227.</w:t>
      </w:r>
    </w:p>
  </w:footnote>
  <w:footnote w:id="8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L </w:t>
      </w:r>
      <w:proofErr w:type="spellStart"/>
      <w:r w:rsidRPr="00326672">
        <w:rPr>
          <w:rFonts w:ascii="Times New Roman" w:hAnsi="Times New Roman"/>
        </w:rPr>
        <w:t>Fortmann</w:t>
      </w:r>
      <w:proofErr w:type="spellEnd"/>
      <w:r w:rsidRPr="00326672">
        <w:rPr>
          <w:rFonts w:ascii="Times New Roman" w:hAnsi="Times New Roman"/>
        </w:rPr>
        <w:t xml:space="preserve">, </w:t>
      </w:r>
      <w:r w:rsidRPr="00326672">
        <w:rPr>
          <w:rStyle w:val="Emphasis"/>
          <w:rFonts w:ascii="Times New Roman" w:hAnsi="Times New Roman"/>
        </w:rPr>
        <w:t>Why Forests?</w:t>
      </w:r>
      <w:proofErr w:type="gramEnd"/>
      <w:r w:rsidRPr="00326672">
        <w:rPr>
          <w:rStyle w:val="Emphasis"/>
          <w:rFonts w:ascii="Times New Roman" w:hAnsi="Times New Roman"/>
        </w:rPr>
        <w:t xml:space="preserve"> Why Now? </w:t>
      </w:r>
      <w:proofErr w:type="gramStart"/>
      <w:r w:rsidRPr="00326672">
        <w:rPr>
          <w:rStyle w:val="Emphasis"/>
          <w:rFonts w:ascii="Times New Roman" w:hAnsi="Times New Roman"/>
        </w:rPr>
        <w:t>The Science, Economics, and Politics of Tropical Forests and Climate Change</w:t>
      </w:r>
      <w:r w:rsidRPr="00326672">
        <w:rPr>
          <w:rFonts w:ascii="Times New Roman" w:hAnsi="Times New Roman"/>
        </w:rPr>
        <w:t xml:space="preserve"> (Center for Global Development 2008).</w:t>
      </w:r>
      <w:proofErr w:type="gramEnd"/>
    </w:p>
  </w:footnote>
  <w:footnote w:id="8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A Bicker, P </w:t>
      </w:r>
      <w:proofErr w:type="spellStart"/>
      <w:r w:rsidRPr="00326672">
        <w:rPr>
          <w:rFonts w:ascii="Times New Roman" w:hAnsi="Times New Roman"/>
        </w:rPr>
        <w:t>Sillitoe</w:t>
      </w:r>
      <w:proofErr w:type="spellEnd"/>
      <w:r w:rsidRPr="00326672">
        <w:rPr>
          <w:rFonts w:ascii="Times New Roman" w:hAnsi="Times New Roman"/>
        </w:rPr>
        <w:t xml:space="preserve"> and J </w:t>
      </w:r>
      <w:proofErr w:type="spellStart"/>
      <w:r w:rsidRPr="00326672">
        <w:rPr>
          <w:rFonts w:ascii="Times New Roman" w:hAnsi="Times New Roman"/>
        </w:rPr>
        <w:t>Pottier</w:t>
      </w:r>
      <w:proofErr w:type="spellEnd"/>
      <w:r w:rsidRPr="00326672">
        <w:rPr>
          <w:rFonts w:ascii="Times New Roman" w:hAnsi="Times New Roman"/>
        </w:rPr>
        <w:t xml:space="preserve"> (</w:t>
      </w:r>
      <w:proofErr w:type="spellStart"/>
      <w:proofErr w:type="gramStart"/>
      <w:r w:rsidRPr="00326672">
        <w:rPr>
          <w:rFonts w:ascii="Times New Roman" w:hAnsi="Times New Roman"/>
        </w:rPr>
        <w:t>eds</w:t>
      </w:r>
      <w:proofErr w:type="spellEnd"/>
      <w:proofErr w:type="gramEnd"/>
      <w:r w:rsidRPr="00326672">
        <w:rPr>
          <w:rFonts w:ascii="Times New Roman" w:hAnsi="Times New Roman"/>
        </w:rPr>
        <w:t xml:space="preserve">), </w:t>
      </w:r>
      <w:r w:rsidRPr="00326672">
        <w:rPr>
          <w:rStyle w:val="Emphasis"/>
          <w:rFonts w:ascii="Times New Roman" w:hAnsi="Times New Roman"/>
        </w:rPr>
        <w:t>Development and Local Knowledge: New Approaches to Issues in Natural Resources Management, Conservation and Agriculture</w:t>
      </w:r>
      <w:r w:rsidRPr="00326672">
        <w:rPr>
          <w:rFonts w:ascii="Times New Roman" w:hAnsi="Times New Roman"/>
        </w:rPr>
        <w:t xml:space="preserve"> (Psychology Press 2004).</w:t>
      </w:r>
    </w:p>
  </w:footnote>
  <w:footnote w:id="9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Asian Development Bank (ADB), </w:t>
      </w:r>
      <w:r w:rsidRPr="00326672">
        <w:rPr>
          <w:rStyle w:val="Emphasis"/>
          <w:rFonts w:ascii="Times New Roman" w:hAnsi="Times New Roman"/>
        </w:rPr>
        <w:t>Handbook on Resettlement: A Guide to Good Practice</w:t>
      </w:r>
      <w:r w:rsidRPr="00326672">
        <w:rPr>
          <w:rFonts w:ascii="Times New Roman" w:hAnsi="Times New Roman"/>
        </w:rPr>
        <w:t xml:space="preserve"> (ADB, Manila 1998).</w:t>
      </w:r>
    </w:p>
  </w:footnote>
  <w:footnote w:id="9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9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S L Speedy, ‘Severance Compensation under the Doctrine of Eminent Domain’ (1977) 21(4) </w:t>
      </w:r>
      <w:r w:rsidRPr="00326672">
        <w:rPr>
          <w:rStyle w:val="Emphasis"/>
          <w:rFonts w:ascii="Times New Roman" w:hAnsi="Times New Roman"/>
        </w:rPr>
        <w:t>Appraisal Institute Magazine</w:t>
      </w:r>
      <w:r w:rsidRPr="00326672">
        <w:rPr>
          <w:rFonts w:ascii="Times New Roman" w:hAnsi="Times New Roman"/>
        </w:rPr>
        <w:t xml:space="preserve"> 18–28.</w:t>
      </w:r>
    </w:p>
  </w:footnote>
  <w:footnote w:id="93">
    <w:p w:rsidR="00E36425" w:rsidRPr="00326672" w:rsidRDefault="00E36425" w:rsidP="00326672">
      <w:pPr>
        <w:pStyle w:val="FootnoteText"/>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The Land Act, Sections 19–23</w:t>
      </w:r>
    </w:p>
  </w:footnote>
  <w:footnote w:id="9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 Bentham, </w:t>
      </w:r>
      <w:r w:rsidRPr="00326672">
        <w:rPr>
          <w:rStyle w:val="Emphasis"/>
          <w:rFonts w:ascii="Times New Roman" w:hAnsi="Times New Roman"/>
        </w:rPr>
        <w:t>An Introduction to the Principles of Morals and Legislation</w:t>
      </w:r>
      <w:r w:rsidRPr="00326672">
        <w:rPr>
          <w:rFonts w:ascii="Times New Roman" w:hAnsi="Times New Roman"/>
        </w:rPr>
        <w:t xml:space="preserve"> (first published 1789, Oxford University Press 1907).</w:t>
      </w:r>
    </w:p>
  </w:footnote>
  <w:footnote w:id="9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R M Hare, ‘Ethical Theory and Utilitarianism’ in M D </w:t>
      </w:r>
      <w:proofErr w:type="gramStart"/>
      <w:r w:rsidRPr="00326672">
        <w:rPr>
          <w:rFonts w:ascii="Times New Roman" w:hAnsi="Times New Roman"/>
        </w:rPr>
        <w:t>A</w:t>
      </w:r>
      <w:proofErr w:type="gramEnd"/>
      <w:r w:rsidRPr="00326672">
        <w:rPr>
          <w:rFonts w:ascii="Times New Roman" w:hAnsi="Times New Roman"/>
        </w:rPr>
        <w:t xml:space="preserve"> Freeman (</w:t>
      </w:r>
      <w:proofErr w:type="spellStart"/>
      <w:r w:rsidRPr="00326672">
        <w:rPr>
          <w:rFonts w:ascii="Times New Roman" w:hAnsi="Times New Roman"/>
        </w:rPr>
        <w:t>ed</w:t>
      </w:r>
      <w:proofErr w:type="spellEnd"/>
      <w:r w:rsidRPr="00326672">
        <w:rPr>
          <w:rFonts w:ascii="Times New Roman" w:hAnsi="Times New Roman"/>
        </w:rPr>
        <w:t xml:space="preserve">), </w:t>
      </w:r>
      <w:r w:rsidRPr="00326672">
        <w:rPr>
          <w:rStyle w:val="Emphasis"/>
          <w:rFonts w:ascii="Times New Roman" w:hAnsi="Times New Roman"/>
        </w:rPr>
        <w:t>Utilitarianism</w:t>
      </w:r>
      <w:r w:rsidRPr="00326672">
        <w:rPr>
          <w:rFonts w:ascii="Times New Roman" w:hAnsi="Times New Roman"/>
        </w:rPr>
        <w:t xml:space="preserve"> (Cambridge University Press 1991).</w:t>
      </w:r>
    </w:p>
  </w:footnote>
  <w:footnote w:id="9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D </w:t>
      </w:r>
      <w:proofErr w:type="spellStart"/>
      <w:r w:rsidRPr="00326672">
        <w:rPr>
          <w:rFonts w:ascii="Times New Roman" w:hAnsi="Times New Roman"/>
        </w:rPr>
        <w:t>Parfit</w:t>
      </w:r>
      <w:proofErr w:type="spellEnd"/>
      <w:r w:rsidRPr="00326672">
        <w:rPr>
          <w:rFonts w:ascii="Times New Roman" w:hAnsi="Times New Roman"/>
        </w:rPr>
        <w:t xml:space="preserve">, </w:t>
      </w:r>
      <w:r w:rsidRPr="00326672">
        <w:rPr>
          <w:rStyle w:val="Emphasis"/>
          <w:rFonts w:ascii="Times New Roman" w:hAnsi="Times New Roman"/>
        </w:rPr>
        <w:t>Equality and Priority: The Lindley Lecture</w:t>
      </w:r>
      <w:r w:rsidRPr="00326672">
        <w:rPr>
          <w:rFonts w:ascii="Times New Roman" w:hAnsi="Times New Roman"/>
        </w:rPr>
        <w:t xml:space="preserve"> (University of Kansas 1995).</w:t>
      </w:r>
    </w:p>
  </w:footnote>
  <w:footnote w:id="9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 S Mill, </w:t>
      </w:r>
      <w:r w:rsidRPr="00326672">
        <w:rPr>
          <w:rStyle w:val="Emphasis"/>
          <w:rFonts w:ascii="Times New Roman" w:hAnsi="Times New Roman"/>
        </w:rPr>
        <w:t>Utilitarianism</w:t>
      </w:r>
      <w:r w:rsidRPr="00326672">
        <w:rPr>
          <w:rFonts w:ascii="Times New Roman" w:hAnsi="Times New Roman"/>
        </w:rPr>
        <w:t xml:space="preserve"> (first published 1863, Oxford University Press 1998).</w:t>
      </w:r>
    </w:p>
  </w:footnote>
  <w:footnote w:id="9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H George, </w:t>
      </w:r>
      <w:r w:rsidRPr="00326672">
        <w:rPr>
          <w:rStyle w:val="Emphasis"/>
          <w:rFonts w:ascii="Times New Roman" w:hAnsi="Times New Roman"/>
        </w:rPr>
        <w:t>Progress and Poverty</w:t>
      </w:r>
      <w:r w:rsidRPr="00326672">
        <w:rPr>
          <w:rFonts w:ascii="Times New Roman" w:hAnsi="Times New Roman"/>
        </w:rPr>
        <w:t xml:space="preserve"> (first published 1879, Robert </w:t>
      </w:r>
      <w:proofErr w:type="spellStart"/>
      <w:r w:rsidRPr="00326672">
        <w:rPr>
          <w:rFonts w:ascii="Times New Roman" w:hAnsi="Times New Roman"/>
        </w:rPr>
        <w:t>Schalkenbach</w:t>
      </w:r>
      <w:proofErr w:type="spellEnd"/>
      <w:r w:rsidRPr="00326672">
        <w:rPr>
          <w:rFonts w:ascii="Times New Roman" w:hAnsi="Times New Roman"/>
        </w:rPr>
        <w:t xml:space="preserve"> Foundation 2006).</w:t>
      </w:r>
    </w:p>
  </w:footnote>
  <w:footnote w:id="9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 E </w:t>
      </w:r>
      <w:proofErr w:type="spellStart"/>
      <w:r w:rsidRPr="00326672">
        <w:rPr>
          <w:rFonts w:ascii="Times New Roman" w:hAnsi="Times New Roman"/>
        </w:rPr>
        <w:t>Stiglitz</w:t>
      </w:r>
      <w:proofErr w:type="spellEnd"/>
      <w:r w:rsidRPr="00326672">
        <w:rPr>
          <w:rFonts w:ascii="Times New Roman" w:hAnsi="Times New Roman"/>
        </w:rPr>
        <w:t xml:space="preserve">, ‘Land Taxation and Economic Development’ (1977) 67(2)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American Economic Review</w:t>
      </w:r>
      <w:r w:rsidRPr="00326672">
        <w:rPr>
          <w:rFonts w:ascii="Times New Roman" w:hAnsi="Times New Roman"/>
        </w:rPr>
        <w:t xml:space="preserve"> 64–70.</w:t>
      </w:r>
    </w:p>
  </w:footnote>
  <w:footnote w:id="10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R A Musgrave, </w:t>
      </w:r>
      <w:r w:rsidRPr="00326672">
        <w:rPr>
          <w:rStyle w:val="Emphasis"/>
          <w:rFonts w:ascii="Times New Roman" w:hAnsi="Times New Roman"/>
        </w:rPr>
        <w:t>The Theory of Public Finance: A Study in Public Economy</w:t>
      </w:r>
      <w:r w:rsidRPr="00326672">
        <w:rPr>
          <w:rFonts w:ascii="Times New Roman" w:hAnsi="Times New Roman"/>
        </w:rPr>
        <w:t xml:space="preserve"> (McGraw-Hill 1959).</w:t>
      </w:r>
    </w:p>
  </w:footnote>
  <w:footnote w:id="10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P </w:t>
      </w:r>
      <w:proofErr w:type="spellStart"/>
      <w:r w:rsidRPr="00326672">
        <w:rPr>
          <w:rFonts w:ascii="Times New Roman" w:hAnsi="Times New Roman"/>
        </w:rPr>
        <w:t>Krugman</w:t>
      </w:r>
      <w:proofErr w:type="spellEnd"/>
      <w:r w:rsidRPr="00326672">
        <w:rPr>
          <w:rFonts w:ascii="Times New Roman" w:hAnsi="Times New Roman"/>
        </w:rPr>
        <w:t xml:space="preserve">, ‘A Capitalist Manifesto’ </w:t>
      </w:r>
      <w:r w:rsidRPr="00326672">
        <w:rPr>
          <w:rStyle w:val="Emphasis"/>
          <w:rFonts w:ascii="Times New Roman" w:hAnsi="Times New Roman"/>
        </w:rPr>
        <w:t>The New York Times</w:t>
      </w:r>
      <w:r w:rsidRPr="00326672">
        <w:rPr>
          <w:rFonts w:ascii="Times New Roman" w:hAnsi="Times New Roman"/>
        </w:rPr>
        <w:t xml:space="preserve"> (New York, 6 December 2014)</w:t>
      </w:r>
    </w:p>
  </w:footnote>
  <w:footnote w:id="10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E </w:t>
      </w:r>
      <w:proofErr w:type="spellStart"/>
      <w:r w:rsidRPr="00326672">
        <w:rPr>
          <w:rFonts w:ascii="Times New Roman" w:hAnsi="Times New Roman"/>
        </w:rPr>
        <w:t>Ostrom</w:t>
      </w:r>
      <w:proofErr w:type="spellEnd"/>
      <w:r w:rsidRPr="00326672">
        <w:rPr>
          <w:rFonts w:ascii="Times New Roman" w:hAnsi="Times New Roman"/>
        </w:rPr>
        <w:t xml:space="preserve">, </w:t>
      </w:r>
      <w:r w:rsidRPr="00326672">
        <w:rPr>
          <w:rStyle w:val="Emphasis"/>
          <w:rFonts w:ascii="Times New Roman" w:hAnsi="Times New Roman"/>
        </w:rPr>
        <w:t>Governing the Commons: The Evolution of Institutions for Collective Action</w:t>
      </w:r>
      <w:r w:rsidRPr="00326672">
        <w:rPr>
          <w:rFonts w:ascii="Times New Roman" w:hAnsi="Times New Roman"/>
        </w:rPr>
        <w:t xml:space="preserve"> (Cambridge University Press 1990).</w:t>
      </w:r>
    </w:p>
  </w:footnote>
  <w:footnote w:id="10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D P T Quirk and H A Jacobs, ‘A Behavioral Approach to the Rational Choice Theory of Collective Action: Presidential Address, Midwest Political Science Association, April 17, 1987’ (1987) 81(4)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American Political Science Review</w:t>
      </w:r>
      <w:r w:rsidRPr="00326672">
        <w:rPr>
          <w:rFonts w:ascii="Times New Roman" w:hAnsi="Times New Roman"/>
        </w:rPr>
        <w:t xml:space="preserve"> 1223–1239.</w:t>
      </w:r>
    </w:p>
  </w:footnote>
  <w:footnote w:id="10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E </w:t>
      </w:r>
      <w:proofErr w:type="spellStart"/>
      <w:r w:rsidRPr="00326672">
        <w:rPr>
          <w:rFonts w:ascii="Times New Roman" w:hAnsi="Times New Roman"/>
        </w:rPr>
        <w:t>Ostrom</w:t>
      </w:r>
      <w:proofErr w:type="spellEnd"/>
      <w:r w:rsidRPr="00326672">
        <w:rPr>
          <w:rFonts w:ascii="Times New Roman" w:hAnsi="Times New Roman"/>
        </w:rPr>
        <w:t xml:space="preserve">, ‘Beyond Markets and States: Polycentric Governance of Complex Economic Systems’ (2010) 100(3) </w:t>
      </w:r>
      <w:r w:rsidRPr="00326672">
        <w:rPr>
          <w:rStyle w:val="Emphasis"/>
          <w:rFonts w:ascii="Times New Roman" w:hAnsi="Times New Roman"/>
        </w:rPr>
        <w:t>American Economic Review</w:t>
      </w:r>
      <w:r w:rsidRPr="00326672">
        <w:rPr>
          <w:rFonts w:ascii="Times New Roman" w:hAnsi="Times New Roman"/>
        </w:rPr>
        <w:t xml:space="preserve"> 641–672.</w:t>
      </w:r>
    </w:p>
  </w:footnote>
  <w:footnote w:id="10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S G Mason and E </w:t>
      </w:r>
      <w:proofErr w:type="spellStart"/>
      <w:r w:rsidRPr="00326672">
        <w:rPr>
          <w:rFonts w:ascii="Times New Roman" w:hAnsi="Times New Roman"/>
        </w:rPr>
        <w:t>Ostrom</w:t>
      </w:r>
      <w:proofErr w:type="spellEnd"/>
      <w:r w:rsidRPr="00326672">
        <w:rPr>
          <w:rFonts w:ascii="Times New Roman" w:hAnsi="Times New Roman"/>
        </w:rPr>
        <w:t xml:space="preserve">, ‘Artifacts, Facilities, and Contentious Episodes: A Methodology for Analyzing Sustainable Urban Development’ (2001) 107(1) </w:t>
      </w:r>
      <w:r w:rsidRPr="00326672">
        <w:rPr>
          <w:rStyle w:val="Emphasis"/>
          <w:rFonts w:ascii="Times New Roman" w:hAnsi="Times New Roman"/>
        </w:rPr>
        <w:t>American Journal of Sociology</w:t>
      </w:r>
      <w:r w:rsidRPr="00326672">
        <w:rPr>
          <w:rFonts w:ascii="Times New Roman" w:hAnsi="Times New Roman"/>
        </w:rPr>
        <w:t xml:space="preserve"> 161–198.</w:t>
      </w:r>
    </w:p>
  </w:footnote>
  <w:footnote w:id="10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D Harvey,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New Imperialism</w:t>
      </w:r>
      <w:r w:rsidRPr="00326672">
        <w:rPr>
          <w:rFonts w:ascii="Times New Roman" w:hAnsi="Times New Roman"/>
        </w:rPr>
        <w:t xml:space="preserve"> (Oxford University Press 2003).</w:t>
      </w:r>
    </w:p>
  </w:footnote>
  <w:footnote w:id="10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T Eagleton, </w:t>
      </w:r>
      <w:r w:rsidRPr="00326672">
        <w:rPr>
          <w:rStyle w:val="Emphasis"/>
          <w:rFonts w:ascii="Times New Roman" w:hAnsi="Times New Roman"/>
        </w:rPr>
        <w:t>Why Marx Was Right</w:t>
      </w:r>
      <w:r w:rsidRPr="00326672">
        <w:rPr>
          <w:rFonts w:ascii="Times New Roman" w:hAnsi="Times New Roman"/>
        </w:rPr>
        <w:t xml:space="preserve"> (Yale University Press 2011).</w:t>
      </w:r>
      <w:proofErr w:type="gramEnd"/>
    </w:p>
  </w:footnote>
  <w:footnote w:id="10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R Brenner,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Economics of Global Turbulence: The Advanced Capitalist Economies from Long Boom to Long Downturn, 1945–2005</w:t>
      </w:r>
      <w:r w:rsidRPr="00326672">
        <w:rPr>
          <w:rFonts w:ascii="Times New Roman" w:hAnsi="Times New Roman"/>
        </w:rPr>
        <w:t xml:space="preserve"> (Verso 2006).</w:t>
      </w:r>
    </w:p>
  </w:footnote>
  <w:footnote w:id="10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N Smith, </w:t>
      </w:r>
      <w:r w:rsidRPr="00326672">
        <w:rPr>
          <w:rStyle w:val="Emphasis"/>
          <w:rFonts w:ascii="Times New Roman" w:hAnsi="Times New Roman"/>
        </w:rPr>
        <w:t>Uneven Development: Nature, Capital, and the Production of Space</w:t>
      </w:r>
      <w:r w:rsidRPr="00326672">
        <w:rPr>
          <w:rFonts w:ascii="Times New Roman" w:hAnsi="Times New Roman"/>
        </w:rPr>
        <w:t xml:space="preserve"> (Blackwell 1984).</w:t>
      </w:r>
    </w:p>
  </w:footnote>
  <w:footnote w:id="11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spellStart"/>
      <w:proofErr w:type="gramStart"/>
      <w:r w:rsidRPr="00326672">
        <w:rPr>
          <w:rFonts w:ascii="Times New Roman" w:hAnsi="Times New Roman"/>
        </w:rPr>
        <w:t>Stimmel</w:t>
      </w:r>
      <w:proofErr w:type="spellEnd"/>
      <w:r w:rsidRPr="00326672">
        <w:rPr>
          <w:rFonts w:ascii="Times New Roman" w:hAnsi="Times New Roman"/>
        </w:rPr>
        <w:t xml:space="preserve">, </w:t>
      </w:r>
      <w:proofErr w:type="spellStart"/>
      <w:r w:rsidRPr="00326672">
        <w:rPr>
          <w:rFonts w:ascii="Times New Roman" w:hAnsi="Times New Roman"/>
        </w:rPr>
        <w:t>Stimmel</w:t>
      </w:r>
      <w:proofErr w:type="spellEnd"/>
      <w:r w:rsidRPr="00326672">
        <w:rPr>
          <w:rFonts w:ascii="Times New Roman" w:hAnsi="Times New Roman"/>
        </w:rPr>
        <w:t xml:space="preserve"> &amp; Smith, ‘Eminent Domain – The Basic Law’ (</w:t>
      </w:r>
      <w:proofErr w:type="spellStart"/>
      <w:r w:rsidRPr="00326672">
        <w:rPr>
          <w:rFonts w:ascii="Times New Roman" w:hAnsi="Times New Roman"/>
        </w:rPr>
        <w:t>Stimmel</w:t>
      </w:r>
      <w:proofErr w:type="spellEnd"/>
      <w:r w:rsidRPr="00326672">
        <w:rPr>
          <w:rFonts w:ascii="Times New Roman" w:hAnsi="Times New Roman"/>
        </w:rPr>
        <w:t xml:space="preserve"> Law) </w:t>
      </w:r>
      <w:hyperlink r:id="rId3" w:tgtFrame="_new" w:history="1">
        <w:r w:rsidRPr="00326672">
          <w:rPr>
            <w:rFonts w:ascii="Times New Roman" w:hAnsi="Times New Roman"/>
            <w:color w:val="0000FF"/>
            <w:u w:val="single"/>
          </w:rPr>
          <w:t>https://www.stimmel-law.com/en/articles/eminent-domain-basic-law</w:t>
        </w:r>
      </w:hyperlink>
      <w:r w:rsidRPr="00326672">
        <w:rPr>
          <w:rFonts w:ascii="Times New Roman" w:hAnsi="Times New Roman"/>
        </w:rPr>
        <w:t xml:space="preserve"> accessed 1 May 2025.</w:t>
      </w:r>
      <w:proofErr w:type="gramEnd"/>
    </w:p>
  </w:footnote>
  <w:footnote w:id="11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spellStart"/>
      <w:proofErr w:type="gramStart"/>
      <w:r w:rsidRPr="00326672">
        <w:rPr>
          <w:rFonts w:ascii="Times New Roman" w:hAnsi="Times New Roman"/>
        </w:rPr>
        <w:t>Stimmel</w:t>
      </w:r>
      <w:proofErr w:type="spellEnd"/>
      <w:r w:rsidRPr="00326672">
        <w:rPr>
          <w:rFonts w:ascii="Times New Roman" w:hAnsi="Times New Roman"/>
        </w:rPr>
        <w:t xml:space="preserve">, </w:t>
      </w:r>
      <w:proofErr w:type="spellStart"/>
      <w:r w:rsidRPr="00326672">
        <w:rPr>
          <w:rFonts w:ascii="Times New Roman" w:hAnsi="Times New Roman"/>
        </w:rPr>
        <w:t>Stimmel</w:t>
      </w:r>
      <w:proofErr w:type="spellEnd"/>
      <w:r w:rsidRPr="00326672">
        <w:rPr>
          <w:rFonts w:ascii="Times New Roman" w:hAnsi="Times New Roman"/>
        </w:rPr>
        <w:t xml:space="preserve"> &amp; Smith, ‘Eminent Domain – The Basic Law’ (</w:t>
      </w:r>
      <w:proofErr w:type="spellStart"/>
      <w:r w:rsidRPr="00326672">
        <w:rPr>
          <w:rFonts w:ascii="Times New Roman" w:hAnsi="Times New Roman"/>
        </w:rPr>
        <w:t>Stimmel</w:t>
      </w:r>
      <w:proofErr w:type="spellEnd"/>
      <w:r w:rsidRPr="00326672">
        <w:rPr>
          <w:rFonts w:ascii="Times New Roman" w:hAnsi="Times New Roman"/>
        </w:rPr>
        <w:t xml:space="preserve"> Law) </w:t>
      </w:r>
      <w:hyperlink r:id="rId4" w:tgtFrame="_new" w:history="1">
        <w:r w:rsidRPr="00326672">
          <w:rPr>
            <w:rFonts w:ascii="Times New Roman" w:hAnsi="Times New Roman"/>
            <w:color w:val="0000FF"/>
            <w:u w:val="single"/>
          </w:rPr>
          <w:t>https://www.stimmel-law.com/en/articles/eminent-domain-basic-law</w:t>
        </w:r>
      </w:hyperlink>
      <w:r w:rsidRPr="00326672">
        <w:rPr>
          <w:rFonts w:ascii="Times New Roman" w:hAnsi="Times New Roman"/>
        </w:rPr>
        <w:t xml:space="preserve"> accessed 1 May 2025.</w:t>
      </w:r>
      <w:proofErr w:type="gramEnd"/>
    </w:p>
  </w:footnote>
  <w:footnote w:id="11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proofErr w:type="gramStart"/>
      <w:r w:rsidRPr="00326672">
        <w:rPr>
          <w:rFonts w:ascii="Times New Roman" w:hAnsi="Times New Roman"/>
        </w:rPr>
        <w:t xml:space="preserve">J S Mill, </w:t>
      </w:r>
      <w:r w:rsidRPr="00326672">
        <w:rPr>
          <w:rStyle w:val="Emphasis"/>
          <w:rFonts w:ascii="Times New Roman" w:hAnsi="Times New Roman"/>
        </w:rPr>
        <w:t>Principles of Political Economy</w:t>
      </w:r>
      <w:r w:rsidRPr="00326672">
        <w:rPr>
          <w:rFonts w:ascii="Times New Roman" w:hAnsi="Times New Roman"/>
        </w:rPr>
        <w:t xml:space="preserve"> (John W Parker 1848).</w:t>
      </w:r>
      <w:proofErr w:type="gramEnd"/>
      <w:r w:rsidRPr="00326672">
        <w:rPr>
          <w:rFonts w:ascii="Times New Roman" w:hAnsi="Times New Roman"/>
        </w:rPr>
        <w:t xml:space="preserve"> </w:t>
      </w:r>
    </w:p>
  </w:footnote>
  <w:footnote w:id="11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11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B </w:t>
      </w:r>
      <w:proofErr w:type="spellStart"/>
      <w:r w:rsidRPr="00326672">
        <w:rPr>
          <w:rFonts w:ascii="Times New Roman" w:hAnsi="Times New Roman"/>
        </w:rPr>
        <w:t>Denyer</w:t>
      </w:r>
      <w:proofErr w:type="spellEnd"/>
      <w:r w:rsidRPr="00326672">
        <w:rPr>
          <w:rFonts w:ascii="Times New Roman" w:hAnsi="Times New Roman"/>
        </w:rPr>
        <w:t xml:space="preserve">-Green, </w:t>
      </w:r>
      <w:r w:rsidRPr="00326672">
        <w:rPr>
          <w:rStyle w:val="Emphasis"/>
          <w:rFonts w:ascii="Times New Roman" w:hAnsi="Times New Roman"/>
        </w:rPr>
        <w:t>Compulsory Purchase and Compensation</w:t>
      </w:r>
      <w:r w:rsidRPr="00326672">
        <w:rPr>
          <w:rFonts w:ascii="Times New Roman" w:hAnsi="Times New Roman"/>
        </w:rPr>
        <w:t xml:space="preserve"> (10th </w:t>
      </w:r>
      <w:proofErr w:type="spellStart"/>
      <w:r w:rsidRPr="00326672">
        <w:rPr>
          <w:rFonts w:ascii="Times New Roman" w:hAnsi="Times New Roman"/>
        </w:rPr>
        <w:t>edn</w:t>
      </w:r>
      <w:proofErr w:type="spellEnd"/>
      <w:r w:rsidRPr="00326672">
        <w:rPr>
          <w:rFonts w:ascii="Times New Roman" w:hAnsi="Times New Roman"/>
        </w:rPr>
        <w:t xml:space="preserve">, </w:t>
      </w:r>
      <w:proofErr w:type="spellStart"/>
      <w:r w:rsidRPr="00326672">
        <w:rPr>
          <w:rFonts w:ascii="Times New Roman" w:hAnsi="Times New Roman"/>
        </w:rPr>
        <w:t>Routledge</w:t>
      </w:r>
      <w:proofErr w:type="spellEnd"/>
      <w:r w:rsidRPr="00326672">
        <w:rPr>
          <w:rFonts w:ascii="Times New Roman" w:hAnsi="Times New Roman"/>
        </w:rPr>
        <w:t xml:space="preserve"> 2014).</w:t>
      </w:r>
      <w:proofErr w:type="gramEnd"/>
    </w:p>
  </w:footnote>
  <w:footnote w:id="11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M Barnes, </w:t>
      </w:r>
      <w:r w:rsidRPr="00326672">
        <w:rPr>
          <w:rStyle w:val="Emphasis"/>
          <w:rFonts w:ascii="Times New Roman" w:hAnsi="Times New Roman"/>
        </w:rPr>
        <w:t>The Law of Compulsory Purchase and Compensation</w:t>
      </w:r>
      <w:r w:rsidRPr="00326672">
        <w:rPr>
          <w:rFonts w:ascii="Times New Roman" w:hAnsi="Times New Roman"/>
        </w:rPr>
        <w:t xml:space="preserve"> (Hart Publishing 2014).</w:t>
      </w:r>
      <w:proofErr w:type="gramEnd"/>
    </w:p>
  </w:footnote>
  <w:footnote w:id="11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M Barnes, </w:t>
      </w:r>
      <w:r w:rsidRPr="00326672">
        <w:rPr>
          <w:rStyle w:val="Emphasis"/>
          <w:rFonts w:ascii="Times New Roman" w:hAnsi="Times New Roman"/>
        </w:rPr>
        <w:t>The Law of Compulsory Purchase and Compensation</w:t>
      </w:r>
      <w:r w:rsidRPr="00326672">
        <w:rPr>
          <w:rFonts w:ascii="Times New Roman" w:hAnsi="Times New Roman"/>
        </w:rPr>
        <w:t xml:space="preserve"> (Hart Publishing 2014).</w:t>
      </w:r>
      <w:proofErr w:type="gramEnd"/>
    </w:p>
  </w:footnote>
  <w:footnote w:id="11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118">
    <w:p w:rsidR="00E36425" w:rsidRPr="00326672" w:rsidRDefault="00E36425" w:rsidP="00326672">
      <w:pPr>
        <w:pStyle w:val="TOC2"/>
        <w:spacing w:after="0" w:line="240" w:lineRule="auto"/>
        <w:ind w:left="0"/>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Andrew Baum and others, </w:t>
      </w:r>
      <w:r w:rsidRPr="00326672">
        <w:rPr>
          <w:rStyle w:val="Emphasis"/>
          <w:rFonts w:ascii="Times New Roman" w:hAnsi="Times New Roman"/>
          <w:sz w:val="20"/>
          <w:szCs w:val="20"/>
        </w:rPr>
        <w:t>Statutory Valuations</w:t>
      </w:r>
      <w:r w:rsidRPr="00326672">
        <w:rPr>
          <w:rFonts w:ascii="Times New Roman" w:hAnsi="Times New Roman"/>
          <w:sz w:val="20"/>
          <w:szCs w:val="20"/>
        </w:rPr>
        <w:t xml:space="preserve"> (Taylor &amp; Francis 2008).</w:t>
      </w:r>
    </w:p>
  </w:footnote>
  <w:footnote w:id="11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Bryan </w:t>
      </w:r>
      <w:proofErr w:type="spellStart"/>
      <w:r w:rsidRPr="00326672">
        <w:rPr>
          <w:rFonts w:ascii="Times New Roman" w:hAnsi="Times New Roman"/>
        </w:rPr>
        <w:t>Keon</w:t>
      </w:r>
      <w:proofErr w:type="spellEnd"/>
      <w:r w:rsidRPr="00326672">
        <w:rPr>
          <w:rFonts w:ascii="Times New Roman" w:hAnsi="Times New Roman"/>
        </w:rPr>
        <w:t xml:space="preserve">-Cohen, 'Compensation and Compulsory Acquisition </w:t>
      </w:r>
      <w:proofErr w:type="gramStart"/>
      <w:r w:rsidRPr="00326672">
        <w:rPr>
          <w:rFonts w:ascii="Times New Roman" w:hAnsi="Times New Roman"/>
        </w:rPr>
        <w:t>Under</w:t>
      </w:r>
      <w:proofErr w:type="gramEnd"/>
      <w:r w:rsidRPr="00326672">
        <w:rPr>
          <w:rFonts w:ascii="Times New Roman" w:hAnsi="Times New Roman"/>
        </w:rPr>
        <w:t xml:space="preserve"> the Native Title Act 1993' (2002) 28(1) </w:t>
      </w:r>
      <w:proofErr w:type="spellStart"/>
      <w:r w:rsidRPr="00326672">
        <w:rPr>
          <w:rStyle w:val="Emphasis"/>
          <w:rFonts w:ascii="Times New Roman" w:hAnsi="Times New Roman"/>
        </w:rPr>
        <w:t>Monash</w:t>
      </w:r>
      <w:proofErr w:type="spellEnd"/>
      <w:r w:rsidRPr="00326672">
        <w:rPr>
          <w:rStyle w:val="Emphasis"/>
          <w:rFonts w:ascii="Times New Roman" w:hAnsi="Times New Roman"/>
        </w:rPr>
        <w:t xml:space="preserve"> University Law Review</w:t>
      </w:r>
      <w:r w:rsidRPr="00326672">
        <w:rPr>
          <w:rFonts w:ascii="Times New Roman" w:hAnsi="Times New Roman"/>
        </w:rPr>
        <w:t xml:space="preserve"> 17.</w:t>
      </w:r>
    </w:p>
  </w:footnote>
  <w:footnote w:id="12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R Fortes, 'Compensation Models for Native Title' (Paper presented at the Eleventh Annual Conference of the Pacific Rim Real Estate Society, Melbourne, 2005) 23. </w:t>
      </w:r>
    </w:p>
  </w:footnote>
  <w:footnote w:id="12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Thomas Nagel, 'Moral Luck' (1979) 50 </w:t>
      </w:r>
      <w:r w:rsidRPr="00326672">
        <w:rPr>
          <w:rStyle w:val="Emphasis"/>
          <w:rFonts w:ascii="Times New Roman" w:hAnsi="Times New Roman"/>
        </w:rPr>
        <w:t>Proceedings of the Aristotelian Society</w:t>
      </w:r>
      <w:r w:rsidRPr="00326672">
        <w:rPr>
          <w:rFonts w:ascii="Times New Roman" w:hAnsi="Times New Roman"/>
        </w:rPr>
        <w:t xml:space="preserve"> 137.</w:t>
      </w:r>
      <w:proofErr w:type="gramEnd"/>
    </w:p>
  </w:footnote>
  <w:footnote w:id="12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12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Thomas Nagel, 'Moral Luck' (1979) 50 </w:t>
      </w:r>
      <w:r w:rsidRPr="00326672">
        <w:rPr>
          <w:rStyle w:val="Emphasis"/>
          <w:rFonts w:ascii="Times New Roman" w:hAnsi="Times New Roman"/>
        </w:rPr>
        <w:t>Proceedings of the Aristotelian Society</w:t>
      </w:r>
      <w:r w:rsidRPr="00326672">
        <w:rPr>
          <w:rFonts w:ascii="Times New Roman" w:hAnsi="Times New Roman"/>
        </w:rPr>
        <w:t xml:space="preserve"> 137.</w:t>
      </w:r>
      <w:proofErr w:type="gramEnd"/>
    </w:p>
  </w:footnote>
  <w:footnote w:id="12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Thomas Nagel, 'Moral Luck' (1979) 50 </w:t>
      </w:r>
      <w:r w:rsidRPr="00326672">
        <w:rPr>
          <w:rStyle w:val="Emphasis"/>
          <w:rFonts w:ascii="Times New Roman" w:hAnsi="Times New Roman"/>
        </w:rPr>
        <w:t>Proceedings of the Aristotelian Society</w:t>
      </w:r>
      <w:r w:rsidRPr="00326672">
        <w:rPr>
          <w:rFonts w:ascii="Times New Roman" w:hAnsi="Times New Roman"/>
        </w:rPr>
        <w:t xml:space="preserve"> 137.</w:t>
      </w:r>
      <w:proofErr w:type="gramEnd"/>
    </w:p>
  </w:footnote>
  <w:footnote w:id="12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CM Rose, </w:t>
      </w:r>
      <w:r w:rsidRPr="00326672">
        <w:rPr>
          <w:rStyle w:val="Emphasis"/>
          <w:rFonts w:ascii="Times New Roman" w:hAnsi="Times New Roman"/>
        </w:rPr>
        <w:t>Property as the Law of Democracy</w:t>
      </w:r>
      <w:r w:rsidRPr="00326672">
        <w:rPr>
          <w:rFonts w:ascii="Times New Roman" w:hAnsi="Times New Roman"/>
        </w:rPr>
        <w:t xml:space="preserve"> (Harvard University Press 2002).</w:t>
      </w:r>
    </w:p>
  </w:footnote>
  <w:footnote w:id="12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EPSTEIN, Richard A. </w:t>
      </w:r>
      <w:r w:rsidRPr="00326672">
        <w:rPr>
          <w:rStyle w:val="Emphasis"/>
          <w:rFonts w:ascii="Times New Roman" w:hAnsi="Times New Roman"/>
        </w:rPr>
        <w:t>Takings: Private Property and the Power of Eminent Domain</w:t>
      </w:r>
      <w:r w:rsidRPr="00326672">
        <w:rPr>
          <w:rFonts w:ascii="Times New Roman" w:hAnsi="Times New Roman"/>
        </w:rPr>
        <w:t>. Cambridge: Harvard University Press, 1985.</w:t>
      </w:r>
    </w:p>
  </w:footnote>
  <w:footnote w:id="12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RA Epstein, </w:t>
      </w:r>
      <w:r w:rsidRPr="00326672">
        <w:rPr>
          <w:rStyle w:val="Emphasis"/>
          <w:rFonts w:ascii="Times New Roman" w:hAnsi="Times New Roman"/>
        </w:rPr>
        <w:t>Takings: Private Property and the Power of Eminent Domain</w:t>
      </w:r>
      <w:r w:rsidRPr="00326672">
        <w:rPr>
          <w:rFonts w:ascii="Times New Roman" w:hAnsi="Times New Roman"/>
        </w:rPr>
        <w:t xml:space="preserve"> (Harvard University Press 1985).</w:t>
      </w:r>
    </w:p>
  </w:footnote>
  <w:footnote w:id="128">
    <w:p w:rsidR="00E36425" w:rsidRPr="00326672" w:rsidRDefault="00E36425" w:rsidP="00326672">
      <w:pPr>
        <w:pStyle w:val="FootnoteText"/>
        <w:jc w:val="both"/>
        <w:rPr>
          <w:rFonts w:ascii="Times New Roman" w:hAnsi="Times New Roman"/>
          <w:color w:val="FF0000"/>
        </w:rPr>
      </w:pPr>
      <w:r w:rsidRPr="00326672">
        <w:rPr>
          <w:rStyle w:val="FootnoteReference"/>
          <w:rFonts w:ascii="Times New Roman" w:hAnsi="Times New Roman"/>
        </w:rPr>
        <w:footnoteRef/>
      </w:r>
      <w:r w:rsidRPr="00326672">
        <w:rPr>
          <w:rFonts w:ascii="Times New Roman" w:hAnsi="Times New Roman"/>
          <w:color w:val="FF0000"/>
        </w:rPr>
        <w:t xml:space="preserve"> </w:t>
      </w:r>
      <w:proofErr w:type="gramStart"/>
      <w:r w:rsidRPr="00326672">
        <w:rPr>
          <w:rFonts w:ascii="Times New Roman" w:hAnsi="Times New Roman"/>
        </w:rPr>
        <w:t xml:space="preserve">R </w:t>
      </w:r>
      <w:proofErr w:type="spellStart"/>
      <w:r w:rsidRPr="00326672">
        <w:rPr>
          <w:rFonts w:ascii="Times New Roman" w:hAnsi="Times New Roman"/>
        </w:rPr>
        <w:t>Kratovil</w:t>
      </w:r>
      <w:proofErr w:type="spellEnd"/>
      <w:r w:rsidRPr="00326672">
        <w:rPr>
          <w:rFonts w:ascii="Times New Roman" w:hAnsi="Times New Roman"/>
        </w:rPr>
        <w:t xml:space="preserve"> and FJ Harrison, ‘Eminent Domain Policy and Concept’ (1954) 42(4) </w:t>
      </w:r>
      <w:r w:rsidRPr="00326672">
        <w:rPr>
          <w:rStyle w:val="Emphasis"/>
          <w:rFonts w:ascii="Times New Roman" w:hAnsi="Times New Roman"/>
        </w:rPr>
        <w:t>California Law Review</w:t>
      </w:r>
      <w:r w:rsidRPr="00326672">
        <w:rPr>
          <w:rFonts w:ascii="Times New Roman" w:hAnsi="Times New Roman"/>
        </w:rPr>
        <w:t xml:space="preserve"> 596.</w:t>
      </w:r>
      <w:proofErr w:type="gramEnd"/>
    </w:p>
  </w:footnote>
  <w:footnote w:id="12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R </w:t>
      </w:r>
      <w:proofErr w:type="spellStart"/>
      <w:r w:rsidRPr="00326672">
        <w:rPr>
          <w:rFonts w:ascii="Times New Roman" w:hAnsi="Times New Roman"/>
        </w:rPr>
        <w:t>Attfield</w:t>
      </w:r>
      <w:proofErr w:type="spellEnd"/>
      <w:r w:rsidRPr="00326672">
        <w:rPr>
          <w:rFonts w:ascii="Times New Roman" w:hAnsi="Times New Roman"/>
        </w:rPr>
        <w:t xml:space="preserve">,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Ethics of Environmental Concern</w:t>
      </w:r>
      <w:r w:rsidRPr="00326672">
        <w:rPr>
          <w:rFonts w:ascii="Times New Roman" w:hAnsi="Times New Roman"/>
        </w:rPr>
        <w:t xml:space="preserve"> (University of Georgia Press 1991).</w:t>
      </w:r>
    </w:p>
  </w:footnote>
  <w:footnote w:id="13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proofErr w:type="gramStart"/>
      <w:r w:rsidRPr="00326672">
        <w:rPr>
          <w:rFonts w:ascii="Times New Roman" w:hAnsi="Times New Roman"/>
        </w:rPr>
        <w:t xml:space="preserve">TW Merrill and HE Smith, ‘What Happened in </w:t>
      </w:r>
      <w:proofErr w:type="spellStart"/>
      <w:r w:rsidRPr="00326672">
        <w:rPr>
          <w:rStyle w:val="Emphasis"/>
          <w:rFonts w:ascii="Times New Roman" w:hAnsi="Times New Roman"/>
        </w:rPr>
        <w:t>Palazzolo</w:t>
      </w:r>
      <w:proofErr w:type="spellEnd"/>
      <w:r w:rsidRPr="00326672">
        <w:rPr>
          <w:rStyle w:val="Emphasis"/>
          <w:rFonts w:ascii="Times New Roman" w:hAnsi="Times New Roman"/>
        </w:rPr>
        <w:t xml:space="preserve"> v Rhode Island</w:t>
      </w:r>
      <w:r w:rsidRPr="00326672">
        <w:rPr>
          <w:rFonts w:ascii="Times New Roman" w:hAnsi="Times New Roman"/>
        </w:rPr>
        <w:t>?</w:t>
      </w:r>
      <w:proofErr w:type="gramEnd"/>
      <w:r w:rsidRPr="00326672">
        <w:rPr>
          <w:rFonts w:ascii="Times New Roman" w:hAnsi="Times New Roman"/>
        </w:rPr>
        <w:t xml:space="preserve"> </w:t>
      </w:r>
      <w:proofErr w:type="gramStart"/>
      <w:r w:rsidRPr="00326672">
        <w:rPr>
          <w:rFonts w:ascii="Times New Roman" w:hAnsi="Times New Roman"/>
        </w:rPr>
        <w:t xml:space="preserve">A Reply to Professor </w:t>
      </w:r>
      <w:proofErr w:type="spellStart"/>
      <w:r w:rsidRPr="00326672">
        <w:rPr>
          <w:rFonts w:ascii="Times New Roman" w:hAnsi="Times New Roman"/>
        </w:rPr>
        <w:t>Buzbee</w:t>
      </w:r>
      <w:proofErr w:type="spellEnd"/>
      <w:r w:rsidRPr="00326672">
        <w:rPr>
          <w:rFonts w:ascii="Times New Roman" w:hAnsi="Times New Roman"/>
        </w:rPr>
        <w:t xml:space="preserve">’ (2001) 111(3) </w:t>
      </w:r>
      <w:r w:rsidRPr="00326672">
        <w:rPr>
          <w:rStyle w:val="Emphasis"/>
          <w:rFonts w:ascii="Times New Roman" w:hAnsi="Times New Roman"/>
        </w:rPr>
        <w:t>Yale Law Journal</w:t>
      </w:r>
      <w:r w:rsidRPr="00326672">
        <w:rPr>
          <w:rFonts w:ascii="Times New Roman" w:hAnsi="Times New Roman"/>
        </w:rPr>
        <w:t xml:space="preserve"> 649.</w:t>
      </w:r>
      <w:proofErr w:type="gramEnd"/>
    </w:p>
  </w:footnote>
  <w:footnote w:id="13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132">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L Sax, '</w:t>
      </w:r>
      <w:proofErr w:type="gramStart"/>
      <w:r w:rsidRPr="00326672">
        <w:rPr>
          <w:rFonts w:ascii="Times New Roman" w:hAnsi="Times New Roman"/>
          <w:sz w:val="20"/>
          <w:szCs w:val="20"/>
        </w:rPr>
        <w:t>The</w:t>
      </w:r>
      <w:proofErr w:type="gramEnd"/>
      <w:r w:rsidRPr="00326672">
        <w:rPr>
          <w:rFonts w:ascii="Times New Roman" w:hAnsi="Times New Roman"/>
          <w:sz w:val="20"/>
          <w:szCs w:val="20"/>
        </w:rPr>
        <w:t xml:space="preserve"> Public Trust Doctrine in Natural Resource Law: Effective Judicial Intervention' (1970) 68(3) </w:t>
      </w:r>
      <w:r w:rsidRPr="00326672">
        <w:rPr>
          <w:rStyle w:val="Emphasis"/>
          <w:rFonts w:ascii="Times New Roman" w:hAnsi="Times New Roman"/>
          <w:sz w:val="20"/>
          <w:szCs w:val="20"/>
        </w:rPr>
        <w:t>Michigan Law Review</w:t>
      </w:r>
      <w:r w:rsidRPr="00326672">
        <w:rPr>
          <w:rFonts w:ascii="Times New Roman" w:hAnsi="Times New Roman"/>
          <w:sz w:val="20"/>
          <w:szCs w:val="20"/>
        </w:rPr>
        <w:t xml:space="preserve"> 471; MC </w:t>
      </w:r>
      <w:proofErr w:type="spellStart"/>
      <w:r w:rsidRPr="00326672">
        <w:rPr>
          <w:rFonts w:ascii="Times New Roman" w:hAnsi="Times New Roman"/>
          <w:sz w:val="20"/>
          <w:szCs w:val="20"/>
        </w:rPr>
        <w:t>Blumm</w:t>
      </w:r>
      <w:proofErr w:type="spellEnd"/>
      <w:r w:rsidRPr="00326672">
        <w:rPr>
          <w:rFonts w:ascii="Times New Roman" w:hAnsi="Times New Roman"/>
          <w:sz w:val="20"/>
          <w:szCs w:val="20"/>
        </w:rPr>
        <w:t xml:space="preserve"> and K Guthrie, </w:t>
      </w:r>
      <w:r w:rsidRPr="00326672">
        <w:rPr>
          <w:rStyle w:val="Emphasis"/>
          <w:rFonts w:ascii="Times New Roman" w:hAnsi="Times New Roman"/>
          <w:sz w:val="20"/>
          <w:szCs w:val="20"/>
        </w:rPr>
        <w:t>The Public Trust Doctrine in Environmental and Natural Resources Law</w:t>
      </w:r>
      <w:r w:rsidRPr="00326672">
        <w:rPr>
          <w:rFonts w:ascii="Times New Roman" w:hAnsi="Times New Roman"/>
          <w:sz w:val="20"/>
          <w:szCs w:val="20"/>
        </w:rPr>
        <w:t xml:space="preserve"> (Carolina Academic Press 2011).</w:t>
      </w:r>
    </w:p>
  </w:footnote>
  <w:footnote w:id="133">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SAX, Joseph L. </w:t>
      </w:r>
      <w:r w:rsidRPr="00326672">
        <w:rPr>
          <w:rStyle w:val="Emphasis"/>
          <w:rFonts w:ascii="Times New Roman" w:hAnsi="Times New Roman"/>
          <w:sz w:val="20"/>
          <w:szCs w:val="20"/>
        </w:rPr>
        <w:t>The Public Trust Doctrine in Natural Resource Law: Effective Judicial Intervention</w:t>
      </w:r>
      <w:r w:rsidRPr="00326672">
        <w:rPr>
          <w:rFonts w:ascii="Times New Roman" w:hAnsi="Times New Roman"/>
          <w:sz w:val="20"/>
          <w:szCs w:val="20"/>
        </w:rPr>
        <w:t xml:space="preserve">. </w:t>
      </w:r>
      <w:proofErr w:type="gramStart"/>
      <w:r w:rsidRPr="00326672">
        <w:rPr>
          <w:rStyle w:val="Emphasis"/>
          <w:rFonts w:ascii="Times New Roman" w:hAnsi="Times New Roman"/>
          <w:sz w:val="20"/>
          <w:szCs w:val="20"/>
        </w:rPr>
        <w:t>Michigan Law Review</w:t>
      </w:r>
      <w:r w:rsidRPr="00326672">
        <w:rPr>
          <w:rFonts w:ascii="Times New Roman" w:hAnsi="Times New Roman"/>
          <w:sz w:val="20"/>
          <w:szCs w:val="20"/>
        </w:rPr>
        <w:t>, v. 68, n. 3, p. 471–566, 1970; BLUMM, Michael C.; GUTHRIE, Kara.</w:t>
      </w:r>
      <w:proofErr w:type="gramEnd"/>
      <w:r w:rsidRPr="00326672">
        <w:rPr>
          <w:rFonts w:ascii="Times New Roman" w:hAnsi="Times New Roman"/>
          <w:sz w:val="20"/>
          <w:szCs w:val="20"/>
        </w:rPr>
        <w:t xml:space="preserve"> </w:t>
      </w:r>
      <w:proofErr w:type="gramStart"/>
      <w:r w:rsidRPr="00326672">
        <w:rPr>
          <w:rStyle w:val="Emphasis"/>
          <w:rFonts w:ascii="Times New Roman" w:hAnsi="Times New Roman"/>
          <w:sz w:val="20"/>
          <w:szCs w:val="20"/>
        </w:rPr>
        <w:t>The Public Trust Doctrine in Environmental and Natural Resources Law</w:t>
      </w:r>
      <w:r w:rsidRPr="00326672">
        <w:rPr>
          <w:rFonts w:ascii="Times New Roman" w:hAnsi="Times New Roman"/>
          <w:sz w:val="20"/>
          <w:szCs w:val="20"/>
        </w:rPr>
        <w:t>.</w:t>
      </w:r>
      <w:proofErr w:type="gramEnd"/>
      <w:r w:rsidRPr="00326672">
        <w:rPr>
          <w:rFonts w:ascii="Times New Roman" w:hAnsi="Times New Roman"/>
          <w:sz w:val="20"/>
          <w:szCs w:val="20"/>
        </w:rPr>
        <w:t xml:space="preserve"> Durham: Carolina Academic Press, 2011.</w:t>
      </w:r>
    </w:p>
  </w:footnote>
  <w:footnote w:id="13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AGARIN, Raphael D.; TURNIPSEED, Mary.</w:t>
      </w:r>
      <w:proofErr w:type="gramEnd"/>
      <w:r w:rsidRPr="00326672">
        <w:rPr>
          <w:rFonts w:ascii="Times New Roman" w:hAnsi="Times New Roman"/>
        </w:rPr>
        <w:t xml:space="preserve"> </w:t>
      </w:r>
      <w:r w:rsidRPr="00326672">
        <w:rPr>
          <w:rStyle w:val="Emphasis"/>
          <w:rFonts w:ascii="Times New Roman" w:hAnsi="Times New Roman"/>
        </w:rPr>
        <w:t>The Public Trust Doctrine: Where Ecology Meets Natural Resources Management</w:t>
      </w:r>
      <w:r w:rsidRPr="00326672">
        <w:rPr>
          <w:rFonts w:ascii="Times New Roman" w:hAnsi="Times New Roman"/>
        </w:rPr>
        <w:t>. New York: Cambridge University Press, 2012.</w:t>
      </w:r>
    </w:p>
  </w:footnote>
  <w:footnote w:id="13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COOTER, Robert D. </w:t>
      </w:r>
      <w:proofErr w:type="gramStart"/>
      <w:r w:rsidRPr="00326672">
        <w:rPr>
          <w:rStyle w:val="Emphasis"/>
          <w:rFonts w:ascii="Times New Roman" w:hAnsi="Times New Roman"/>
        </w:rPr>
        <w:t>The Uneasy Case for Environmental Conservation</w:t>
      </w:r>
      <w:r w:rsidRPr="00326672">
        <w:rPr>
          <w:rFonts w:ascii="Times New Roman" w:hAnsi="Times New Roman"/>
        </w:rPr>
        <w:t>.</w:t>
      </w:r>
      <w:proofErr w:type="gramEnd"/>
      <w:r w:rsidRPr="00326672">
        <w:rPr>
          <w:rFonts w:ascii="Times New Roman" w:hAnsi="Times New Roman"/>
        </w:rPr>
        <w:t xml:space="preserve"> </w:t>
      </w:r>
      <w:proofErr w:type="gramStart"/>
      <w:r w:rsidRPr="00326672">
        <w:rPr>
          <w:rStyle w:val="Emphasis"/>
          <w:rFonts w:ascii="Times New Roman" w:hAnsi="Times New Roman"/>
        </w:rPr>
        <w:t>The Yale Law Journal</w:t>
      </w:r>
      <w:r w:rsidRPr="00326672">
        <w:rPr>
          <w:rFonts w:ascii="Times New Roman" w:hAnsi="Times New Roman"/>
        </w:rPr>
        <w:t>, v. 92, n. 2, p. 375–407, 1982.</w:t>
      </w:r>
      <w:proofErr w:type="gramEnd"/>
    </w:p>
  </w:footnote>
  <w:footnote w:id="13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BLUMM, Michael C.; GUTHRIE, Kara.</w:t>
      </w:r>
      <w:proofErr w:type="gramEnd"/>
      <w:r w:rsidRPr="00326672">
        <w:rPr>
          <w:rFonts w:ascii="Times New Roman" w:hAnsi="Times New Roman"/>
        </w:rPr>
        <w:t xml:space="preserve"> </w:t>
      </w:r>
      <w:proofErr w:type="gramStart"/>
      <w:r w:rsidRPr="00326672">
        <w:rPr>
          <w:rStyle w:val="Emphasis"/>
          <w:rFonts w:ascii="Times New Roman" w:hAnsi="Times New Roman"/>
        </w:rPr>
        <w:t>The Public Trust Doctrine in Environmental and Natural Resources Law</w:t>
      </w:r>
      <w:r w:rsidRPr="00326672">
        <w:rPr>
          <w:rFonts w:ascii="Times New Roman" w:hAnsi="Times New Roman"/>
        </w:rPr>
        <w:t>.</w:t>
      </w:r>
      <w:proofErr w:type="gramEnd"/>
      <w:r w:rsidRPr="00326672">
        <w:rPr>
          <w:rFonts w:ascii="Times New Roman" w:hAnsi="Times New Roman"/>
        </w:rPr>
        <w:t xml:space="preserve"> Durham: Carolina Academic Press, 2011; ADAMS, James D. </w:t>
      </w:r>
      <w:r w:rsidRPr="00326672">
        <w:rPr>
          <w:rStyle w:val="Emphasis"/>
          <w:rFonts w:ascii="Times New Roman" w:hAnsi="Times New Roman"/>
        </w:rPr>
        <w:t>The Public Trust Doctrine: A Legal Theory of Sustainable Wild Ocean Fisheries Management</w:t>
      </w:r>
      <w:r w:rsidRPr="00326672">
        <w:rPr>
          <w:rFonts w:ascii="Times New Roman" w:hAnsi="Times New Roman"/>
        </w:rPr>
        <w:t xml:space="preserve">. </w:t>
      </w:r>
      <w:proofErr w:type="gramStart"/>
      <w:r w:rsidRPr="00326672">
        <w:rPr>
          <w:rStyle w:val="Emphasis"/>
          <w:rFonts w:ascii="Times New Roman" w:hAnsi="Times New Roman"/>
        </w:rPr>
        <w:t>Boston College Environmental Affairs Law Review</w:t>
      </w:r>
      <w:r w:rsidRPr="00326672">
        <w:rPr>
          <w:rFonts w:ascii="Times New Roman" w:hAnsi="Times New Roman"/>
        </w:rPr>
        <w:t>, v. 46, n. 1, p. 1–44, 2019.</w:t>
      </w:r>
      <w:proofErr w:type="gramEnd"/>
    </w:p>
  </w:footnote>
  <w:footnote w:id="13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138">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w:t>
      </w:r>
      <w:proofErr w:type="gramStart"/>
      <w:r w:rsidRPr="00326672">
        <w:rPr>
          <w:rFonts w:ascii="Times New Roman" w:hAnsi="Times New Roman"/>
          <w:sz w:val="20"/>
          <w:szCs w:val="20"/>
        </w:rPr>
        <w:t>BLUMM, Michael C.; GUTHRIE, Kara.</w:t>
      </w:r>
      <w:proofErr w:type="gramEnd"/>
      <w:r w:rsidRPr="00326672">
        <w:rPr>
          <w:rFonts w:ascii="Times New Roman" w:hAnsi="Times New Roman"/>
          <w:sz w:val="20"/>
          <w:szCs w:val="20"/>
        </w:rPr>
        <w:t xml:space="preserve"> </w:t>
      </w:r>
      <w:proofErr w:type="gramStart"/>
      <w:r w:rsidRPr="00326672">
        <w:rPr>
          <w:rStyle w:val="Emphasis"/>
          <w:rFonts w:ascii="Times New Roman" w:hAnsi="Times New Roman"/>
          <w:sz w:val="20"/>
          <w:szCs w:val="20"/>
        </w:rPr>
        <w:t>The Public Trust Doctrine in Environmental and Natural Resources Law</w:t>
      </w:r>
      <w:r w:rsidRPr="00326672">
        <w:rPr>
          <w:rFonts w:ascii="Times New Roman" w:hAnsi="Times New Roman"/>
          <w:sz w:val="20"/>
          <w:szCs w:val="20"/>
        </w:rPr>
        <w:t>.</w:t>
      </w:r>
      <w:proofErr w:type="gramEnd"/>
      <w:r w:rsidRPr="00326672">
        <w:rPr>
          <w:rFonts w:ascii="Times New Roman" w:hAnsi="Times New Roman"/>
          <w:sz w:val="20"/>
          <w:szCs w:val="20"/>
        </w:rPr>
        <w:t xml:space="preserve"> Durham: Carolina Academic Press, 2011; ADAMS, James D. </w:t>
      </w:r>
      <w:r w:rsidRPr="00326672">
        <w:rPr>
          <w:rStyle w:val="Emphasis"/>
          <w:rFonts w:ascii="Times New Roman" w:hAnsi="Times New Roman"/>
          <w:sz w:val="20"/>
          <w:szCs w:val="20"/>
        </w:rPr>
        <w:t>The Public Trust Doctrine: A Legal Theory of Sustainable Wild Ocean Fisheries Management</w:t>
      </w:r>
      <w:r w:rsidRPr="00326672">
        <w:rPr>
          <w:rFonts w:ascii="Times New Roman" w:hAnsi="Times New Roman"/>
          <w:sz w:val="20"/>
          <w:szCs w:val="20"/>
        </w:rPr>
        <w:t xml:space="preserve">. </w:t>
      </w:r>
      <w:proofErr w:type="gramStart"/>
      <w:r w:rsidRPr="00326672">
        <w:rPr>
          <w:rStyle w:val="Emphasis"/>
          <w:rFonts w:ascii="Times New Roman" w:hAnsi="Times New Roman"/>
          <w:sz w:val="20"/>
          <w:szCs w:val="20"/>
        </w:rPr>
        <w:t>Boston College Environmental Affairs Law Review</w:t>
      </w:r>
      <w:r w:rsidRPr="00326672">
        <w:rPr>
          <w:rFonts w:ascii="Times New Roman" w:hAnsi="Times New Roman"/>
          <w:sz w:val="20"/>
          <w:szCs w:val="20"/>
        </w:rPr>
        <w:t>, v. 46, n. 1, p. 1–44, 2019.</w:t>
      </w:r>
      <w:proofErr w:type="gramEnd"/>
    </w:p>
  </w:footnote>
  <w:footnote w:id="139">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FISCHEL, William A. </w:t>
      </w:r>
      <w:r w:rsidRPr="00326672">
        <w:rPr>
          <w:rStyle w:val="Emphasis"/>
          <w:rFonts w:ascii="Times New Roman" w:hAnsi="Times New Roman"/>
          <w:sz w:val="20"/>
          <w:szCs w:val="20"/>
        </w:rPr>
        <w:t>The Economics of Zoning Laws: A Property Rights Approach to American Land Use Controls</w:t>
      </w:r>
      <w:r w:rsidRPr="00326672">
        <w:rPr>
          <w:rFonts w:ascii="Times New Roman" w:hAnsi="Times New Roman"/>
          <w:sz w:val="20"/>
          <w:szCs w:val="20"/>
        </w:rPr>
        <w:t>. Baltimore: Johns Hopkins University Press, 1985.</w:t>
      </w:r>
    </w:p>
  </w:footnote>
  <w:footnote w:id="14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LOCKE, John. </w:t>
      </w:r>
      <w:proofErr w:type="gramStart"/>
      <w:r w:rsidRPr="00326672">
        <w:rPr>
          <w:rStyle w:val="Emphasis"/>
          <w:rFonts w:ascii="Times New Roman" w:hAnsi="Times New Roman"/>
        </w:rPr>
        <w:t>Two Treatises of Government</w:t>
      </w:r>
      <w:r w:rsidRPr="00326672">
        <w:rPr>
          <w:rFonts w:ascii="Times New Roman" w:hAnsi="Times New Roman"/>
        </w:rPr>
        <w:t>.</w:t>
      </w:r>
      <w:proofErr w:type="gramEnd"/>
      <w:r w:rsidRPr="00326672">
        <w:rPr>
          <w:rFonts w:ascii="Times New Roman" w:hAnsi="Times New Roman"/>
        </w:rPr>
        <w:t xml:space="preserve"> Cambridge: Cambridge University Press, 1689.</w:t>
      </w:r>
    </w:p>
  </w:footnote>
  <w:footnote w:id="141">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FISCHEL, William A. </w:t>
      </w:r>
      <w:r w:rsidRPr="00326672">
        <w:rPr>
          <w:rStyle w:val="Emphasis"/>
          <w:rFonts w:ascii="Times New Roman" w:hAnsi="Times New Roman"/>
          <w:sz w:val="20"/>
          <w:szCs w:val="20"/>
        </w:rPr>
        <w:t>The Economics of Zoning Laws: A Property Rights Approach to American Land Use Controls</w:t>
      </w:r>
      <w:r w:rsidRPr="00326672">
        <w:rPr>
          <w:rFonts w:ascii="Times New Roman" w:hAnsi="Times New Roman"/>
          <w:sz w:val="20"/>
          <w:szCs w:val="20"/>
        </w:rPr>
        <w:t>. Baltimore: Johns Hopkins University Press, 1985.</w:t>
      </w:r>
    </w:p>
  </w:footnote>
  <w:footnote w:id="14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Marisa F, ‘Just Compensation Standards and Eminent Domain Injustices: An </w:t>
      </w:r>
      <w:proofErr w:type="spellStart"/>
      <w:r w:rsidRPr="00326672">
        <w:rPr>
          <w:rFonts w:ascii="Times New Roman" w:hAnsi="Times New Roman"/>
        </w:rPr>
        <w:t>Underexamined</w:t>
      </w:r>
      <w:proofErr w:type="spellEnd"/>
      <w:r w:rsidRPr="00326672">
        <w:rPr>
          <w:rFonts w:ascii="Times New Roman" w:hAnsi="Times New Roman"/>
        </w:rPr>
        <w:t xml:space="preserve"> Connection and Opportunity for Reform’ (2018) 6(2) </w:t>
      </w:r>
      <w:r w:rsidRPr="00326672">
        <w:rPr>
          <w:rStyle w:val="Emphasis"/>
          <w:rFonts w:ascii="Times New Roman" w:hAnsi="Times New Roman"/>
        </w:rPr>
        <w:t>Connecticut Public Interest Law Journal</w:t>
      </w:r>
    </w:p>
  </w:footnote>
  <w:footnote w:id="14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R </w:t>
      </w:r>
      <w:proofErr w:type="gramStart"/>
      <w:r w:rsidRPr="00326672">
        <w:rPr>
          <w:rFonts w:ascii="Times New Roman" w:hAnsi="Times New Roman"/>
        </w:rPr>
        <w:t>A</w:t>
      </w:r>
      <w:proofErr w:type="gramEnd"/>
      <w:r w:rsidRPr="00326672">
        <w:rPr>
          <w:rFonts w:ascii="Times New Roman" w:hAnsi="Times New Roman"/>
        </w:rPr>
        <w:t xml:space="preserve"> Epstein, </w:t>
      </w:r>
      <w:r w:rsidRPr="00326672">
        <w:rPr>
          <w:rStyle w:val="Emphasis"/>
          <w:rFonts w:ascii="Times New Roman" w:hAnsi="Times New Roman"/>
        </w:rPr>
        <w:t>Takings: Private Property and the Power of Eminent Domain</w:t>
      </w:r>
      <w:r w:rsidRPr="00326672">
        <w:rPr>
          <w:rFonts w:ascii="Times New Roman" w:hAnsi="Times New Roman"/>
        </w:rPr>
        <w:t xml:space="preserve"> (Harvard University Press 1985); W A </w:t>
      </w:r>
      <w:proofErr w:type="spellStart"/>
      <w:r w:rsidRPr="00326672">
        <w:rPr>
          <w:rFonts w:ascii="Times New Roman" w:hAnsi="Times New Roman"/>
        </w:rPr>
        <w:t>Fischel</w:t>
      </w:r>
      <w:proofErr w:type="spellEnd"/>
      <w:r w:rsidRPr="00326672">
        <w:rPr>
          <w:rFonts w:ascii="Times New Roman" w:hAnsi="Times New Roman"/>
        </w:rPr>
        <w:t xml:space="preserve">, </w:t>
      </w:r>
      <w:r w:rsidRPr="00326672">
        <w:rPr>
          <w:rStyle w:val="Emphasis"/>
          <w:rFonts w:ascii="Times New Roman" w:hAnsi="Times New Roman"/>
        </w:rPr>
        <w:t>The Economics of Zoning Laws: A Property Rights Approach to American Land Use Controls</w:t>
      </w:r>
      <w:r w:rsidRPr="00326672">
        <w:rPr>
          <w:rFonts w:ascii="Times New Roman" w:hAnsi="Times New Roman"/>
        </w:rPr>
        <w:t xml:space="preserve"> (Johns Hopkins University Press 1985).</w:t>
      </w:r>
    </w:p>
  </w:footnote>
  <w:footnote w:id="14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R </w:t>
      </w:r>
      <w:proofErr w:type="gramStart"/>
      <w:r w:rsidRPr="00326672">
        <w:rPr>
          <w:rFonts w:ascii="Times New Roman" w:hAnsi="Times New Roman"/>
        </w:rPr>
        <w:t>A</w:t>
      </w:r>
      <w:proofErr w:type="gramEnd"/>
      <w:r w:rsidRPr="00326672">
        <w:rPr>
          <w:rFonts w:ascii="Times New Roman" w:hAnsi="Times New Roman"/>
        </w:rPr>
        <w:t xml:space="preserve"> Epstein, </w:t>
      </w:r>
      <w:r w:rsidRPr="00326672">
        <w:rPr>
          <w:rStyle w:val="Emphasis"/>
          <w:rFonts w:ascii="Times New Roman" w:hAnsi="Times New Roman"/>
        </w:rPr>
        <w:t>Takings: Private Property and the Power of Eminent Domain</w:t>
      </w:r>
      <w:r w:rsidRPr="00326672">
        <w:rPr>
          <w:rFonts w:ascii="Times New Roman" w:hAnsi="Times New Roman"/>
        </w:rPr>
        <w:t xml:space="preserve"> (Harvard University Press 1985); W A </w:t>
      </w:r>
      <w:proofErr w:type="spellStart"/>
      <w:r w:rsidRPr="00326672">
        <w:rPr>
          <w:rFonts w:ascii="Times New Roman" w:hAnsi="Times New Roman"/>
        </w:rPr>
        <w:t>Fischel</w:t>
      </w:r>
      <w:proofErr w:type="spellEnd"/>
      <w:r w:rsidRPr="00326672">
        <w:rPr>
          <w:rFonts w:ascii="Times New Roman" w:hAnsi="Times New Roman"/>
        </w:rPr>
        <w:t xml:space="preserve">, </w:t>
      </w:r>
      <w:r w:rsidRPr="00326672">
        <w:rPr>
          <w:rStyle w:val="Emphasis"/>
          <w:rFonts w:ascii="Times New Roman" w:hAnsi="Times New Roman"/>
        </w:rPr>
        <w:t>The Economics of Zoning Laws: A Property Rights Approach to American Land Use Controls</w:t>
      </w:r>
      <w:r w:rsidRPr="00326672">
        <w:rPr>
          <w:rFonts w:ascii="Times New Roman" w:hAnsi="Times New Roman"/>
        </w:rPr>
        <w:t xml:space="preserve"> (Johns Hopkins University Press 1985).</w:t>
      </w:r>
    </w:p>
  </w:footnote>
  <w:footnote w:id="14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L Rosen, </w:t>
      </w:r>
      <w:r w:rsidRPr="00326672">
        <w:rPr>
          <w:rStyle w:val="Emphasis"/>
          <w:rFonts w:ascii="Times New Roman" w:hAnsi="Times New Roman"/>
        </w:rPr>
        <w:t>Jeremy Bentham and the Civil Law</w:t>
      </w:r>
      <w:r w:rsidRPr="00326672">
        <w:rPr>
          <w:rFonts w:ascii="Times New Roman" w:hAnsi="Times New Roman"/>
        </w:rPr>
        <w:t xml:space="preserve"> (Springer Science &amp; Business Media 2013).</w:t>
      </w:r>
      <w:proofErr w:type="gramEnd"/>
    </w:p>
  </w:footnote>
  <w:footnote w:id="14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14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J B Anderson, </w:t>
      </w:r>
      <w:r w:rsidRPr="00326672">
        <w:rPr>
          <w:rStyle w:val="Emphasis"/>
          <w:rFonts w:ascii="Times New Roman" w:hAnsi="Times New Roman"/>
        </w:rPr>
        <w:t>Land Economics</w:t>
      </w:r>
      <w:r w:rsidRPr="00326672">
        <w:rPr>
          <w:rFonts w:ascii="Times New Roman" w:hAnsi="Times New Roman"/>
        </w:rPr>
        <w:t xml:space="preserve"> (8th </w:t>
      </w:r>
      <w:proofErr w:type="spellStart"/>
      <w:r w:rsidRPr="00326672">
        <w:rPr>
          <w:rFonts w:ascii="Times New Roman" w:hAnsi="Times New Roman"/>
        </w:rPr>
        <w:t>edn</w:t>
      </w:r>
      <w:proofErr w:type="spellEnd"/>
      <w:r w:rsidRPr="00326672">
        <w:rPr>
          <w:rFonts w:ascii="Times New Roman" w:hAnsi="Times New Roman"/>
        </w:rPr>
        <w:t>, Wiley 2015).</w:t>
      </w:r>
      <w:proofErr w:type="gramEnd"/>
      <w:r w:rsidRPr="00326672">
        <w:rPr>
          <w:rFonts w:ascii="Times New Roman" w:hAnsi="Times New Roman"/>
        </w:rPr>
        <w:t xml:space="preserve"> Goss L and RCH Green (</w:t>
      </w:r>
      <w:proofErr w:type="spellStart"/>
      <w:proofErr w:type="gramStart"/>
      <w:r w:rsidRPr="00326672">
        <w:rPr>
          <w:rFonts w:ascii="Times New Roman" w:hAnsi="Times New Roman"/>
        </w:rPr>
        <w:t>eds</w:t>
      </w:r>
      <w:proofErr w:type="spellEnd"/>
      <w:proofErr w:type="gramEnd"/>
      <w:r w:rsidRPr="00326672">
        <w:rPr>
          <w:rFonts w:ascii="Times New Roman" w:hAnsi="Times New Roman"/>
        </w:rPr>
        <w:t xml:space="preserve">), </w:t>
      </w:r>
      <w:r w:rsidRPr="00326672">
        <w:rPr>
          <w:rStyle w:val="Emphasis"/>
          <w:rFonts w:ascii="Times New Roman" w:hAnsi="Times New Roman"/>
        </w:rPr>
        <w:t>The Economics of Public and Private Lands</w:t>
      </w:r>
      <w:r w:rsidRPr="00326672">
        <w:rPr>
          <w:rFonts w:ascii="Times New Roman" w:hAnsi="Times New Roman"/>
        </w:rPr>
        <w:t xml:space="preserve"> (2016).</w:t>
      </w:r>
    </w:p>
  </w:footnote>
  <w:footnote w:id="14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J B Anderson, </w:t>
      </w:r>
      <w:r w:rsidRPr="00326672">
        <w:rPr>
          <w:rStyle w:val="Emphasis"/>
          <w:rFonts w:ascii="Times New Roman" w:hAnsi="Times New Roman"/>
        </w:rPr>
        <w:t>Land Economics</w:t>
      </w:r>
      <w:r w:rsidRPr="00326672">
        <w:rPr>
          <w:rFonts w:ascii="Times New Roman" w:hAnsi="Times New Roman"/>
        </w:rPr>
        <w:t xml:space="preserve"> (8th </w:t>
      </w:r>
      <w:proofErr w:type="spellStart"/>
      <w:r w:rsidRPr="00326672">
        <w:rPr>
          <w:rFonts w:ascii="Times New Roman" w:hAnsi="Times New Roman"/>
        </w:rPr>
        <w:t>edn</w:t>
      </w:r>
      <w:proofErr w:type="spellEnd"/>
      <w:r w:rsidRPr="00326672">
        <w:rPr>
          <w:rFonts w:ascii="Times New Roman" w:hAnsi="Times New Roman"/>
        </w:rPr>
        <w:t>, Wiley 2015).</w:t>
      </w:r>
      <w:proofErr w:type="gramEnd"/>
      <w:r w:rsidRPr="00326672">
        <w:rPr>
          <w:rFonts w:ascii="Times New Roman" w:hAnsi="Times New Roman"/>
        </w:rPr>
        <w:t xml:space="preserve"> Goss L and RCH Green (</w:t>
      </w:r>
      <w:proofErr w:type="spellStart"/>
      <w:proofErr w:type="gramStart"/>
      <w:r w:rsidRPr="00326672">
        <w:rPr>
          <w:rFonts w:ascii="Times New Roman" w:hAnsi="Times New Roman"/>
        </w:rPr>
        <w:t>eds</w:t>
      </w:r>
      <w:proofErr w:type="spellEnd"/>
      <w:proofErr w:type="gramEnd"/>
      <w:r w:rsidRPr="00326672">
        <w:rPr>
          <w:rFonts w:ascii="Times New Roman" w:hAnsi="Times New Roman"/>
        </w:rPr>
        <w:t xml:space="preserve">), </w:t>
      </w:r>
      <w:r w:rsidRPr="00326672">
        <w:rPr>
          <w:rStyle w:val="Emphasis"/>
          <w:rFonts w:ascii="Times New Roman" w:hAnsi="Times New Roman"/>
        </w:rPr>
        <w:t>The Economics of Public and Private Lands</w:t>
      </w:r>
      <w:r w:rsidRPr="00326672">
        <w:rPr>
          <w:rFonts w:ascii="Times New Roman" w:hAnsi="Times New Roman"/>
        </w:rPr>
        <w:t xml:space="preserve"> (2016).</w:t>
      </w:r>
    </w:p>
  </w:footnote>
  <w:footnote w:id="149">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Style w:val="Strong"/>
          <w:rFonts w:ascii="Times New Roman" w:hAnsi="Times New Roman"/>
          <w:b w:val="0"/>
          <w:sz w:val="20"/>
          <w:szCs w:val="20"/>
        </w:rPr>
        <w:t xml:space="preserve">US </w:t>
      </w:r>
      <w:proofErr w:type="spellStart"/>
      <w:r w:rsidRPr="00326672">
        <w:rPr>
          <w:rStyle w:val="Strong"/>
          <w:rFonts w:ascii="Times New Roman" w:hAnsi="Times New Roman"/>
          <w:b w:val="0"/>
          <w:sz w:val="20"/>
          <w:szCs w:val="20"/>
        </w:rPr>
        <w:t>Const</w:t>
      </w:r>
      <w:proofErr w:type="spellEnd"/>
      <w:r w:rsidRPr="00326672">
        <w:rPr>
          <w:rStyle w:val="Strong"/>
          <w:rFonts w:ascii="Times New Roman" w:hAnsi="Times New Roman"/>
          <w:b w:val="0"/>
          <w:sz w:val="20"/>
          <w:szCs w:val="20"/>
        </w:rPr>
        <w:t xml:space="preserve"> amend V</w:t>
      </w:r>
      <w:r w:rsidRPr="00326672">
        <w:rPr>
          <w:rStyle w:val="Strong"/>
          <w:rFonts w:ascii="Times New Roman" w:hAnsi="Times New Roman"/>
          <w:sz w:val="20"/>
          <w:szCs w:val="20"/>
        </w:rPr>
        <w:t>;</w:t>
      </w:r>
      <w:r w:rsidRPr="00326672">
        <w:rPr>
          <w:rFonts w:ascii="Times New Roman" w:hAnsi="Times New Roman"/>
          <w:sz w:val="20"/>
          <w:szCs w:val="20"/>
        </w:rPr>
        <w:t xml:space="preserve"> </w:t>
      </w:r>
      <w:r w:rsidRPr="00326672">
        <w:rPr>
          <w:rStyle w:val="Emphasis"/>
          <w:rFonts w:ascii="Times New Roman" w:hAnsi="Times New Roman"/>
          <w:sz w:val="20"/>
          <w:szCs w:val="20"/>
        </w:rPr>
        <w:t>Mathews v Eldridge</w:t>
      </w:r>
      <w:r w:rsidRPr="00326672">
        <w:rPr>
          <w:rFonts w:ascii="Times New Roman" w:hAnsi="Times New Roman"/>
          <w:sz w:val="20"/>
          <w:szCs w:val="20"/>
        </w:rPr>
        <w:t xml:space="preserve">, 424 US 319 (1976); </w:t>
      </w:r>
      <w:proofErr w:type="spellStart"/>
      <w:r w:rsidRPr="00326672">
        <w:rPr>
          <w:rStyle w:val="Emphasis"/>
          <w:rFonts w:ascii="Times New Roman" w:hAnsi="Times New Roman"/>
          <w:sz w:val="20"/>
          <w:szCs w:val="20"/>
        </w:rPr>
        <w:t>Mullane</w:t>
      </w:r>
      <w:proofErr w:type="spellEnd"/>
      <w:r w:rsidRPr="00326672">
        <w:rPr>
          <w:rStyle w:val="Emphasis"/>
          <w:rFonts w:ascii="Times New Roman" w:hAnsi="Times New Roman"/>
          <w:sz w:val="20"/>
          <w:szCs w:val="20"/>
        </w:rPr>
        <w:t xml:space="preserve"> v Central Hanover Bank &amp; Trust Co</w:t>
      </w:r>
      <w:r w:rsidRPr="00326672">
        <w:rPr>
          <w:rFonts w:ascii="Times New Roman" w:hAnsi="Times New Roman"/>
          <w:sz w:val="20"/>
          <w:szCs w:val="20"/>
        </w:rPr>
        <w:t>, 339 US 306 (1950).</w:t>
      </w:r>
    </w:p>
  </w:footnote>
  <w:footnote w:id="150">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w:t>
      </w:r>
      <w:r w:rsidRPr="00326672">
        <w:rPr>
          <w:rStyle w:val="Strong"/>
          <w:rFonts w:ascii="Times New Roman" w:hAnsi="Times New Roman"/>
          <w:b w:val="0"/>
          <w:sz w:val="20"/>
          <w:szCs w:val="20"/>
        </w:rPr>
        <w:t xml:space="preserve">US </w:t>
      </w:r>
      <w:proofErr w:type="spellStart"/>
      <w:r w:rsidRPr="00326672">
        <w:rPr>
          <w:rStyle w:val="Strong"/>
          <w:rFonts w:ascii="Times New Roman" w:hAnsi="Times New Roman"/>
          <w:b w:val="0"/>
          <w:sz w:val="20"/>
          <w:szCs w:val="20"/>
        </w:rPr>
        <w:t>Const</w:t>
      </w:r>
      <w:proofErr w:type="spellEnd"/>
      <w:r w:rsidRPr="00326672">
        <w:rPr>
          <w:rStyle w:val="Strong"/>
          <w:rFonts w:ascii="Times New Roman" w:hAnsi="Times New Roman"/>
          <w:b w:val="0"/>
          <w:sz w:val="20"/>
          <w:szCs w:val="20"/>
        </w:rPr>
        <w:t xml:space="preserve"> amend V</w:t>
      </w:r>
      <w:r w:rsidRPr="00326672">
        <w:rPr>
          <w:rStyle w:val="Strong"/>
          <w:rFonts w:ascii="Times New Roman" w:hAnsi="Times New Roman"/>
          <w:sz w:val="20"/>
          <w:szCs w:val="20"/>
        </w:rPr>
        <w:t>;</w:t>
      </w:r>
      <w:r w:rsidRPr="00326672">
        <w:rPr>
          <w:rFonts w:ascii="Times New Roman" w:hAnsi="Times New Roman"/>
          <w:sz w:val="20"/>
          <w:szCs w:val="20"/>
        </w:rPr>
        <w:t xml:space="preserve"> </w:t>
      </w:r>
      <w:r w:rsidRPr="00326672">
        <w:rPr>
          <w:rStyle w:val="Emphasis"/>
          <w:rFonts w:ascii="Times New Roman" w:hAnsi="Times New Roman"/>
          <w:sz w:val="20"/>
          <w:szCs w:val="20"/>
        </w:rPr>
        <w:t>Mathews v Eldridge</w:t>
      </w:r>
      <w:r w:rsidRPr="00326672">
        <w:rPr>
          <w:rFonts w:ascii="Times New Roman" w:hAnsi="Times New Roman"/>
          <w:sz w:val="20"/>
          <w:szCs w:val="20"/>
        </w:rPr>
        <w:t xml:space="preserve">, 424 US 319 (1976); </w:t>
      </w:r>
      <w:proofErr w:type="spellStart"/>
      <w:r w:rsidRPr="00326672">
        <w:rPr>
          <w:rStyle w:val="Emphasis"/>
          <w:rFonts w:ascii="Times New Roman" w:hAnsi="Times New Roman"/>
          <w:sz w:val="20"/>
          <w:szCs w:val="20"/>
        </w:rPr>
        <w:t>Mullane</w:t>
      </w:r>
      <w:proofErr w:type="spellEnd"/>
      <w:r w:rsidRPr="00326672">
        <w:rPr>
          <w:rStyle w:val="Emphasis"/>
          <w:rFonts w:ascii="Times New Roman" w:hAnsi="Times New Roman"/>
          <w:sz w:val="20"/>
          <w:szCs w:val="20"/>
        </w:rPr>
        <w:t xml:space="preserve"> v Central Hanover Bank &amp; Trust Co</w:t>
      </w:r>
      <w:r w:rsidRPr="00326672">
        <w:rPr>
          <w:rFonts w:ascii="Times New Roman" w:hAnsi="Times New Roman"/>
          <w:sz w:val="20"/>
          <w:szCs w:val="20"/>
        </w:rPr>
        <w:t>, 339 US 306 (1950).</w:t>
      </w:r>
    </w:p>
  </w:footnote>
  <w:footnote w:id="151">
    <w:p w:rsidR="00E36425" w:rsidRPr="00326672" w:rsidRDefault="00E36425" w:rsidP="00326672">
      <w:pPr>
        <w:pStyle w:val="FootnoteText"/>
        <w:jc w:val="both"/>
        <w:rPr>
          <w:rFonts w:ascii="Times New Roman" w:hAnsi="Times New Roman"/>
          <w:color w:val="FF0000"/>
        </w:rPr>
      </w:pPr>
      <w:r w:rsidRPr="00326672">
        <w:rPr>
          <w:rStyle w:val="FootnoteReference"/>
          <w:rFonts w:ascii="Times New Roman" w:hAnsi="Times New Roman"/>
        </w:rPr>
        <w:footnoteRef/>
      </w:r>
      <w:proofErr w:type="gramStart"/>
      <w:r w:rsidRPr="00326672">
        <w:rPr>
          <w:rStyle w:val="Emphasis"/>
          <w:rFonts w:ascii="Times New Roman" w:hAnsi="Times New Roman"/>
        </w:rPr>
        <w:t>Mathews v Eldridge</w:t>
      </w:r>
      <w:r w:rsidRPr="00326672">
        <w:rPr>
          <w:rFonts w:ascii="Times New Roman" w:hAnsi="Times New Roman"/>
        </w:rPr>
        <w:t xml:space="preserve">, 424 US 319 (1976); </w:t>
      </w:r>
      <w:proofErr w:type="spellStart"/>
      <w:r w:rsidRPr="00326672">
        <w:rPr>
          <w:rStyle w:val="Emphasis"/>
          <w:rFonts w:ascii="Times New Roman" w:hAnsi="Times New Roman"/>
        </w:rPr>
        <w:t>Mullane</w:t>
      </w:r>
      <w:proofErr w:type="spellEnd"/>
      <w:r w:rsidRPr="00326672">
        <w:rPr>
          <w:rStyle w:val="Emphasis"/>
          <w:rFonts w:ascii="Times New Roman" w:hAnsi="Times New Roman"/>
        </w:rPr>
        <w:t xml:space="preserve"> v Central Hanover Bank &amp; Trust Co</w:t>
      </w:r>
      <w:r w:rsidRPr="00326672">
        <w:rPr>
          <w:rFonts w:ascii="Times New Roman" w:hAnsi="Times New Roman"/>
        </w:rPr>
        <w:t>, 339 US 306 (1950).</w:t>
      </w:r>
      <w:proofErr w:type="gramEnd"/>
    </w:p>
  </w:footnote>
  <w:footnote w:id="15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United Republic of Tanzania,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Valuation and Valuers (General) Regulations</w:t>
      </w:r>
      <w:r w:rsidRPr="00326672">
        <w:rPr>
          <w:rFonts w:ascii="Times New Roman" w:hAnsi="Times New Roman"/>
        </w:rPr>
        <w:t xml:space="preserve">, GN No 136 of 23 March 2018, </w:t>
      </w:r>
      <w:proofErr w:type="spellStart"/>
      <w:r w:rsidRPr="00326672">
        <w:rPr>
          <w:rFonts w:ascii="Times New Roman" w:hAnsi="Times New Roman"/>
        </w:rPr>
        <w:t>ss</w:t>
      </w:r>
      <w:proofErr w:type="spellEnd"/>
      <w:r w:rsidRPr="00326672">
        <w:rPr>
          <w:rFonts w:ascii="Times New Roman" w:hAnsi="Times New Roman"/>
        </w:rPr>
        <w:t xml:space="preserve"> 64(1)–(4).</w:t>
      </w:r>
    </w:p>
  </w:footnote>
  <w:footnote w:id="15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Carol M Rose, </w:t>
      </w:r>
      <w:r w:rsidRPr="00326672">
        <w:rPr>
          <w:rStyle w:val="Emphasis"/>
          <w:rFonts w:ascii="Times New Roman" w:hAnsi="Times New Roman"/>
        </w:rPr>
        <w:t>Property and Persuasion: Essays on the History, Theory, and Rhetoric of Ownership</w:t>
      </w:r>
      <w:r w:rsidRPr="00326672">
        <w:rPr>
          <w:rFonts w:ascii="Times New Roman" w:hAnsi="Times New Roman"/>
        </w:rPr>
        <w:t xml:space="preserve"> (Westview Press 1994).</w:t>
      </w:r>
    </w:p>
  </w:footnote>
  <w:footnote w:id="15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Carol M Rose, </w:t>
      </w:r>
      <w:r w:rsidRPr="00326672">
        <w:rPr>
          <w:rStyle w:val="Emphasis"/>
          <w:rFonts w:ascii="Times New Roman" w:hAnsi="Times New Roman"/>
        </w:rPr>
        <w:t>Property and Persuasion: Essays on the History, Theory, and Rhetoric of Ownership</w:t>
      </w:r>
      <w:r w:rsidRPr="00326672">
        <w:rPr>
          <w:rFonts w:ascii="Times New Roman" w:hAnsi="Times New Roman"/>
        </w:rPr>
        <w:t xml:space="preserve"> (Westview Press 1994).</w:t>
      </w:r>
    </w:p>
  </w:footnote>
  <w:footnote w:id="15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15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United Nations, </w:t>
      </w:r>
      <w:r w:rsidRPr="00326672">
        <w:rPr>
          <w:rStyle w:val="Emphasis"/>
          <w:rFonts w:ascii="Times New Roman" w:hAnsi="Times New Roman"/>
        </w:rPr>
        <w:t>Universal Declaration of Human Rights</w:t>
      </w:r>
      <w:r w:rsidRPr="00326672">
        <w:rPr>
          <w:rFonts w:ascii="Times New Roman" w:hAnsi="Times New Roman"/>
        </w:rPr>
        <w:t xml:space="preserve"> (adopted 10 December 1948 UNGA Res 217 </w:t>
      </w:r>
      <w:proofErr w:type="gramStart"/>
      <w:r w:rsidRPr="00326672">
        <w:rPr>
          <w:rFonts w:ascii="Times New Roman" w:hAnsi="Times New Roman"/>
        </w:rPr>
        <w:t>A(</w:t>
      </w:r>
      <w:proofErr w:type="gramEnd"/>
      <w:r w:rsidRPr="00326672">
        <w:rPr>
          <w:rFonts w:ascii="Times New Roman" w:hAnsi="Times New Roman"/>
        </w:rPr>
        <w:t>III)).</w:t>
      </w:r>
    </w:p>
  </w:footnote>
  <w:footnote w:id="15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International Covenant on Civil and Political Rights (adopted 16 December 1966, entered into force 23 March 1976) 999 UNTS 171.</w:t>
      </w:r>
    </w:p>
  </w:footnote>
  <w:footnote w:id="15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International Covenant on Economic, Social and Cultural Rights (adopted 16 December 1966, entered into force 3 January 1976) 993 UNTS 3.</w:t>
      </w:r>
    </w:p>
  </w:footnote>
  <w:footnote w:id="15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United Nations Educational, Scientific and Cultural Organization (UNESCO), </w:t>
      </w:r>
      <w:r w:rsidRPr="00326672">
        <w:rPr>
          <w:rStyle w:val="Emphasis"/>
          <w:rFonts w:ascii="Times New Roman" w:hAnsi="Times New Roman"/>
        </w:rPr>
        <w:t>Convention Concerning the Protection of the World Cultural and Natural Heritage</w:t>
      </w:r>
      <w:r w:rsidRPr="00326672">
        <w:rPr>
          <w:rFonts w:ascii="Times New Roman" w:hAnsi="Times New Roman"/>
        </w:rPr>
        <w:t xml:space="preserve"> (adopted 16 November 1972, entered into force 17 December 1975) 1037 UNTS 151.</w:t>
      </w:r>
    </w:p>
  </w:footnote>
  <w:footnote w:id="16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United Nations, </w:t>
      </w:r>
      <w:r w:rsidRPr="00326672">
        <w:rPr>
          <w:rStyle w:val="Emphasis"/>
          <w:rFonts w:ascii="Times New Roman" w:hAnsi="Times New Roman"/>
        </w:rPr>
        <w:t>World Charter for Nature</w:t>
      </w:r>
      <w:r w:rsidRPr="00326672">
        <w:rPr>
          <w:rFonts w:ascii="Times New Roman" w:hAnsi="Times New Roman"/>
        </w:rPr>
        <w:t xml:space="preserve"> (adopted 28 October 1982 UNGA Res 37/7).</w:t>
      </w:r>
    </w:p>
  </w:footnote>
  <w:footnote w:id="161">
    <w:p w:rsidR="00E36425" w:rsidRPr="00326672" w:rsidRDefault="00E36425" w:rsidP="00326672">
      <w:pPr>
        <w:pStyle w:val="FootnoteText"/>
        <w:jc w:val="both"/>
        <w:rPr>
          <w:rFonts w:ascii="Times New Roman" w:hAnsi="Times New Roman"/>
          <w:color w:val="FF0000"/>
        </w:rPr>
      </w:pPr>
      <w:r w:rsidRPr="00326672">
        <w:rPr>
          <w:rStyle w:val="FootnoteReference"/>
          <w:rFonts w:ascii="Times New Roman" w:hAnsi="Times New Roman"/>
        </w:rPr>
        <w:footnoteRef/>
      </w:r>
      <w:r w:rsidRPr="00326672">
        <w:rPr>
          <w:rFonts w:ascii="Times New Roman" w:hAnsi="Times New Roman"/>
        </w:rPr>
        <w:t xml:space="preserve"> United Nations, </w:t>
      </w:r>
      <w:r w:rsidRPr="00326672">
        <w:rPr>
          <w:rStyle w:val="Emphasis"/>
          <w:rFonts w:ascii="Times New Roman" w:hAnsi="Times New Roman"/>
        </w:rPr>
        <w:t>Convention on Biological Diversity</w:t>
      </w:r>
      <w:r w:rsidRPr="00326672">
        <w:rPr>
          <w:rFonts w:ascii="Times New Roman" w:hAnsi="Times New Roman"/>
        </w:rPr>
        <w:t xml:space="preserve"> (adopted 5 June 1992, entered into force 29 December 1993) 1760 UNTS 79.</w:t>
      </w:r>
    </w:p>
  </w:footnote>
  <w:footnote w:id="16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United Nations, </w:t>
      </w:r>
      <w:r w:rsidRPr="00326672">
        <w:rPr>
          <w:rStyle w:val="Emphasis"/>
          <w:rFonts w:ascii="Times New Roman" w:hAnsi="Times New Roman"/>
        </w:rPr>
        <w:t>Rio Declaration on Environment and Development</w:t>
      </w:r>
      <w:r w:rsidRPr="00326672">
        <w:rPr>
          <w:rFonts w:ascii="Times New Roman" w:hAnsi="Times New Roman"/>
        </w:rPr>
        <w:t xml:space="preserve"> (adopted 14 June 1992) UN Doc A/CONF.151/26 (</w:t>
      </w:r>
      <w:proofErr w:type="spellStart"/>
      <w:r w:rsidRPr="00326672">
        <w:rPr>
          <w:rFonts w:ascii="Times New Roman" w:hAnsi="Times New Roman"/>
        </w:rPr>
        <w:t>Vol</w:t>
      </w:r>
      <w:proofErr w:type="spellEnd"/>
      <w:r w:rsidRPr="00326672">
        <w:rPr>
          <w:rFonts w:ascii="Times New Roman" w:hAnsi="Times New Roman"/>
        </w:rPr>
        <w:t xml:space="preserve"> I).</w:t>
      </w:r>
      <w:proofErr w:type="gramEnd"/>
    </w:p>
  </w:footnote>
  <w:footnote w:id="163">
    <w:p w:rsidR="00E36425" w:rsidRPr="00326672" w:rsidRDefault="00E36425" w:rsidP="00326672">
      <w:pPr>
        <w:pStyle w:val="FootnoteText"/>
        <w:jc w:val="both"/>
        <w:rPr>
          <w:rFonts w:ascii="Times New Roman" w:hAnsi="Times New Roman"/>
          <w:color w:val="FF0000"/>
        </w:rPr>
      </w:pPr>
      <w:r w:rsidRPr="00326672">
        <w:rPr>
          <w:rStyle w:val="FootnoteReference"/>
          <w:rFonts w:ascii="Times New Roman" w:hAnsi="Times New Roman"/>
        </w:rPr>
        <w:footnoteRef/>
      </w:r>
      <w:r w:rsidRPr="00326672">
        <w:rPr>
          <w:rFonts w:ascii="Times New Roman" w:hAnsi="Times New Roman"/>
          <w:color w:val="FF0000"/>
        </w:rPr>
        <w:t xml:space="preserve"> </w:t>
      </w:r>
      <w:r w:rsidRPr="00326672">
        <w:rPr>
          <w:rFonts w:ascii="Times New Roman" w:hAnsi="Times New Roman"/>
        </w:rPr>
        <w:t xml:space="preserve">United Nations, </w:t>
      </w:r>
      <w:r w:rsidRPr="00326672">
        <w:rPr>
          <w:rStyle w:val="Emphasis"/>
          <w:rFonts w:ascii="Times New Roman" w:hAnsi="Times New Roman"/>
        </w:rPr>
        <w:t>United Nations Convention to Combat Desertification in Those Countries Experiencing Serious Drought and/or Desertification, particularly in Africa</w:t>
      </w:r>
      <w:r w:rsidRPr="00326672">
        <w:rPr>
          <w:rFonts w:ascii="Times New Roman" w:hAnsi="Times New Roman"/>
        </w:rPr>
        <w:t xml:space="preserve"> (adopted 17 June 1994, entered into force 26 December 1996) 1954 UNTS 3.</w:t>
      </w:r>
    </w:p>
  </w:footnote>
  <w:footnote w:id="16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United Nations, </w:t>
      </w:r>
      <w:r w:rsidRPr="00326672">
        <w:rPr>
          <w:rStyle w:val="Emphasis"/>
          <w:rFonts w:ascii="Times New Roman" w:hAnsi="Times New Roman"/>
        </w:rPr>
        <w:t>Transforming Our World: The 2030 Agenda for Sustainable Development</w:t>
      </w:r>
      <w:r w:rsidRPr="00326672">
        <w:rPr>
          <w:rFonts w:ascii="Times New Roman" w:hAnsi="Times New Roman"/>
        </w:rPr>
        <w:t xml:space="preserve"> (adopted 25 September 2015 UNGA Res 70/1).</w:t>
      </w:r>
    </w:p>
  </w:footnote>
  <w:footnote w:id="16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spellStart"/>
      <w:proofErr w:type="gramStart"/>
      <w:r w:rsidRPr="00326672">
        <w:rPr>
          <w:rFonts w:ascii="Times New Roman" w:hAnsi="Times New Roman"/>
        </w:rPr>
        <w:t>Ramsar</w:t>
      </w:r>
      <w:proofErr w:type="spellEnd"/>
      <w:r w:rsidRPr="00326672">
        <w:rPr>
          <w:rFonts w:ascii="Times New Roman" w:hAnsi="Times New Roman"/>
        </w:rPr>
        <w:t xml:space="preserve"> Convention on Wetlands of International Importance Especially as Waterfowl Habitat (adopted 2 February 1971, entered into force 21 December 1975) 996 UNTS 245.</w:t>
      </w:r>
      <w:proofErr w:type="gramEnd"/>
    </w:p>
  </w:footnote>
  <w:footnote w:id="16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United Nations, </w:t>
      </w:r>
      <w:r w:rsidRPr="00326672">
        <w:rPr>
          <w:rStyle w:val="Emphasis"/>
          <w:rFonts w:ascii="Times New Roman" w:hAnsi="Times New Roman"/>
        </w:rPr>
        <w:t>International Convention on the Elimination of All Forms of Racial Discrimination</w:t>
      </w:r>
      <w:r w:rsidRPr="00326672">
        <w:rPr>
          <w:rFonts w:ascii="Times New Roman" w:hAnsi="Times New Roman"/>
        </w:rPr>
        <w:t xml:space="preserve"> (adopted 21 December 1965, entered into force 4 January 1969) 660 UNTS 195.</w:t>
      </w:r>
      <w:proofErr w:type="gramEnd"/>
    </w:p>
  </w:footnote>
  <w:footnote w:id="167">
    <w:p w:rsidR="00E36425" w:rsidRPr="00326672" w:rsidRDefault="00E36425" w:rsidP="00326672">
      <w:pPr>
        <w:pStyle w:val="FootnoteText"/>
        <w:jc w:val="both"/>
        <w:rPr>
          <w:rFonts w:ascii="Times New Roman" w:hAnsi="Times New Roman"/>
          <w:color w:val="FF0000"/>
        </w:rPr>
      </w:pPr>
      <w:r w:rsidRPr="00326672">
        <w:rPr>
          <w:rStyle w:val="FootnoteReference"/>
          <w:rFonts w:ascii="Times New Roman" w:hAnsi="Times New Roman"/>
        </w:rPr>
        <w:footnoteRef/>
      </w:r>
      <w:r w:rsidRPr="00326672">
        <w:rPr>
          <w:rFonts w:ascii="Times New Roman" w:hAnsi="Times New Roman"/>
        </w:rPr>
        <w:t xml:space="preserve"> United Nations, </w:t>
      </w:r>
      <w:r w:rsidRPr="00326672">
        <w:rPr>
          <w:rStyle w:val="Emphasis"/>
          <w:rFonts w:ascii="Times New Roman" w:hAnsi="Times New Roman"/>
        </w:rPr>
        <w:t xml:space="preserve">Convention on the Elimination of All Forms of Discrimination </w:t>
      </w:r>
      <w:proofErr w:type="gramStart"/>
      <w:r w:rsidRPr="00326672">
        <w:rPr>
          <w:rStyle w:val="Emphasis"/>
          <w:rFonts w:ascii="Times New Roman" w:hAnsi="Times New Roman"/>
        </w:rPr>
        <w:t>Against</w:t>
      </w:r>
      <w:proofErr w:type="gramEnd"/>
      <w:r w:rsidRPr="00326672">
        <w:rPr>
          <w:rStyle w:val="Emphasis"/>
          <w:rFonts w:ascii="Times New Roman" w:hAnsi="Times New Roman"/>
        </w:rPr>
        <w:t xml:space="preserve"> Women</w:t>
      </w:r>
      <w:r w:rsidRPr="00326672">
        <w:rPr>
          <w:rFonts w:ascii="Times New Roman" w:hAnsi="Times New Roman"/>
        </w:rPr>
        <w:t xml:space="preserve"> (adopted 18 December 1979, entered into force 3 September 1981) 1249 UNTS 13.</w:t>
      </w:r>
    </w:p>
  </w:footnote>
  <w:footnote w:id="16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United Nations, </w:t>
      </w:r>
      <w:r w:rsidRPr="00326672">
        <w:rPr>
          <w:rStyle w:val="Emphasis"/>
          <w:rFonts w:ascii="Times New Roman" w:hAnsi="Times New Roman"/>
        </w:rPr>
        <w:t>Convention on the Rights of the Child</w:t>
      </w:r>
      <w:r w:rsidRPr="00326672">
        <w:rPr>
          <w:rFonts w:ascii="Times New Roman" w:hAnsi="Times New Roman"/>
        </w:rPr>
        <w:t xml:space="preserve"> (adopted 20 November 1989, entered into force 2 September 1990) 1577 UNTS 3.</w:t>
      </w:r>
    </w:p>
  </w:footnote>
  <w:footnote w:id="16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United Nations, </w:t>
      </w:r>
      <w:r w:rsidRPr="00326672">
        <w:rPr>
          <w:rStyle w:val="Emphasis"/>
          <w:rFonts w:ascii="Times New Roman" w:hAnsi="Times New Roman"/>
        </w:rPr>
        <w:t>Convention on the Rights of Persons with Disabilities</w:t>
      </w:r>
      <w:r w:rsidRPr="00326672">
        <w:rPr>
          <w:rFonts w:ascii="Times New Roman" w:hAnsi="Times New Roman"/>
        </w:rPr>
        <w:t xml:space="preserve"> (adopted 13 December 2006, entered into force 3 May 2008) 2515 UNTS 3.</w:t>
      </w:r>
    </w:p>
  </w:footnote>
  <w:footnote w:id="17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Food and Agriculture Organization of the United Nations (FAO), </w:t>
      </w:r>
      <w:r w:rsidRPr="00326672">
        <w:rPr>
          <w:rStyle w:val="Emphasis"/>
          <w:rFonts w:ascii="Times New Roman" w:hAnsi="Times New Roman"/>
        </w:rPr>
        <w:t>Land Tenure Studies 3: Land Tenure and Rural Development</w:t>
      </w:r>
      <w:r w:rsidRPr="00326672">
        <w:rPr>
          <w:rFonts w:ascii="Times New Roman" w:hAnsi="Times New Roman"/>
        </w:rPr>
        <w:t xml:space="preserve"> (FAO 2002).</w:t>
      </w:r>
    </w:p>
  </w:footnote>
  <w:footnote w:id="17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Food and Agriculture Organization of the United Nations (FAO), </w:t>
      </w:r>
      <w:r w:rsidRPr="00326672">
        <w:rPr>
          <w:rStyle w:val="Emphasis"/>
          <w:rFonts w:ascii="Times New Roman" w:hAnsi="Times New Roman"/>
        </w:rPr>
        <w:t>Voluntary Guidelines on the Responsible Governance of Tenure of Land, Fisheries and Forests in the Context of National Food Security</w:t>
      </w:r>
      <w:r w:rsidRPr="00326672">
        <w:rPr>
          <w:rFonts w:ascii="Times New Roman" w:hAnsi="Times New Roman"/>
        </w:rPr>
        <w:t xml:space="preserve"> (FAO 2012).</w:t>
      </w:r>
      <w:proofErr w:type="gramEnd"/>
    </w:p>
  </w:footnote>
  <w:footnote w:id="17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United Nations, </w:t>
      </w:r>
      <w:r w:rsidRPr="00326672">
        <w:rPr>
          <w:rStyle w:val="Emphasis"/>
          <w:rFonts w:ascii="Times New Roman" w:hAnsi="Times New Roman"/>
        </w:rPr>
        <w:t>Convention on the Rights of Persons with Disabilities</w:t>
      </w:r>
      <w:r w:rsidRPr="00326672">
        <w:rPr>
          <w:rFonts w:ascii="Times New Roman" w:hAnsi="Times New Roman"/>
        </w:rPr>
        <w:t xml:space="preserve"> (adopted 13 December 2006, entered into force 3 May 2008) 2515 UNTS 3.</w:t>
      </w:r>
    </w:p>
  </w:footnote>
  <w:footnote w:id="17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UN-Habitat, </w:t>
      </w:r>
      <w:r w:rsidRPr="00326672">
        <w:rPr>
          <w:rStyle w:val="Emphasis"/>
          <w:rFonts w:ascii="Times New Roman" w:hAnsi="Times New Roman"/>
        </w:rPr>
        <w:t>New Urban Agenda</w:t>
      </w:r>
      <w:r w:rsidRPr="00326672">
        <w:rPr>
          <w:rFonts w:ascii="Times New Roman" w:hAnsi="Times New Roman"/>
        </w:rPr>
        <w:t xml:space="preserve"> (adopted at the United Nations Conference on Housing and Sustainable Urban Development, Habitat III, Quito, 20 October 2016).</w:t>
      </w:r>
    </w:p>
  </w:footnote>
  <w:footnote w:id="17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International Finance Corporation, </w:t>
      </w:r>
      <w:r w:rsidRPr="00326672">
        <w:rPr>
          <w:rStyle w:val="Emphasis"/>
          <w:rFonts w:ascii="Times New Roman" w:hAnsi="Times New Roman"/>
        </w:rPr>
        <w:t>Performance Standards on Environmental and Social Sustainability</w:t>
      </w:r>
      <w:r w:rsidRPr="00326672">
        <w:rPr>
          <w:rFonts w:ascii="Times New Roman" w:hAnsi="Times New Roman"/>
        </w:rPr>
        <w:t xml:space="preserve"> (IFC 2012).</w:t>
      </w:r>
    </w:p>
  </w:footnote>
  <w:footnote w:id="17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International Finance Corporation, </w:t>
      </w:r>
      <w:r w:rsidRPr="00326672">
        <w:rPr>
          <w:rStyle w:val="Emphasis"/>
          <w:rFonts w:ascii="Times New Roman" w:hAnsi="Times New Roman"/>
        </w:rPr>
        <w:t>Performance Standards on Environmental and Social Sustainability</w:t>
      </w:r>
      <w:r w:rsidRPr="00326672">
        <w:rPr>
          <w:rFonts w:ascii="Times New Roman" w:hAnsi="Times New Roman"/>
        </w:rPr>
        <w:t xml:space="preserve"> (IFC 2012).</w:t>
      </w:r>
    </w:p>
  </w:footnote>
  <w:footnote w:id="17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International Finance Corporation, </w:t>
      </w:r>
      <w:r w:rsidRPr="00326672">
        <w:rPr>
          <w:rStyle w:val="Emphasis"/>
          <w:rFonts w:ascii="Times New Roman" w:hAnsi="Times New Roman"/>
        </w:rPr>
        <w:t>Performance Standards on Environmental and Social Sustainability</w:t>
      </w:r>
      <w:r w:rsidRPr="00326672">
        <w:rPr>
          <w:rFonts w:ascii="Times New Roman" w:hAnsi="Times New Roman"/>
        </w:rPr>
        <w:t xml:space="preserve"> (1 January 2012) Performance Standard 5, </w:t>
      </w:r>
      <w:proofErr w:type="spellStart"/>
      <w:r w:rsidRPr="00326672">
        <w:rPr>
          <w:rFonts w:ascii="Times New Roman" w:hAnsi="Times New Roman"/>
        </w:rPr>
        <w:t>para</w:t>
      </w:r>
      <w:proofErr w:type="spellEnd"/>
      <w:r w:rsidRPr="00326672">
        <w:rPr>
          <w:rFonts w:ascii="Times New Roman" w:hAnsi="Times New Roman"/>
        </w:rPr>
        <w:t xml:space="preserve"> 10.</w:t>
      </w:r>
      <w:proofErr w:type="gramEnd"/>
    </w:p>
  </w:footnote>
  <w:footnote w:id="17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International Finance Corporation, </w:t>
      </w:r>
      <w:r w:rsidRPr="00326672">
        <w:rPr>
          <w:rStyle w:val="Emphasis"/>
          <w:rFonts w:ascii="Times New Roman" w:hAnsi="Times New Roman"/>
        </w:rPr>
        <w:t>Performance Standards on Environmental and Social Sustainability</w:t>
      </w:r>
      <w:r w:rsidRPr="00326672">
        <w:rPr>
          <w:rFonts w:ascii="Times New Roman" w:hAnsi="Times New Roman"/>
        </w:rPr>
        <w:t xml:space="preserve"> (1 January 2012).</w:t>
      </w:r>
    </w:p>
  </w:footnote>
  <w:footnote w:id="17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Emphasis"/>
          <w:rFonts w:ascii="Times New Roman" w:hAnsi="Times New Roman"/>
        </w:rPr>
        <w:t>ibid</w:t>
      </w:r>
      <w:r w:rsidRPr="00326672">
        <w:rPr>
          <w:rFonts w:ascii="Times New Roman" w:hAnsi="Times New Roman"/>
        </w:rPr>
        <w:t xml:space="preserve"> Performance Standard 5, </w:t>
      </w:r>
      <w:proofErr w:type="spellStart"/>
      <w:r w:rsidRPr="00326672">
        <w:rPr>
          <w:rFonts w:ascii="Times New Roman" w:hAnsi="Times New Roman"/>
        </w:rPr>
        <w:t>para</w:t>
      </w:r>
      <w:proofErr w:type="spellEnd"/>
      <w:r w:rsidRPr="00326672">
        <w:rPr>
          <w:rFonts w:ascii="Times New Roman" w:hAnsi="Times New Roman"/>
        </w:rPr>
        <w:t xml:space="preserve"> 10.</w:t>
      </w:r>
      <w:proofErr w:type="gramEnd"/>
    </w:p>
  </w:footnote>
  <w:footnote w:id="17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Emphasis"/>
          <w:rFonts w:ascii="Times New Roman" w:hAnsi="Times New Roman"/>
        </w:rPr>
        <w:t>ibid</w:t>
      </w:r>
      <w:r w:rsidRPr="00326672">
        <w:rPr>
          <w:rFonts w:ascii="Times New Roman" w:hAnsi="Times New Roman"/>
        </w:rPr>
        <w:t xml:space="preserve"> </w:t>
      </w:r>
      <w:proofErr w:type="spellStart"/>
      <w:r w:rsidRPr="00326672">
        <w:rPr>
          <w:rFonts w:ascii="Times New Roman" w:hAnsi="Times New Roman"/>
        </w:rPr>
        <w:t>para</w:t>
      </w:r>
      <w:proofErr w:type="spellEnd"/>
      <w:r w:rsidRPr="00326672">
        <w:rPr>
          <w:rFonts w:ascii="Times New Roman" w:hAnsi="Times New Roman"/>
        </w:rPr>
        <w:t xml:space="preserve"> 11.</w:t>
      </w:r>
      <w:proofErr w:type="gramEnd"/>
    </w:p>
  </w:footnote>
  <w:footnote w:id="180">
    <w:p w:rsidR="00E36425" w:rsidRPr="00326672" w:rsidRDefault="00E36425" w:rsidP="00326672">
      <w:pPr>
        <w:pStyle w:val="FootnoteText"/>
        <w:jc w:val="both"/>
        <w:rPr>
          <w:rFonts w:ascii="Times New Roman" w:hAnsi="Times New Roman"/>
          <w:color w:val="FF0000"/>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Emphasis"/>
          <w:rFonts w:ascii="Times New Roman" w:hAnsi="Times New Roman"/>
        </w:rPr>
        <w:t>ibid</w:t>
      </w:r>
      <w:r w:rsidRPr="00326672">
        <w:rPr>
          <w:rFonts w:ascii="Times New Roman" w:hAnsi="Times New Roman"/>
        </w:rPr>
        <w:t xml:space="preserve"> </w:t>
      </w:r>
      <w:proofErr w:type="spellStart"/>
      <w:r w:rsidRPr="00326672">
        <w:rPr>
          <w:rFonts w:ascii="Times New Roman" w:hAnsi="Times New Roman"/>
        </w:rPr>
        <w:t>para</w:t>
      </w:r>
      <w:proofErr w:type="spellEnd"/>
      <w:r w:rsidRPr="00326672">
        <w:rPr>
          <w:rFonts w:ascii="Times New Roman" w:hAnsi="Times New Roman"/>
        </w:rPr>
        <w:t xml:space="preserve"> 12.</w:t>
      </w:r>
      <w:proofErr w:type="gramEnd"/>
    </w:p>
  </w:footnote>
  <w:footnote w:id="18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International Finance Corporation, </w:t>
      </w:r>
      <w:r w:rsidRPr="00326672">
        <w:rPr>
          <w:rStyle w:val="Emphasis"/>
          <w:rFonts w:ascii="Times New Roman" w:hAnsi="Times New Roman"/>
        </w:rPr>
        <w:t>Performance Standards on Environmental and Social Sustainability</w:t>
      </w:r>
      <w:r w:rsidRPr="00326672">
        <w:rPr>
          <w:rFonts w:ascii="Times New Roman" w:hAnsi="Times New Roman"/>
        </w:rPr>
        <w:t xml:space="preserve"> (1 January 2012) Performance Standard 5, </w:t>
      </w:r>
      <w:proofErr w:type="spellStart"/>
      <w:r w:rsidRPr="00326672">
        <w:rPr>
          <w:rFonts w:ascii="Times New Roman" w:hAnsi="Times New Roman"/>
        </w:rPr>
        <w:t>para</w:t>
      </w:r>
      <w:proofErr w:type="spellEnd"/>
      <w:r w:rsidRPr="00326672">
        <w:rPr>
          <w:rFonts w:ascii="Times New Roman" w:hAnsi="Times New Roman"/>
        </w:rPr>
        <w:t xml:space="preserve"> 13.</w:t>
      </w:r>
      <w:proofErr w:type="gramEnd"/>
    </w:p>
  </w:footnote>
  <w:footnote w:id="18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International Finance Corporation, </w:t>
      </w:r>
      <w:r w:rsidRPr="00326672">
        <w:rPr>
          <w:rStyle w:val="Emphasis"/>
          <w:rFonts w:ascii="Times New Roman" w:hAnsi="Times New Roman"/>
        </w:rPr>
        <w:t>Performance Standards on Environmental and Social Sustainability</w:t>
      </w:r>
      <w:r w:rsidRPr="00326672">
        <w:rPr>
          <w:rFonts w:ascii="Times New Roman" w:hAnsi="Times New Roman"/>
        </w:rPr>
        <w:t xml:space="preserve"> (1 January 2012) Performance Standard 5, </w:t>
      </w:r>
      <w:proofErr w:type="spellStart"/>
      <w:r w:rsidRPr="00326672">
        <w:rPr>
          <w:rFonts w:ascii="Times New Roman" w:hAnsi="Times New Roman"/>
        </w:rPr>
        <w:t>para</w:t>
      </w:r>
      <w:proofErr w:type="spellEnd"/>
      <w:r w:rsidRPr="00326672">
        <w:rPr>
          <w:rFonts w:ascii="Times New Roman" w:hAnsi="Times New Roman"/>
        </w:rPr>
        <w:t xml:space="preserve"> 14.</w:t>
      </w:r>
      <w:proofErr w:type="gramEnd"/>
    </w:p>
  </w:footnote>
  <w:footnote w:id="18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International Finance Corporation, </w:t>
      </w:r>
      <w:r w:rsidRPr="00326672">
        <w:rPr>
          <w:rStyle w:val="Emphasis"/>
          <w:rFonts w:ascii="Times New Roman" w:hAnsi="Times New Roman"/>
        </w:rPr>
        <w:t>Performance Standards on Environmental and Social Sustainability</w:t>
      </w:r>
      <w:r w:rsidRPr="00326672">
        <w:rPr>
          <w:rFonts w:ascii="Times New Roman" w:hAnsi="Times New Roman"/>
        </w:rPr>
        <w:t xml:space="preserve"> (1 January 2012) Performance Standard 5, </w:t>
      </w:r>
      <w:proofErr w:type="spellStart"/>
      <w:r w:rsidRPr="00326672">
        <w:rPr>
          <w:rFonts w:ascii="Times New Roman" w:hAnsi="Times New Roman"/>
        </w:rPr>
        <w:t>para</w:t>
      </w:r>
      <w:proofErr w:type="spellEnd"/>
      <w:r w:rsidRPr="00326672">
        <w:rPr>
          <w:rFonts w:ascii="Times New Roman" w:hAnsi="Times New Roman"/>
        </w:rPr>
        <w:t xml:space="preserve"> 15.</w:t>
      </w:r>
      <w:proofErr w:type="gramEnd"/>
    </w:p>
  </w:footnote>
  <w:footnote w:id="184">
    <w:p w:rsidR="00E36425" w:rsidRPr="00326672" w:rsidRDefault="00E36425" w:rsidP="00326672">
      <w:pPr>
        <w:pStyle w:val="FootnoteText"/>
        <w:jc w:val="both"/>
        <w:rPr>
          <w:rFonts w:ascii="Times New Roman" w:hAnsi="Times New Roman"/>
          <w:color w:val="FF0000"/>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Emphasis"/>
          <w:rFonts w:ascii="Times New Roman" w:hAnsi="Times New Roman"/>
        </w:rPr>
        <w:t>ibid</w:t>
      </w:r>
      <w:r w:rsidRPr="00326672">
        <w:rPr>
          <w:rFonts w:ascii="Times New Roman" w:hAnsi="Times New Roman"/>
        </w:rPr>
        <w:t xml:space="preserve"> </w:t>
      </w:r>
      <w:proofErr w:type="spellStart"/>
      <w:r w:rsidRPr="00326672">
        <w:rPr>
          <w:rFonts w:ascii="Times New Roman" w:hAnsi="Times New Roman"/>
        </w:rPr>
        <w:t>para</w:t>
      </w:r>
      <w:proofErr w:type="spellEnd"/>
      <w:r w:rsidRPr="00326672">
        <w:rPr>
          <w:rFonts w:ascii="Times New Roman" w:hAnsi="Times New Roman"/>
        </w:rPr>
        <w:t xml:space="preserve"> 16.</w:t>
      </w:r>
      <w:proofErr w:type="gramEnd"/>
    </w:p>
  </w:footnote>
  <w:footnote w:id="18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International Finance Corporation, </w:t>
      </w:r>
      <w:r w:rsidRPr="00326672">
        <w:rPr>
          <w:rStyle w:val="Emphasis"/>
          <w:rFonts w:ascii="Times New Roman" w:hAnsi="Times New Roman"/>
        </w:rPr>
        <w:t>Performance Standards on Environmental and Social Sustainability</w:t>
      </w:r>
      <w:r w:rsidRPr="00326672">
        <w:rPr>
          <w:rFonts w:ascii="Times New Roman" w:hAnsi="Times New Roman"/>
        </w:rPr>
        <w:t xml:space="preserve"> (1 January 2012) Performance Standard 5.</w:t>
      </w:r>
      <w:proofErr w:type="gramEnd"/>
    </w:p>
  </w:footnote>
  <w:footnote w:id="18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Organization of African Unity (OAU), </w:t>
      </w:r>
      <w:r w:rsidRPr="00326672">
        <w:rPr>
          <w:rStyle w:val="Emphasis"/>
          <w:rFonts w:ascii="Times New Roman" w:hAnsi="Times New Roman"/>
        </w:rPr>
        <w:t>African Charter on Human and Peoples’ Rights</w:t>
      </w:r>
      <w:r w:rsidRPr="00326672">
        <w:rPr>
          <w:rFonts w:ascii="Times New Roman" w:hAnsi="Times New Roman"/>
        </w:rPr>
        <w:t xml:space="preserve"> (adopted 27 June 1981, entered into force 21 October 1986) 1520 UNTS 217.</w:t>
      </w:r>
      <w:proofErr w:type="gramEnd"/>
    </w:p>
  </w:footnote>
  <w:footnote w:id="187">
    <w:p w:rsidR="00E36425" w:rsidRPr="00326672" w:rsidRDefault="00E36425" w:rsidP="00326672">
      <w:pPr>
        <w:pStyle w:val="FootnoteText"/>
        <w:jc w:val="both"/>
        <w:rPr>
          <w:rFonts w:ascii="Times New Roman" w:hAnsi="Times New Roman"/>
          <w:color w:val="FF0000"/>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African Union, </w:t>
      </w:r>
      <w:r w:rsidRPr="00326672">
        <w:rPr>
          <w:rStyle w:val="Emphasis"/>
          <w:rFonts w:ascii="Times New Roman" w:hAnsi="Times New Roman"/>
        </w:rPr>
        <w:t>Framework and Guidelines on Land Policy in Africa</w:t>
      </w:r>
      <w:r w:rsidRPr="00326672">
        <w:rPr>
          <w:rFonts w:ascii="Times New Roman" w:hAnsi="Times New Roman"/>
        </w:rPr>
        <w:t xml:space="preserve"> (2009).</w:t>
      </w:r>
      <w:proofErr w:type="gramEnd"/>
    </w:p>
  </w:footnote>
  <w:footnote w:id="18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proofErr w:type="gramStart"/>
      <w:r w:rsidRPr="00326672">
        <w:rPr>
          <w:rFonts w:ascii="Times New Roman" w:hAnsi="Times New Roman"/>
        </w:rPr>
        <w:t xml:space="preserve">African Union, </w:t>
      </w:r>
      <w:r w:rsidRPr="00326672">
        <w:rPr>
          <w:rStyle w:val="Emphasis"/>
          <w:rFonts w:ascii="Times New Roman" w:hAnsi="Times New Roman"/>
        </w:rPr>
        <w:t>Policy on the African Union Commission’s Strategy for the Promotion of Agricultural and Rural Development</w:t>
      </w:r>
      <w:r w:rsidRPr="00326672">
        <w:rPr>
          <w:rFonts w:ascii="Times New Roman" w:hAnsi="Times New Roman"/>
        </w:rPr>
        <w:t xml:space="preserve"> (2009).</w:t>
      </w:r>
      <w:proofErr w:type="gramEnd"/>
    </w:p>
  </w:footnote>
  <w:footnote w:id="18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African Union, </w:t>
      </w:r>
      <w:r w:rsidRPr="00326672">
        <w:rPr>
          <w:rStyle w:val="Emphasis"/>
          <w:rFonts w:ascii="Times New Roman" w:hAnsi="Times New Roman"/>
        </w:rPr>
        <w:t>Agenda 2063: The Africa We Want</w:t>
      </w:r>
      <w:r w:rsidRPr="00326672">
        <w:rPr>
          <w:rFonts w:ascii="Times New Roman" w:hAnsi="Times New Roman"/>
        </w:rPr>
        <w:t xml:space="preserve"> (2013).</w:t>
      </w:r>
    </w:p>
  </w:footnote>
  <w:footnote w:id="19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African Union, </w:t>
      </w:r>
      <w:r w:rsidRPr="00326672">
        <w:rPr>
          <w:rStyle w:val="Emphasis"/>
          <w:rFonts w:ascii="Times New Roman" w:hAnsi="Times New Roman"/>
        </w:rPr>
        <w:t>Protocol to the African Charter on Human and Peoples' Rights on the Rights of Women in Africa</w:t>
      </w:r>
      <w:r w:rsidRPr="00326672">
        <w:rPr>
          <w:rFonts w:ascii="Times New Roman" w:hAnsi="Times New Roman"/>
        </w:rPr>
        <w:t xml:space="preserve"> (2003).</w:t>
      </w:r>
      <w:proofErr w:type="gramEnd"/>
    </w:p>
  </w:footnote>
  <w:footnote w:id="191">
    <w:p w:rsidR="00E36425" w:rsidRPr="00326672" w:rsidRDefault="00E36425" w:rsidP="00326672">
      <w:pPr>
        <w:pStyle w:val="FootnoteText"/>
        <w:jc w:val="both"/>
        <w:rPr>
          <w:rFonts w:ascii="Times New Roman" w:hAnsi="Times New Roman"/>
          <w:color w:val="FF0000"/>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African Union</w:t>
      </w:r>
      <w:r w:rsidRPr="00326672">
        <w:rPr>
          <w:rFonts w:ascii="Times New Roman" w:hAnsi="Times New Roman"/>
        </w:rPr>
        <w:t xml:space="preserve">,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African Charter on the Rights and Welfare of the Child</w:t>
      </w:r>
      <w:r w:rsidRPr="00326672">
        <w:rPr>
          <w:rFonts w:ascii="Times New Roman" w:hAnsi="Times New Roman"/>
        </w:rPr>
        <w:t xml:space="preserve"> (1990).</w:t>
      </w:r>
    </w:p>
  </w:footnote>
  <w:footnote w:id="19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International Conference on the Great Lakes Region (ICGLR)</w:t>
      </w:r>
      <w:r w:rsidRPr="00326672">
        <w:rPr>
          <w:rFonts w:ascii="Times New Roman" w:hAnsi="Times New Roman"/>
        </w:rPr>
        <w:t xml:space="preserve">, </w:t>
      </w:r>
      <w:r w:rsidRPr="00326672">
        <w:rPr>
          <w:rStyle w:val="Emphasis"/>
          <w:rFonts w:ascii="Times New Roman" w:hAnsi="Times New Roman"/>
        </w:rPr>
        <w:t>Regional Integration and Development Framework</w:t>
      </w:r>
      <w:r w:rsidRPr="00326672">
        <w:rPr>
          <w:rFonts w:ascii="Times New Roman" w:hAnsi="Times New Roman"/>
        </w:rPr>
        <w:t xml:space="preserve"> (2012).</w:t>
      </w:r>
      <w:proofErr w:type="gramEnd"/>
    </w:p>
  </w:footnote>
  <w:footnote w:id="19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Southern African Development Community (SADC)</w:t>
      </w:r>
      <w:r w:rsidRPr="00326672">
        <w:rPr>
          <w:rFonts w:ascii="Times New Roman" w:hAnsi="Times New Roman"/>
        </w:rPr>
        <w:t xml:space="preserve">, </w:t>
      </w:r>
      <w:r w:rsidRPr="00326672">
        <w:rPr>
          <w:rStyle w:val="Emphasis"/>
          <w:rFonts w:ascii="Times New Roman" w:hAnsi="Times New Roman"/>
        </w:rPr>
        <w:t>Regional Infrastructure Development Master Plan</w:t>
      </w:r>
      <w:r w:rsidRPr="00326672">
        <w:rPr>
          <w:rFonts w:ascii="Times New Roman" w:hAnsi="Times New Roman"/>
        </w:rPr>
        <w:t xml:space="preserve"> (2012).</w:t>
      </w:r>
    </w:p>
  </w:footnote>
  <w:footnote w:id="19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East African Community</w:t>
      </w:r>
      <w:r w:rsidRPr="00326672">
        <w:rPr>
          <w:rFonts w:ascii="Times New Roman" w:hAnsi="Times New Roman"/>
        </w:rPr>
        <w:t xml:space="preserve">, </w:t>
      </w:r>
      <w:r w:rsidRPr="00326672">
        <w:rPr>
          <w:rStyle w:val="Emphasis"/>
          <w:rFonts w:ascii="Times New Roman" w:hAnsi="Times New Roman"/>
        </w:rPr>
        <w:t>Treaty for the Establishment of the East African Community</w:t>
      </w:r>
      <w:r w:rsidRPr="00326672">
        <w:rPr>
          <w:rFonts w:ascii="Times New Roman" w:hAnsi="Times New Roman"/>
        </w:rPr>
        <w:t xml:space="preserve"> (1999).</w:t>
      </w:r>
    </w:p>
  </w:footnote>
  <w:footnote w:id="195">
    <w:p w:rsidR="00E36425" w:rsidRPr="00326672" w:rsidRDefault="00E36425" w:rsidP="00326672">
      <w:pPr>
        <w:pStyle w:val="FootnoteText"/>
        <w:jc w:val="both"/>
        <w:rPr>
          <w:rFonts w:ascii="Times New Roman" w:hAnsi="Times New Roman"/>
          <w:color w:val="FF0000"/>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East African Community</w:t>
      </w:r>
      <w:r w:rsidRPr="00326672">
        <w:rPr>
          <w:rFonts w:ascii="Times New Roman" w:hAnsi="Times New Roman"/>
        </w:rPr>
        <w:t xml:space="preserve">, </w:t>
      </w:r>
      <w:r w:rsidRPr="00326672">
        <w:rPr>
          <w:rStyle w:val="Emphasis"/>
          <w:rFonts w:ascii="Times New Roman" w:hAnsi="Times New Roman"/>
        </w:rPr>
        <w:t xml:space="preserve">Regional Policy on </w:t>
      </w:r>
      <w:proofErr w:type="spellStart"/>
      <w:r w:rsidRPr="00326672">
        <w:rPr>
          <w:rStyle w:val="Emphasis"/>
          <w:rFonts w:ascii="Times New Roman" w:hAnsi="Times New Roman"/>
        </w:rPr>
        <w:t>Transboundary</w:t>
      </w:r>
      <w:proofErr w:type="spellEnd"/>
      <w:r w:rsidRPr="00326672">
        <w:rPr>
          <w:rStyle w:val="Emphasis"/>
          <w:rFonts w:ascii="Times New Roman" w:hAnsi="Times New Roman"/>
        </w:rPr>
        <w:t xml:space="preserve"> Water Resources Management</w:t>
      </w:r>
      <w:r w:rsidRPr="00326672">
        <w:rPr>
          <w:rFonts w:ascii="Times New Roman" w:hAnsi="Times New Roman"/>
        </w:rPr>
        <w:t xml:space="preserve"> (2007).</w:t>
      </w:r>
    </w:p>
  </w:footnote>
  <w:footnote w:id="19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Nairobi Convention</w:t>
      </w:r>
      <w:r w:rsidRPr="00326672">
        <w:rPr>
          <w:rFonts w:ascii="Times New Roman" w:hAnsi="Times New Roman"/>
        </w:rPr>
        <w:t xml:space="preserve">, </w:t>
      </w:r>
      <w:r w:rsidRPr="00326672">
        <w:rPr>
          <w:rStyle w:val="Emphasis"/>
          <w:rFonts w:ascii="Times New Roman" w:hAnsi="Times New Roman"/>
        </w:rPr>
        <w:t>Protocol Concerning Protected Areas and Wild Fauna and Flora in the Eastern African Region</w:t>
      </w:r>
      <w:r w:rsidRPr="00326672">
        <w:rPr>
          <w:rFonts w:ascii="Times New Roman" w:hAnsi="Times New Roman"/>
        </w:rPr>
        <w:t xml:space="preserve"> (1985).</w:t>
      </w:r>
    </w:p>
  </w:footnote>
  <w:footnote w:id="19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The Constitution of the United Republic of Tanzania</w:t>
      </w:r>
      <w:r w:rsidRPr="00326672">
        <w:rPr>
          <w:rFonts w:ascii="Times New Roman" w:hAnsi="Times New Roman"/>
        </w:rPr>
        <w:t>, Article 24(1) of 1977.</w:t>
      </w:r>
    </w:p>
  </w:footnote>
  <w:footnote w:id="19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Land Acquisition Act</w:t>
      </w:r>
      <w:r w:rsidRPr="00326672">
        <w:rPr>
          <w:rFonts w:ascii="Times New Roman" w:hAnsi="Times New Roman"/>
        </w:rPr>
        <w:t>, 1967 (Revised), Section 3.</w:t>
      </w:r>
      <w:proofErr w:type="gramEnd"/>
    </w:p>
  </w:footnote>
  <w:footnote w:id="199">
    <w:p w:rsidR="00E36425" w:rsidRPr="00326672" w:rsidRDefault="00E36425" w:rsidP="00326672">
      <w:pPr>
        <w:pStyle w:val="TOC2"/>
        <w:spacing w:line="240" w:lineRule="auto"/>
        <w:ind w:left="0"/>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w:t>
      </w:r>
      <w:r w:rsidRPr="00326672">
        <w:rPr>
          <w:rStyle w:val="Strong"/>
          <w:rFonts w:ascii="Times New Roman" w:hAnsi="Times New Roman"/>
          <w:b w:val="0"/>
          <w:sz w:val="20"/>
          <w:szCs w:val="20"/>
        </w:rPr>
        <w:t>Land Acquisition Act</w:t>
      </w:r>
      <w:r w:rsidRPr="00326672">
        <w:rPr>
          <w:rFonts w:ascii="Times New Roman" w:hAnsi="Times New Roman"/>
          <w:sz w:val="20"/>
          <w:szCs w:val="20"/>
        </w:rPr>
        <w:t>, 1967, Section 4(1).</w:t>
      </w:r>
    </w:p>
  </w:footnote>
  <w:footnote w:id="20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Land Acquisition Act</w:t>
      </w:r>
      <w:r w:rsidRPr="00326672">
        <w:rPr>
          <w:rFonts w:ascii="Times New Roman" w:hAnsi="Times New Roman"/>
        </w:rPr>
        <w:t>, 1967, Section 11(1).</w:t>
      </w:r>
    </w:p>
  </w:footnote>
  <w:footnote w:id="20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Ministry of Lands and Human Settlements Development</w:t>
      </w:r>
      <w:r w:rsidRPr="00326672">
        <w:rPr>
          <w:rFonts w:ascii="Times New Roman" w:hAnsi="Times New Roman"/>
        </w:rPr>
        <w:t xml:space="preserve">, </w:t>
      </w:r>
      <w:r w:rsidRPr="00326672">
        <w:rPr>
          <w:rStyle w:val="Emphasis"/>
          <w:rFonts w:ascii="Times New Roman" w:hAnsi="Times New Roman"/>
        </w:rPr>
        <w:t>National Land Policy</w:t>
      </w:r>
      <w:r w:rsidRPr="00326672">
        <w:rPr>
          <w:rFonts w:ascii="Times New Roman" w:hAnsi="Times New Roman"/>
        </w:rPr>
        <w:t>, 1995, p. 9.</w:t>
      </w:r>
    </w:p>
  </w:footnote>
  <w:footnote w:id="20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Ministry of Lands and Human Settlements Development</w:t>
      </w:r>
      <w:r w:rsidRPr="00326672">
        <w:rPr>
          <w:rFonts w:ascii="Times New Roman" w:hAnsi="Times New Roman"/>
        </w:rPr>
        <w:t xml:space="preserve">, </w:t>
      </w:r>
      <w:r w:rsidRPr="00326672">
        <w:rPr>
          <w:rStyle w:val="Emphasis"/>
          <w:rFonts w:ascii="Times New Roman" w:hAnsi="Times New Roman"/>
        </w:rPr>
        <w:t>National Land Policy</w:t>
      </w:r>
      <w:r w:rsidRPr="00326672">
        <w:rPr>
          <w:rFonts w:ascii="Times New Roman" w:hAnsi="Times New Roman"/>
        </w:rPr>
        <w:t>, 1995, p. 16.</w:t>
      </w:r>
    </w:p>
  </w:footnote>
  <w:footnote w:id="203">
    <w:p w:rsidR="00E36425" w:rsidRPr="00326672" w:rsidRDefault="00E36425" w:rsidP="00326672">
      <w:pPr>
        <w:pStyle w:val="TOC2"/>
        <w:spacing w:after="0" w:line="240" w:lineRule="auto"/>
        <w:ind w:left="0"/>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w:t>
      </w:r>
      <w:r w:rsidRPr="00326672">
        <w:rPr>
          <w:rStyle w:val="Strong"/>
          <w:rFonts w:ascii="Times New Roman" w:hAnsi="Times New Roman"/>
          <w:b w:val="0"/>
          <w:sz w:val="20"/>
          <w:szCs w:val="20"/>
        </w:rPr>
        <w:t>Land (Assessment of the Value of Land for Compensation) Regulations</w:t>
      </w:r>
      <w:r w:rsidRPr="00326672">
        <w:rPr>
          <w:rFonts w:ascii="Times New Roman" w:hAnsi="Times New Roman"/>
          <w:sz w:val="20"/>
          <w:szCs w:val="20"/>
        </w:rPr>
        <w:t xml:space="preserve">, 2001, Regulations 3 &amp; 4; GN No. 78, published 04 May 2001; </w:t>
      </w:r>
      <w:r w:rsidRPr="00326672">
        <w:rPr>
          <w:rStyle w:val="Strong"/>
          <w:rFonts w:ascii="Times New Roman" w:hAnsi="Times New Roman"/>
          <w:b w:val="0"/>
          <w:sz w:val="20"/>
          <w:szCs w:val="20"/>
        </w:rPr>
        <w:t>International Finance Corporation (IFC)</w:t>
      </w:r>
      <w:r w:rsidRPr="00326672">
        <w:rPr>
          <w:rFonts w:ascii="Times New Roman" w:hAnsi="Times New Roman"/>
          <w:sz w:val="20"/>
          <w:szCs w:val="20"/>
        </w:rPr>
        <w:t xml:space="preserve">, </w:t>
      </w:r>
      <w:r w:rsidRPr="00326672">
        <w:rPr>
          <w:rStyle w:val="Emphasis"/>
          <w:rFonts w:ascii="Times New Roman" w:hAnsi="Times New Roman"/>
          <w:sz w:val="20"/>
          <w:szCs w:val="20"/>
        </w:rPr>
        <w:t>Performance Standard No. 5 – Land Acquisition and Involuntary Resettlement</w:t>
      </w:r>
      <w:r w:rsidRPr="00326672">
        <w:rPr>
          <w:rFonts w:ascii="Times New Roman" w:hAnsi="Times New Roman"/>
          <w:sz w:val="20"/>
          <w:szCs w:val="20"/>
        </w:rPr>
        <w:t>, The World Bank Group.</w:t>
      </w:r>
    </w:p>
  </w:footnote>
  <w:footnote w:id="20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Land (Assessment of the Value of Land for Compensation) Regulations</w:t>
      </w:r>
      <w:r w:rsidRPr="00326672">
        <w:rPr>
          <w:rFonts w:ascii="Times New Roman" w:hAnsi="Times New Roman"/>
        </w:rPr>
        <w:t>, 2001, Regulation 7; GN No. 78, published 04 May 2001.</w:t>
      </w:r>
      <w:proofErr w:type="gramEnd"/>
    </w:p>
  </w:footnote>
  <w:footnote w:id="20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Land (Assessment of the Value of Land for Compensation) Regulations</w:t>
      </w:r>
      <w:r w:rsidRPr="00326672">
        <w:rPr>
          <w:rFonts w:ascii="Times New Roman" w:hAnsi="Times New Roman"/>
        </w:rPr>
        <w:t xml:space="preserve">, 2001, </w:t>
      </w:r>
      <w:proofErr w:type="spellStart"/>
      <w:r w:rsidRPr="00326672">
        <w:rPr>
          <w:rFonts w:ascii="Times New Roman" w:hAnsi="Times New Roman"/>
        </w:rPr>
        <w:t>Regs</w:t>
      </w:r>
      <w:proofErr w:type="spellEnd"/>
      <w:r w:rsidRPr="00326672">
        <w:rPr>
          <w:rFonts w:ascii="Times New Roman" w:hAnsi="Times New Roman"/>
        </w:rPr>
        <w:t>.</w:t>
      </w:r>
      <w:proofErr w:type="gramEnd"/>
      <w:r w:rsidRPr="00326672">
        <w:rPr>
          <w:rFonts w:ascii="Times New Roman" w:hAnsi="Times New Roman"/>
        </w:rPr>
        <w:t xml:space="preserve"> </w:t>
      </w:r>
      <w:proofErr w:type="gramStart"/>
      <w:r w:rsidRPr="00326672">
        <w:rPr>
          <w:rFonts w:ascii="Times New Roman" w:hAnsi="Times New Roman"/>
        </w:rPr>
        <w:t>13(1)–(3); GN No. 78, published 04 May 2001.</w:t>
      </w:r>
      <w:proofErr w:type="gramEnd"/>
    </w:p>
  </w:footnote>
  <w:footnote w:id="20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Registration Act</w:t>
      </w:r>
      <w:r w:rsidRPr="00326672">
        <w:rPr>
          <w:rFonts w:ascii="Times New Roman" w:hAnsi="Times New Roman"/>
        </w:rPr>
        <w:t>, 2016, s 52(2).</w:t>
      </w:r>
      <w:proofErr w:type="gramEnd"/>
    </w:p>
  </w:footnote>
  <w:footnote w:id="20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Registration Act</w:t>
      </w:r>
      <w:r w:rsidRPr="00326672">
        <w:rPr>
          <w:rFonts w:ascii="Times New Roman" w:hAnsi="Times New Roman"/>
        </w:rPr>
        <w:t>, 2016, s 52(5).</w:t>
      </w:r>
      <w:proofErr w:type="gramEnd"/>
    </w:p>
  </w:footnote>
  <w:footnote w:id="20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Registration Act</w:t>
      </w:r>
      <w:r w:rsidRPr="00326672">
        <w:rPr>
          <w:rFonts w:ascii="Times New Roman" w:hAnsi="Times New Roman"/>
        </w:rPr>
        <w:t>, 2016, s 52(6).</w:t>
      </w:r>
      <w:proofErr w:type="gramEnd"/>
    </w:p>
  </w:footnote>
  <w:footnote w:id="20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Reg. 8.</w:t>
      </w:r>
      <w:proofErr w:type="gramEnd"/>
    </w:p>
  </w:footnote>
  <w:footnote w:id="21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Reg. 9.</w:t>
      </w:r>
      <w:proofErr w:type="gramEnd"/>
    </w:p>
  </w:footnote>
  <w:footnote w:id="21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Reg. 11.</w:t>
      </w:r>
      <w:proofErr w:type="gramEnd"/>
    </w:p>
  </w:footnote>
  <w:footnote w:id="21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Reg. 12.</w:t>
      </w:r>
      <w:proofErr w:type="gramEnd"/>
    </w:p>
  </w:footnote>
  <w:footnote w:id="21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xml:space="preserve">, 2018, </w:t>
      </w:r>
      <w:proofErr w:type="spellStart"/>
      <w:r w:rsidRPr="00326672">
        <w:rPr>
          <w:rFonts w:ascii="Times New Roman" w:hAnsi="Times New Roman"/>
        </w:rPr>
        <w:t>Regs</w:t>
      </w:r>
      <w:proofErr w:type="spellEnd"/>
      <w:r w:rsidRPr="00326672">
        <w:rPr>
          <w:rFonts w:ascii="Times New Roman" w:hAnsi="Times New Roman"/>
        </w:rPr>
        <w:t>.</w:t>
      </w:r>
      <w:proofErr w:type="gramEnd"/>
      <w:r w:rsidRPr="00326672">
        <w:rPr>
          <w:rFonts w:ascii="Times New Roman" w:hAnsi="Times New Roman"/>
        </w:rPr>
        <w:t xml:space="preserve"> 55(1</w:t>
      </w:r>
      <w:proofErr w:type="gramStart"/>
      <w:r w:rsidRPr="00326672">
        <w:rPr>
          <w:rFonts w:ascii="Times New Roman" w:hAnsi="Times New Roman"/>
        </w:rPr>
        <w:t>)–</w:t>
      </w:r>
      <w:proofErr w:type="gramEnd"/>
      <w:r w:rsidRPr="00326672">
        <w:rPr>
          <w:rFonts w:ascii="Times New Roman" w:hAnsi="Times New Roman"/>
        </w:rPr>
        <w:t xml:space="preserve"> (5).</w:t>
      </w:r>
    </w:p>
  </w:footnote>
  <w:footnote w:id="21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xml:space="preserve">, 2018, </w:t>
      </w:r>
      <w:proofErr w:type="spellStart"/>
      <w:r w:rsidRPr="00326672">
        <w:rPr>
          <w:rFonts w:ascii="Times New Roman" w:hAnsi="Times New Roman"/>
        </w:rPr>
        <w:t>Regs</w:t>
      </w:r>
      <w:proofErr w:type="spellEnd"/>
      <w:r w:rsidRPr="00326672">
        <w:rPr>
          <w:rFonts w:ascii="Times New Roman" w:hAnsi="Times New Roman"/>
        </w:rPr>
        <w:t>.</w:t>
      </w:r>
      <w:proofErr w:type="gramEnd"/>
      <w:r w:rsidRPr="00326672">
        <w:rPr>
          <w:rFonts w:ascii="Times New Roman" w:hAnsi="Times New Roman"/>
        </w:rPr>
        <w:t xml:space="preserve"> 57(1)– (2)</w:t>
      </w:r>
    </w:p>
  </w:footnote>
  <w:footnote w:id="21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Valuation and Valuers (General) Regulations</w:t>
      </w:r>
      <w:r w:rsidRPr="00326672">
        <w:rPr>
          <w:rFonts w:ascii="Times New Roman" w:hAnsi="Times New Roman"/>
        </w:rPr>
        <w:t>, 2018, Reg. 64(1</w:t>
      </w:r>
      <w:proofErr w:type="gramStart"/>
      <w:r w:rsidRPr="00326672">
        <w:rPr>
          <w:rFonts w:ascii="Times New Roman" w:hAnsi="Times New Roman"/>
        </w:rPr>
        <w:t>)(</w:t>
      </w:r>
      <w:proofErr w:type="gramEnd"/>
      <w:r w:rsidRPr="00326672">
        <w:rPr>
          <w:rFonts w:ascii="Times New Roman" w:hAnsi="Times New Roman"/>
        </w:rPr>
        <w:t>f).</w:t>
      </w:r>
    </w:p>
  </w:footnote>
  <w:footnote w:id="21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xml:space="preserve">, 2018, </w:t>
      </w:r>
      <w:proofErr w:type="spellStart"/>
      <w:r w:rsidRPr="00326672">
        <w:rPr>
          <w:rFonts w:ascii="Times New Roman" w:hAnsi="Times New Roman"/>
        </w:rPr>
        <w:t>Regs</w:t>
      </w:r>
      <w:proofErr w:type="spellEnd"/>
      <w:r w:rsidRPr="00326672">
        <w:rPr>
          <w:rFonts w:ascii="Times New Roman" w:hAnsi="Times New Roman"/>
        </w:rPr>
        <w:t>.</w:t>
      </w:r>
      <w:proofErr w:type="gramEnd"/>
      <w:r w:rsidRPr="00326672">
        <w:rPr>
          <w:rFonts w:ascii="Times New Roman" w:hAnsi="Times New Roman"/>
        </w:rPr>
        <w:t xml:space="preserve"> </w:t>
      </w:r>
      <w:proofErr w:type="gramStart"/>
      <w:r w:rsidRPr="00326672">
        <w:rPr>
          <w:rFonts w:ascii="Times New Roman" w:hAnsi="Times New Roman"/>
        </w:rPr>
        <w:t>64(2) &amp; (4).</w:t>
      </w:r>
      <w:proofErr w:type="gramEnd"/>
    </w:p>
  </w:footnote>
  <w:footnote w:id="21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Food and Agriculture Organization (FAO)</w:t>
      </w:r>
      <w:r w:rsidRPr="00326672">
        <w:rPr>
          <w:rFonts w:ascii="Times New Roman" w:hAnsi="Times New Roman"/>
        </w:rPr>
        <w:t xml:space="preserve">, </w:t>
      </w:r>
      <w:r w:rsidRPr="00326672">
        <w:rPr>
          <w:rStyle w:val="Emphasis"/>
          <w:rFonts w:ascii="Times New Roman" w:hAnsi="Times New Roman"/>
        </w:rPr>
        <w:t>Compulsory Acquisition of Land and Compensation</w:t>
      </w:r>
      <w:r w:rsidRPr="00326672">
        <w:rPr>
          <w:rFonts w:ascii="Times New Roman" w:hAnsi="Times New Roman"/>
        </w:rPr>
        <w:t xml:space="preserve"> (2008).</w:t>
      </w:r>
      <w:proofErr w:type="gramEnd"/>
    </w:p>
  </w:footnote>
  <w:footnote w:id="21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Ibid</w:t>
      </w:r>
    </w:p>
  </w:footnote>
  <w:footnote w:id="21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22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Land (Compensation Claims) Regulations</w:t>
      </w:r>
      <w:r w:rsidRPr="00326672">
        <w:rPr>
          <w:rFonts w:ascii="Times New Roman" w:hAnsi="Times New Roman"/>
        </w:rPr>
        <w:t>, 2001, Reg. 10(1).</w:t>
      </w:r>
      <w:proofErr w:type="gramEnd"/>
    </w:p>
  </w:footnote>
  <w:footnote w:id="22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Land (Compensation Claims) Regulations</w:t>
      </w:r>
      <w:r w:rsidRPr="00326672">
        <w:rPr>
          <w:rFonts w:ascii="Times New Roman" w:hAnsi="Times New Roman"/>
        </w:rPr>
        <w:t>, 2001, Reg. 10(2).</w:t>
      </w:r>
      <w:proofErr w:type="gramEnd"/>
    </w:p>
  </w:footnote>
  <w:footnote w:id="22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Style w:val="Strong"/>
          <w:rFonts w:ascii="Times New Roman" w:hAnsi="Times New Roman"/>
          <w:b w:val="0"/>
        </w:rPr>
        <w:t>Land Acquisition Act</w:t>
      </w:r>
      <w:r w:rsidRPr="00326672">
        <w:rPr>
          <w:rFonts w:ascii="Times New Roman" w:hAnsi="Times New Roman"/>
          <w:b/>
        </w:rPr>
        <w:t>,</w:t>
      </w:r>
      <w:r w:rsidRPr="00326672">
        <w:rPr>
          <w:rFonts w:ascii="Times New Roman" w:hAnsi="Times New Roman"/>
        </w:rPr>
        <w:t xml:space="preserve"> 1967, s 11(1).</w:t>
      </w:r>
    </w:p>
  </w:footnote>
  <w:footnote w:id="22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Style w:val="Strong"/>
          <w:rFonts w:ascii="Times New Roman" w:hAnsi="Times New Roman"/>
          <w:b w:val="0"/>
        </w:rPr>
        <w:t>Land Acquisition Act</w:t>
      </w:r>
      <w:r w:rsidRPr="00326672">
        <w:rPr>
          <w:rFonts w:ascii="Times New Roman" w:hAnsi="Times New Roman"/>
          <w:b/>
        </w:rPr>
        <w:t>,</w:t>
      </w:r>
      <w:r w:rsidRPr="00326672">
        <w:rPr>
          <w:rFonts w:ascii="Times New Roman" w:hAnsi="Times New Roman"/>
        </w:rPr>
        <w:t xml:space="preserve"> 1967, s 11(2).</w:t>
      </w:r>
    </w:p>
  </w:footnote>
  <w:footnote w:id="22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Reg. 12(1).</w:t>
      </w:r>
      <w:proofErr w:type="gramEnd"/>
    </w:p>
  </w:footnote>
  <w:footnote w:id="22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b/>
        </w:rPr>
        <w:t>,</w:t>
      </w:r>
      <w:r w:rsidRPr="00326672">
        <w:rPr>
          <w:rFonts w:ascii="Times New Roman" w:hAnsi="Times New Roman"/>
        </w:rPr>
        <w:t xml:space="preserve"> 2018, Reg. 54.</w:t>
      </w:r>
      <w:proofErr w:type="gramEnd"/>
    </w:p>
  </w:footnote>
  <w:footnote w:id="22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Land (Assessment of the Value of Land for Compensation) Regulations</w:t>
      </w:r>
      <w:r w:rsidRPr="00326672">
        <w:rPr>
          <w:rFonts w:ascii="Times New Roman" w:hAnsi="Times New Roman"/>
        </w:rPr>
        <w:t>, 2001, Reg. 3.</w:t>
      </w:r>
      <w:proofErr w:type="gramEnd"/>
    </w:p>
  </w:footnote>
  <w:footnote w:id="22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Fundamental principles of the National Land Policy</w:t>
      </w:r>
      <w:r w:rsidRPr="00326672">
        <w:rPr>
          <w:rFonts w:ascii="Times New Roman" w:hAnsi="Times New Roman"/>
        </w:rPr>
        <w:t xml:space="preserve"> are reproduced in </w:t>
      </w:r>
      <w:r w:rsidRPr="00326672">
        <w:rPr>
          <w:rStyle w:val="Strong"/>
          <w:rFonts w:ascii="Times New Roman" w:hAnsi="Times New Roman"/>
        </w:rPr>
        <w:t xml:space="preserve">s </w:t>
      </w:r>
      <w:r w:rsidRPr="00326672">
        <w:rPr>
          <w:rStyle w:val="Strong"/>
          <w:rFonts w:ascii="Times New Roman" w:hAnsi="Times New Roman"/>
          <w:b w:val="0"/>
        </w:rPr>
        <w:t>3(1)(g)(i</w:t>
      </w:r>
      <w:r w:rsidRPr="00326672">
        <w:rPr>
          <w:rStyle w:val="Strong"/>
          <w:rFonts w:ascii="Times New Roman" w:hAnsi="Times New Roman"/>
        </w:rPr>
        <w:t>)</w:t>
      </w:r>
      <w:r w:rsidRPr="00326672">
        <w:rPr>
          <w:rFonts w:ascii="Times New Roman" w:hAnsi="Times New Roman"/>
        </w:rPr>
        <w:t xml:space="preserve"> of the </w:t>
      </w:r>
      <w:r w:rsidRPr="00326672">
        <w:rPr>
          <w:rStyle w:val="Strong"/>
          <w:rFonts w:ascii="Times New Roman" w:hAnsi="Times New Roman"/>
          <w:b w:val="0"/>
        </w:rPr>
        <w:t>Land Act</w:t>
      </w:r>
      <w:r w:rsidRPr="00326672">
        <w:rPr>
          <w:rFonts w:ascii="Times New Roman" w:hAnsi="Times New Roman"/>
        </w:rPr>
        <w:t xml:space="preserve">, No. 4 of 1999 [Cap. 113, R.E. 2019]; see also the </w:t>
      </w:r>
      <w:r w:rsidRPr="00326672">
        <w:rPr>
          <w:rStyle w:val="Strong"/>
          <w:rFonts w:ascii="Times New Roman" w:hAnsi="Times New Roman"/>
          <w:b w:val="0"/>
        </w:rPr>
        <w:t>Guidelines on Assessment of Compensation</w:t>
      </w:r>
      <w:r w:rsidRPr="00326672">
        <w:rPr>
          <w:rFonts w:ascii="Times New Roman" w:hAnsi="Times New Roman"/>
        </w:rPr>
        <w:t xml:space="preserve"> issued under </w:t>
      </w:r>
      <w:r w:rsidRPr="00326672">
        <w:rPr>
          <w:rStyle w:val="Strong"/>
          <w:rFonts w:ascii="Times New Roman" w:hAnsi="Times New Roman"/>
        </w:rPr>
        <w:t xml:space="preserve">s </w:t>
      </w:r>
      <w:r w:rsidRPr="00326672">
        <w:rPr>
          <w:rStyle w:val="Strong"/>
          <w:rFonts w:ascii="Times New Roman" w:hAnsi="Times New Roman"/>
          <w:b w:val="0"/>
        </w:rPr>
        <w:t>14(a</w:t>
      </w:r>
      <w:r w:rsidRPr="00326672">
        <w:rPr>
          <w:rStyle w:val="Strong"/>
          <w:rFonts w:ascii="Times New Roman" w:hAnsi="Times New Roman"/>
        </w:rPr>
        <w:t>)</w:t>
      </w:r>
      <w:r w:rsidRPr="00326672">
        <w:rPr>
          <w:rFonts w:ascii="Times New Roman" w:hAnsi="Times New Roman"/>
        </w:rPr>
        <w:t xml:space="preserve"> of the </w:t>
      </w:r>
      <w:r w:rsidRPr="00326672">
        <w:rPr>
          <w:rStyle w:val="Strong"/>
          <w:rFonts w:ascii="Times New Roman" w:hAnsi="Times New Roman"/>
          <w:b w:val="0"/>
        </w:rPr>
        <w:t>Land</w:t>
      </w:r>
      <w:r w:rsidRPr="00326672">
        <w:rPr>
          <w:rStyle w:val="Strong"/>
          <w:rFonts w:ascii="Times New Roman" w:hAnsi="Times New Roman"/>
        </w:rPr>
        <w:t xml:space="preserve"> </w:t>
      </w:r>
      <w:r w:rsidRPr="00326672">
        <w:rPr>
          <w:rStyle w:val="Strong"/>
          <w:rFonts w:ascii="Times New Roman" w:hAnsi="Times New Roman"/>
          <w:b w:val="0"/>
        </w:rPr>
        <w:t>Acquisition Act</w:t>
      </w:r>
      <w:r w:rsidRPr="00326672">
        <w:rPr>
          <w:rFonts w:ascii="Times New Roman" w:hAnsi="Times New Roman"/>
        </w:rPr>
        <w:t xml:space="preserve">, No. 47 of 1967 [Cap. 118, R.E. 2019]. Additionally, refer to </w:t>
      </w:r>
      <w:proofErr w:type="spellStart"/>
      <w:r w:rsidRPr="00326672">
        <w:rPr>
          <w:rStyle w:val="Strong"/>
          <w:rFonts w:ascii="Times New Roman" w:hAnsi="Times New Roman"/>
          <w:b w:val="0"/>
        </w:rPr>
        <w:t>Regs</w:t>
      </w:r>
      <w:proofErr w:type="spellEnd"/>
      <w:r w:rsidRPr="00326672">
        <w:rPr>
          <w:rStyle w:val="Strong"/>
          <w:rFonts w:ascii="Times New Roman" w:hAnsi="Times New Roman"/>
          <w:b w:val="0"/>
        </w:rPr>
        <w:t>. 8 &amp; 9</w:t>
      </w:r>
      <w:r w:rsidRPr="00326672">
        <w:rPr>
          <w:rFonts w:ascii="Times New Roman" w:hAnsi="Times New Roman"/>
          <w:b/>
        </w:rPr>
        <w:t xml:space="preserve"> </w:t>
      </w:r>
      <w:r w:rsidRPr="00326672">
        <w:rPr>
          <w:rFonts w:ascii="Times New Roman" w:hAnsi="Times New Roman"/>
        </w:rPr>
        <w:t>of the</w:t>
      </w:r>
      <w:r w:rsidRPr="00326672">
        <w:rPr>
          <w:rFonts w:ascii="Times New Roman" w:hAnsi="Times New Roman"/>
          <w:b/>
        </w:rPr>
        <w:t xml:space="preserve"> </w:t>
      </w:r>
      <w:r w:rsidRPr="00326672">
        <w:rPr>
          <w:rStyle w:val="Strong"/>
          <w:rFonts w:ascii="Times New Roman" w:hAnsi="Times New Roman"/>
          <w:b w:val="0"/>
        </w:rPr>
        <w:t>Valuation and</w:t>
      </w:r>
      <w:r w:rsidRPr="00326672">
        <w:rPr>
          <w:rStyle w:val="Strong"/>
          <w:rFonts w:ascii="Times New Roman" w:hAnsi="Times New Roman"/>
        </w:rPr>
        <w:t xml:space="preserve"> </w:t>
      </w:r>
      <w:r w:rsidRPr="00326672">
        <w:rPr>
          <w:rStyle w:val="Strong"/>
          <w:rFonts w:ascii="Times New Roman" w:hAnsi="Times New Roman"/>
          <w:b w:val="0"/>
        </w:rPr>
        <w:t>Valuers (General) Regulations</w:t>
      </w:r>
      <w:r w:rsidRPr="00326672">
        <w:rPr>
          <w:rFonts w:ascii="Times New Roman" w:hAnsi="Times New Roman"/>
          <w:b/>
        </w:rPr>
        <w:t>,</w:t>
      </w:r>
      <w:r w:rsidRPr="00326672">
        <w:rPr>
          <w:rFonts w:ascii="Times New Roman" w:hAnsi="Times New Roman"/>
        </w:rPr>
        <w:t xml:space="preserve"> 2018 [GN No. 136, published 23 March 2018], and </w:t>
      </w:r>
      <w:proofErr w:type="spellStart"/>
      <w:r w:rsidRPr="00326672">
        <w:rPr>
          <w:rStyle w:val="Strong"/>
          <w:rFonts w:ascii="Times New Roman" w:hAnsi="Times New Roman"/>
          <w:b w:val="0"/>
        </w:rPr>
        <w:t>Regs</w:t>
      </w:r>
      <w:proofErr w:type="spellEnd"/>
      <w:r w:rsidRPr="00326672">
        <w:rPr>
          <w:rStyle w:val="Strong"/>
          <w:rFonts w:ascii="Times New Roman" w:hAnsi="Times New Roman"/>
          <w:b w:val="0"/>
        </w:rPr>
        <w:t>. 3 &amp; 4</w:t>
      </w:r>
      <w:r w:rsidRPr="00326672">
        <w:rPr>
          <w:rFonts w:ascii="Times New Roman" w:hAnsi="Times New Roman"/>
        </w:rPr>
        <w:t xml:space="preserve"> of the </w:t>
      </w:r>
      <w:r w:rsidRPr="00326672">
        <w:rPr>
          <w:rStyle w:val="Strong"/>
          <w:rFonts w:ascii="Times New Roman" w:hAnsi="Times New Roman"/>
          <w:b w:val="0"/>
        </w:rPr>
        <w:t>Land</w:t>
      </w:r>
      <w:r w:rsidRPr="00326672">
        <w:rPr>
          <w:rStyle w:val="Strong"/>
          <w:rFonts w:ascii="Times New Roman" w:hAnsi="Times New Roman"/>
        </w:rPr>
        <w:t xml:space="preserve"> </w:t>
      </w:r>
      <w:r w:rsidRPr="00326672">
        <w:rPr>
          <w:rStyle w:val="Strong"/>
          <w:rFonts w:ascii="Times New Roman" w:hAnsi="Times New Roman"/>
          <w:b w:val="0"/>
        </w:rPr>
        <w:t>(Assessment of the Value of Land for Compensation) Regulations</w:t>
      </w:r>
      <w:r w:rsidRPr="00326672">
        <w:rPr>
          <w:rFonts w:ascii="Times New Roman" w:hAnsi="Times New Roman"/>
        </w:rPr>
        <w:t>, 2001 [GN No. 78, published 04 May 2001].</w:t>
      </w:r>
    </w:p>
  </w:footnote>
  <w:footnote w:id="22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Land (Assessment of the Value of Land for Compensation) Regulations</w:t>
      </w:r>
      <w:r w:rsidRPr="00326672">
        <w:rPr>
          <w:rFonts w:ascii="Times New Roman" w:hAnsi="Times New Roman"/>
          <w:b/>
        </w:rPr>
        <w:t>,</w:t>
      </w:r>
      <w:r w:rsidRPr="00326672">
        <w:rPr>
          <w:rFonts w:ascii="Times New Roman" w:hAnsi="Times New Roman"/>
        </w:rPr>
        <w:t xml:space="preserve"> 2001, Reg. 3.</w:t>
      </w:r>
      <w:proofErr w:type="gramEnd"/>
    </w:p>
  </w:footnote>
  <w:footnote w:id="22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Reg. 55(5).</w:t>
      </w:r>
      <w:proofErr w:type="gramEnd"/>
    </w:p>
  </w:footnote>
  <w:footnote w:id="23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United Republic of Tanzania</w:t>
      </w:r>
      <w:r w:rsidRPr="00326672">
        <w:rPr>
          <w:rFonts w:ascii="Times New Roman" w:hAnsi="Times New Roman"/>
          <w:b/>
        </w:rPr>
        <w:t>,</w:t>
      </w:r>
      <w:r w:rsidRPr="00326672">
        <w:rPr>
          <w:rFonts w:ascii="Times New Roman" w:hAnsi="Times New Roman"/>
        </w:rPr>
        <w:t xml:space="preserve"> </w:t>
      </w:r>
      <w:r w:rsidRPr="00326672">
        <w:rPr>
          <w:rStyle w:val="Emphasis"/>
          <w:rFonts w:ascii="Times New Roman" w:hAnsi="Times New Roman"/>
        </w:rPr>
        <w:t>National Land Policy</w:t>
      </w:r>
      <w:r w:rsidRPr="00326672">
        <w:rPr>
          <w:rFonts w:ascii="Times New Roman" w:hAnsi="Times New Roman"/>
        </w:rPr>
        <w:t>, 1995, Statement 4.2.19.</w:t>
      </w:r>
      <w:proofErr w:type="gramEnd"/>
    </w:p>
  </w:footnote>
  <w:footnote w:id="23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Reg. 13.</w:t>
      </w:r>
      <w:proofErr w:type="gramEnd"/>
    </w:p>
  </w:footnote>
  <w:footnote w:id="23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Reg. 14.</w:t>
      </w:r>
      <w:proofErr w:type="gramEnd"/>
    </w:p>
  </w:footnote>
  <w:footnote w:id="23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b/>
        </w:rPr>
        <w:t>,</w:t>
      </w:r>
      <w:r w:rsidRPr="00326672">
        <w:rPr>
          <w:rFonts w:ascii="Times New Roman" w:hAnsi="Times New Roman"/>
        </w:rPr>
        <w:t xml:space="preserve"> 2018, Reg. 15.</w:t>
      </w:r>
      <w:proofErr w:type="gramEnd"/>
    </w:p>
  </w:footnote>
  <w:footnote w:id="23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b/>
        </w:rPr>
        <w:t>,</w:t>
      </w:r>
      <w:r w:rsidRPr="00326672">
        <w:rPr>
          <w:rFonts w:ascii="Times New Roman" w:hAnsi="Times New Roman"/>
        </w:rPr>
        <w:t xml:space="preserve"> 2018, Reg. 16.</w:t>
      </w:r>
      <w:proofErr w:type="gramEnd"/>
    </w:p>
  </w:footnote>
  <w:footnote w:id="23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Constitution of the United Republic of Tanzania</w:t>
      </w:r>
      <w:r w:rsidRPr="00326672">
        <w:rPr>
          <w:rFonts w:ascii="Times New Roman" w:hAnsi="Times New Roman"/>
          <w:b/>
        </w:rPr>
        <w:t>,</w:t>
      </w:r>
      <w:r w:rsidRPr="00326672">
        <w:rPr>
          <w:rFonts w:ascii="Times New Roman" w:hAnsi="Times New Roman"/>
        </w:rPr>
        <w:t xml:space="preserve"> 1977, Art.</w:t>
      </w:r>
      <w:proofErr w:type="gramEnd"/>
      <w:r w:rsidRPr="00326672">
        <w:rPr>
          <w:rFonts w:ascii="Times New Roman" w:hAnsi="Times New Roman"/>
        </w:rPr>
        <w:t xml:space="preserve"> </w:t>
      </w:r>
      <w:proofErr w:type="gramStart"/>
      <w:r w:rsidRPr="00326672">
        <w:rPr>
          <w:rFonts w:ascii="Times New Roman" w:hAnsi="Times New Roman"/>
        </w:rPr>
        <w:t>24(2).</w:t>
      </w:r>
      <w:proofErr w:type="gramEnd"/>
    </w:p>
  </w:footnote>
  <w:footnote w:id="23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Land Act</w:t>
      </w:r>
      <w:r w:rsidRPr="00326672">
        <w:rPr>
          <w:rFonts w:ascii="Times New Roman" w:hAnsi="Times New Roman"/>
        </w:rPr>
        <w:t>, No. 4 of 1999 [Cap. 113, R.E. 2019].</w:t>
      </w:r>
      <w:proofErr w:type="gramEnd"/>
    </w:p>
  </w:footnote>
  <w:footnote w:id="23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Reg. 9.</w:t>
      </w:r>
      <w:proofErr w:type="gramEnd"/>
    </w:p>
  </w:footnote>
  <w:footnote w:id="238">
    <w:p w:rsidR="00E36425" w:rsidRPr="00326672" w:rsidRDefault="00E36425" w:rsidP="00326672">
      <w:pPr>
        <w:pStyle w:val="TOC2"/>
        <w:spacing w:line="240" w:lineRule="auto"/>
        <w:ind w:left="0"/>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w:t>
      </w:r>
      <w:r w:rsidRPr="00326672">
        <w:rPr>
          <w:rStyle w:val="Strong"/>
          <w:rFonts w:ascii="Times New Roman" w:hAnsi="Times New Roman"/>
          <w:b w:val="0"/>
          <w:sz w:val="20"/>
          <w:szCs w:val="20"/>
        </w:rPr>
        <w:t>Land (Assessment of the Value of Land for Compensation) Regulations</w:t>
      </w:r>
      <w:r w:rsidRPr="00326672">
        <w:rPr>
          <w:rFonts w:ascii="Times New Roman" w:hAnsi="Times New Roman"/>
          <w:sz w:val="20"/>
          <w:szCs w:val="20"/>
        </w:rPr>
        <w:t xml:space="preserve">, 2001, </w:t>
      </w:r>
      <w:proofErr w:type="spellStart"/>
      <w:r w:rsidRPr="00326672">
        <w:rPr>
          <w:rFonts w:ascii="Times New Roman" w:hAnsi="Times New Roman"/>
          <w:sz w:val="20"/>
          <w:szCs w:val="20"/>
        </w:rPr>
        <w:t>Regs</w:t>
      </w:r>
      <w:proofErr w:type="spellEnd"/>
      <w:r w:rsidRPr="00326672">
        <w:rPr>
          <w:rFonts w:ascii="Times New Roman" w:hAnsi="Times New Roman"/>
          <w:sz w:val="20"/>
          <w:szCs w:val="20"/>
        </w:rPr>
        <w:t xml:space="preserve">. 3 &amp; 4 [GN No. 78, published 4 May 2001]; </w:t>
      </w:r>
      <w:r w:rsidRPr="00326672">
        <w:rPr>
          <w:rStyle w:val="Strong"/>
          <w:rFonts w:ascii="Times New Roman" w:hAnsi="Times New Roman"/>
          <w:b w:val="0"/>
          <w:sz w:val="20"/>
          <w:szCs w:val="20"/>
        </w:rPr>
        <w:t>International Finance Corporation (IFC)</w:t>
      </w:r>
      <w:r w:rsidRPr="00326672">
        <w:rPr>
          <w:rFonts w:ascii="Times New Roman" w:hAnsi="Times New Roman"/>
          <w:b/>
          <w:sz w:val="20"/>
          <w:szCs w:val="20"/>
        </w:rPr>
        <w:t>,</w:t>
      </w:r>
      <w:r w:rsidRPr="00326672">
        <w:rPr>
          <w:rFonts w:ascii="Times New Roman" w:hAnsi="Times New Roman"/>
          <w:sz w:val="20"/>
          <w:szCs w:val="20"/>
        </w:rPr>
        <w:t xml:space="preserve"> </w:t>
      </w:r>
      <w:r w:rsidRPr="00326672">
        <w:rPr>
          <w:rStyle w:val="Emphasis"/>
          <w:rFonts w:ascii="Times New Roman" w:hAnsi="Times New Roman"/>
          <w:sz w:val="20"/>
          <w:szCs w:val="20"/>
        </w:rPr>
        <w:t>Performance Standard 5: Land Acquisition and Involuntary Resettlement</w:t>
      </w:r>
      <w:r w:rsidRPr="00326672">
        <w:rPr>
          <w:rFonts w:ascii="Times New Roman" w:hAnsi="Times New Roman"/>
          <w:sz w:val="20"/>
          <w:szCs w:val="20"/>
        </w:rPr>
        <w:t xml:space="preserve"> (World Bank Group).</w:t>
      </w:r>
    </w:p>
  </w:footnote>
  <w:footnote w:id="239">
    <w:p w:rsidR="00E36425" w:rsidRPr="00326672" w:rsidRDefault="00E36425" w:rsidP="00326672">
      <w:pPr>
        <w:pStyle w:val="TOC2"/>
        <w:spacing w:line="240" w:lineRule="auto"/>
        <w:ind w:left="0"/>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w:t>
      </w:r>
      <w:r w:rsidRPr="00326672">
        <w:rPr>
          <w:rStyle w:val="Strong"/>
          <w:rFonts w:ascii="Times New Roman" w:hAnsi="Times New Roman"/>
          <w:b w:val="0"/>
          <w:sz w:val="20"/>
          <w:szCs w:val="20"/>
        </w:rPr>
        <w:t>United Republic of Tanzania</w:t>
      </w:r>
      <w:r w:rsidRPr="00326672">
        <w:rPr>
          <w:rFonts w:ascii="Times New Roman" w:hAnsi="Times New Roman"/>
          <w:sz w:val="20"/>
          <w:szCs w:val="20"/>
        </w:rPr>
        <w:t xml:space="preserve">, </w:t>
      </w:r>
      <w:r w:rsidRPr="00326672">
        <w:rPr>
          <w:rStyle w:val="Emphasis"/>
          <w:rFonts w:ascii="Times New Roman" w:hAnsi="Times New Roman"/>
          <w:sz w:val="20"/>
          <w:szCs w:val="20"/>
        </w:rPr>
        <w:t>National Land Policy</w:t>
      </w:r>
      <w:r w:rsidRPr="00326672">
        <w:rPr>
          <w:rFonts w:ascii="Times New Roman" w:hAnsi="Times New Roman"/>
          <w:sz w:val="20"/>
          <w:szCs w:val="20"/>
        </w:rPr>
        <w:t xml:space="preserve"> (1995); principles reproduced in </w:t>
      </w:r>
      <w:r w:rsidRPr="00326672">
        <w:rPr>
          <w:rStyle w:val="Strong"/>
          <w:rFonts w:ascii="Times New Roman" w:hAnsi="Times New Roman"/>
          <w:b w:val="0"/>
          <w:sz w:val="20"/>
          <w:szCs w:val="20"/>
        </w:rPr>
        <w:t>Land Act</w:t>
      </w:r>
      <w:r w:rsidRPr="00326672">
        <w:rPr>
          <w:rFonts w:ascii="Times New Roman" w:hAnsi="Times New Roman"/>
          <w:sz w:val="20"/>
          <w:szCs w:val="20"/>
        </w:rPr>
        <w:t xml:space="preserve">, No. 4 of 1999, s 3(1)(g)(i) [Cap. 113, R.E. 2019]; see also </w:t>
      </w:r>
      <w:r w:rsidRPr="00326672">
        <w:rPr>
          <w:rStyle w:val="Emphasis"/>
          <w:rFonts w:ascii="Times New Roman" w:hAnsi="Times New Roman"/>
          <w:sz w:val="20"/>
          <w:szCs w:val="20"/>
        </w:rPr>
        <w:t>Guidelines on Assessment of Compensation</w:t>
      </w:r>
      <w:r w:rsidRPr="00326672">
        <w:rPr>
          <w:rFonts w:ascii="Times New Roman" w:hAnsi="Times New Roman"/>
          <w:sz w:val="20"/>
          <w:szCs w:val="20"/>
        </w:rPr>
        <w:t xml:space="preserve"> under </w:t>
      </w:r>
      <w:r w:rsidRPr="00326672">
        <w:rPr>
          <w:rStyle w:val="Strong"/>
          <w:rFonts w:ascii="Times New Roman" w:hAnsi="Times New Roman"/>
          <w:b w:val="0"/>
          <w:sz w:val="20"/>
          <w:szCs w:val="20"/>
        </w:rPr>
        <w:t>Land Acquisition Act</w:t>
      </w:r>
      <w:r w:rsidRPr="00326672">
        <w:rPr>
          <w:rFonts w:ascii="Times New Roman" w:hAnsi="Times New Roman"/>
          <w:sz w:val="20"/>
          <w:szCs w:val="20"/>
        </w:rPr>
        <w:t xml:space="preserve">, No. 47 of 1967, s 14(a) [Cap. 118, R.E. 2019]; </w:t>
      </w:r>
      <w:r w:rsidRPr="00326672">
        <w:rPr>
          <w:rStyle w:val="Strong"/>
          <w:rFonts w:ascii="Times New Roman" w:hAnsi="Times New Roman"/>
          <w:b w:val="0"/>
          <w:sz w:val="20"/>
          <w:szCs w:val="20"/>
        </w:rPr>
        <w:t>Valuation and Valuers (General) Regulations</w:t>
      </w:r>
      <w:r w:rsidRPr="00326672">
        <w:rPr>
          <w:rFonts w:ascii="Times New Roman" w:hAnsi="Times New Roman"/>
          <w:sz w:val="20"/>
          <w:szCs w:val="20"/>
        </w:rPr>
        <w:t xml:space="preserve">, 2018, </w:t>
      </w:r>
      <w:proofErr w:type="spellStart"/>
      <w:r w:rsidRPr="00326672">
        <w:rPr>
          <w:rFonts w:ascii="Times New Roman" w:hAnsi="Times New Roman"/>
          <w:sz w:val="20"/>
          <w:szCs w:val="20"/>
        </w:rPr>
        <w:t>Regs</w:t>
      </w:r>
      <w:proofErr w:type="spellEnd"/>
      <w:r w:rsidRPr="00326672">
        <w:rPr>
          <w:rFonts w:ascii="Times New Roman" w:hAnsi="Times New Roman"/>
          <w:sz w:val="20"/>
          <w:szCs w:val="20"/>
        </w:rPr>
        <w:t xml:space="preserve">. 8 &amp; 9 [GN No. 136, published 23 March 2018]; </w:t>
      </w:r>
      <w:r w:rsidRPr="00326672">
        <w:rPr>
          <w:rStyle w:val="Strong"/>
          <w:rFonts w:ascii="Times New Roman" w:hAnsi="Times New Roman"/>
          <w:b w:val="0"/>
          <w:sz w:val="20"/>
          <w:szCs w:val="20"/>
        </w:rPr>
        <w:t>Land (Assessment of the Value of Land for Compensation) Regulations</w:t>
      </w:r>
      <w:r w:rsidRPr="00326672">
        <w:rPr>
          <w:rFonts w:ascii="Times New Roman" w:hAnsi="Times New Roman"/>
          <w:sz w:val="20"/>
          <w:szCs w:val="20"/>
        </w:rPr>
        <w:t xml:space="preserve">, 2001, </w:t>
      </w:r>
      <w:proofErr w:type="spellStart"/>
      <w:r w:rsidRPr="00326672">
        <w:rPr>
          <w:rFonts w:ascii="Times New Roman" w:hAnsi="Times New Roman"/>
          <w:sz w:val="20"/>
          <w:szCs w:val="20"/>
        </w:rPr>
        <w:t>Regs</w:t>
      </w:r>
      <w:proofErr w:type="spellEnd"/>
      <w:r w:rsidRPr="00326672">
        <w:rPr>
          <w:rFonts w:ascii="Times New Roman" w:hAnsi="Times New Roman"/>
          <w:sz w:val="20"/>
          <w:szCs w:val="20"/>
        </w:rPr>
        <w:t>. 3 &amp; 4 [GN No. 78, published 4 May 2001].</w:t>
      </w:r>
    </w:p>
  </w:footnote>
  <w:footnote w:id="24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The projects include the East Africa Crude Oil Pipeline (EACOP), the Dar es Salaam Rapid Transit (DART), and the 400kV Backbone Power Transmission Line.</w:t>
      </w:r>
    </w:p>
  </w:footnote>
  <w:footnote w:id="24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Land Acquisition Act</w:t>
      </w:r>
      <w:r w:rsidRPr="00326672">
        <w:rPr>
          <w:rFonts w:ascii="Times New Roman" w:hAnsi="Times New Roman"/>
        </w:rPr>
        <w:t>, 1967, s 5(1).</w:t>
      </w:r>
    </w:p>
  </w:footnote>
  <w:footnote w:id="24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Land Acquisition Act</w:t>
      </w:r>
      <w:r w:rsidRPr="00326672">
        <w:rPr>
          <w:rFonts w:ascii="Times New Roman" w:hAnsi="Times New Roman"/>
        </w:rPr>
        <w:t>, 1967, s 6.</w:t>
      </w:r>
    </w:p>
  </w:footnote>
  <w:footnote w:id="24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Land Acquisition Act</w:t>
      </w:r>
      <w:r w:rsidRPr="00326672">
        <w:rPr>
          <w:rFonts w:ascii="Times New Roman" w:hAnsi="Times New Roman"/>
        </w:rPr>
        <w:t>, 1967, s 7.</w:t>
      </w:r>
    </w:p>
  </w:footnote>
  <w:footnote w:id="24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Land Acquisition Act</w:t>
      </w:r>
      <w:r w:rsidRPr="00326672">
        <w:rPr>
          <w:rFonts w:ascii="Times New Roman" w:hAnsi="Times New Roman"/>
        </w:rPr>
        <w:t>, 1967, s 11.</w:t>
      </w:r>
    </w:p>
  </w:footnote>
  <w:footnote w:id="24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Registration Act</w:t>
      </w:r>
      <w:r w:rsidRPr="00326672">
        <w:rPr>
          <w:rFonts w:ascii="Times New Roman" w:hAnsi="Times New Roman"/>
        </w:rPr>
        <w:t>, 2016, s 52(5).</w:t>
      </w:r>
      <w:proofErr w:type="gramEnd"/>
    </w:p>
  </w:footnote>
  <w:footnote w:id="24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Registration Act</w:t>
      </w:r>
      <w:r w:rsidRPr="00326672">
        <w:rPr>
          <w:rFonts w:ascii="Times New Roman" w:hAnsi="Times New Roman"/>
        </w:rPr>
        <w:t>, 2016, s 52(6).</w:t>
      </w:r>
      <w:proofErr w:type="gramEnd"/>
    </w:p>
  </w:footnote>
  <w:footnote w:id="24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Land Acquisition Act</w:t>
      </w:r>
      <w:r w:rsidRPr="00326672">
        <w:rPr>
          <w:rFonts w:ascii="Times New Roman" w:hAnsi="Times New Roman"/>
        </w:rPr>
        <w:t>, 1967 (Revised), s 19(1).</w:t>
      </w:r>
    </w:p>
  </w:footnote>
  <w:footnote w:id="24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Dar es Salaam 20,000 Plots Project</w:t>
      </w:r>
      <w:r w:rsidRPr="00326672">
        <w:rPr>
          <w:rFonts w:ascii="Times New Roman" w:hAnsi="Times New Roman"/>
        </w:rPr>
        <w:t xml:space="preserve"> (2003-2010).</w:t>
      </w:r>
    </w:p>
  </w:footnote>
  <w:footnote w:id="24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spellStart"/>
      <w:r w:rsidRPr="00326672">
        <w:rPr>
          <w:rStyle w:val="Strong"/>
          <w:rFonts w:ascii="Times New Roman" w:hAnsi="Times New Roman"/>
          <w:b w:val="0"/>
        </w:rPr>
        <w:t>Stiegler’s</w:t>
      </w:r>
      <w:proofErr w:type="spellEnd"/>
      <w:r w:rsidRPr="00326672">
        <w:rPr>
          <w:rStyle w:val="Strong"/>
          <w:rFonts w:ascii="Times New Roman" w:hAnsi="Times New Roman"/>
          <w:b w:val="0"/>
        </w:rPr>
        <w:t xml:space="preserve"> Gorge Hydropower Project</w:t>
      </w:r>
      <w:r w:rsidRPr="00326672">
        <w:rPr>
          <w:rFonts w:ascii="Times New Roman" w:hAnsi="Times New Roman"/>
        </w:rPr>
        <w:t xml:space="preserve"> (2018).</w:t>
      </w:r>
    </w:p>
  </w:footnote>
  <w:footnote w:id="25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 xml:space="preserve">Standard Gauge Railway (SGR) from Dar es Salaam to </w:t>
      </w:r>
      <w:proofErr w:type="spellStart"/>
      <w:r w:rsidRPr="00326672">
        <w:rPr>
          <w:rStyle w:val="Strong"/>
          <w:rFonts w:ascii="Times New Roman" w:hAnsi="Times New Roman"/>
          <w:b w:val="0"/>
        </w:rPr>
        <w:t>Mwanza</w:t>
      </w:r>
      <w:proofErr w:type="spellEnd"/>
      <w:r w:rsidRPr="00326672">
        <w:rPr>
          <w:rStyle w:val="Strong"/>
          <w:rFonts w:ascii="Times New Roman" w:hAnsi="Times New Roman"/>
          <w:b w:val="0"/>
        </w:rPr>
        <w:t xml:space="preserve"> and </w:t>
      </w:r>
      <w:proofErr w:type="spellStart"/>
      <w:r w:rsidRPr="00326672">
        <w:rPr>
          <w:rStyle w:val="Strong"/>
          <w:rFonts w:ascii="Times New Roman" w:hAnsi="Times New Roman"/>
          <w:b w:val="0"/>
        </w:rPr>
        <w:t>Kigoma</w:t>
      </w:r>
      <w:proofErr w:type="spellEnd"/>
      <w:r w:rsidRPr="00326672">
        <w:rPr>
          <w:rFonts w:ascii="Times New Roman" w:hAnsi="Times New Roman"/>
        </w:rPr>
        <w:t xml:space="preserve"> (2016 to date).</w:t>
      </w:r>
    </w:p>
  </w:footnote>
  <w:footnote w:id="25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spellStart"/>
      <w:r w:rsidRPr="00326672">
        <w:rPr>
          <w:rStyle w:val="Strong"/>
          <w:rFonts w:ascii="Times New Roman" w:hAnsi="Times New Roman"/>
          <w:b w:val="0"/>
        </w:rPr>
        <w:t>Ngorongoro</w:t>
      </w:r>
      <w:proofErr w:type="spellEnd"/>
      <w:r w:rsidRPr="00326672">
        <w:rPr>
          <w:rStyle w:val="Strong"/>
          <w:rFonts w:ascii="Times New Roman" w:hAnsi="Times New Roman"/>
          <w:b w:val="0"/>
        </w:rPr>
        <w:t xml:space="preserve"> </w:t>
      </w:r>
      <w:proofErr w:type="spellStart"/>
      <w:r w:rsidRPr="00326672">
        <w:rPr>
          <w:rStyle w:val="Strong"/>
          <w:rFonts w:ascii="Times New Roman" w:hAnsi="Times New Roman"/>
          <w:b w:val="0"/>
        </w:rPr>
        <w:t>Maasai</w:t>
      </w:r>
      <w:proofErr w:type="spellEnd"/>
      <w:r w:rsidRPr="00326672">
        <w:rPr>
          <w:rStyle w:val="Strong"/>
          <w:rFonts w:ascii="Times New Roman" w:hAnsi="Times New Roman"/>
          <w:b w:val="0"/>
        </w:rPr>
        <w:t xml:space="preserve"> Voluntary Displacement to </w:t>
      </w:r>
      <w:proofErr w:type="spellStart"/>
      <w:r w:rsidRPr="00326672">
        <w:rPr>
          <w:rStyle w:val="Strong"/>
          <w:rFonts w:ascii="Times New Roman" w:hAnsi="Times New Roman"/>
          <w:b w:val="0"/>
        </w:rPr>
        <w:t>Msomera</w:t>
      </w:r>
      <w:proofErr w:type="spellEnd"/>
      <w:r w:rsidRPr="00326672">
        <w:rPr>
          <w:rStyle w:val="Strong"/>
          <w:rFonts w:ascii="Times New Roman" w:hAnsi="Times New Roman"/>
          <w:b w:val="0"/>
        </w:rPr>
        <w:t xml:space="preserve"> and </w:t>
      </w:r>
      <w:proofErr w:type="spellStart"/>
      <w:r w:rsidRPr="00326672">
        <w:rPr>
          <w:rStyle w:val="Strong"/>
          <w:rFonts w:ascii="Times New Roman" w:hAnsi="Times New Roman"/>
          <w:b w:val="0"/>
        </w:rPr>
        <w:t>Kitwai-Tanga</w:t>
      </w:r>
      <w:proofErr w:type="spellEnd"/>
      <w:r w:rsidRPr="00326672">
        <w:rPr>
          <w:rFonts w:ascii="Times New Roman" w:hAnsi="Times New Roman"/>
        </w:rPr>
        <w:t xml:space="preserve"> (2021 to date).</w:t>
      </w:r>
    </w:p>
  </w:footnote>
  <w:footnote w:id="25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s 12(1).</w:t>
      </w:r>
      <w:proofErr w:type="gramEnd"/>
    </w:p>
  </w:footnote>
  <w:footnote w:id="25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reg. 54.</w:t>
      </w:r>
      <w:proofErr w:type="gramEnd"/>
    </w:p>
  </w:footnote>
  <w:footnote w:id="25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G M </w:t>
      </w:r>
      <w:proofErr w:type="spellStart"/>
      <w:r w:rsidRPr="00326672">
        <w:rPr>
          <w:rFonts w:ascii="Times New Roman" w:hAnsi="Times New Roman"/>
        </w:rPr>
        <w:t>Ahlfeldt</w:t>
      </w:r>
      <w:proofErr w:type="spellEnd"/>
      <w:r w:rsidRPr="00326672">
        <w:rPr>
          <w:rFonts w:ascii="Times New Roman" w:hAnsi="Times New Roman"/>
        </w:rPr>
        <w:t xml:space="preserve"> and W </w:t>
      </w:r>
      <w:proofErr w:type="spellStart"/>
      <w:r w:rsidRPr="00326672">
        <w:rPr>
          <w:rFonts w:ascii="Times New Roman" w:hAnsi="Times New Roman"/>
        </w:rPr>
        <w:t>Maennig</w:t>
      </w:r>
      <w:proofErr w:type="spellEnd"/>
      <w:r w:rsidRPr="00326672">
        <w:rPr>
          <w:rFonts w:ascii="Times New Roman" w:hAnsi="Times New Roman"/>
        </w:rPr>
        <w:t>, ‘</w:t>
      </w:r>
      <w:proofErr w:type="gramStart"/>
      <w:r w:rsidRPr="00326672">
        <w:rPr>
          <w:rFonts w:ascii="Times New Roman" w:hAnsi="Times New Roman"/>
        </w:rPr>
        <w:t>The</w:t>
      </w:r>
      <w:proofErr w:type="gramEnd"/>
      <w:r w:rsidRPr="00326672">
        <w:rPr>
          <w:rFonts w:ascii="Times New Roman" w:hAnsi="Times New Roman"/>
        </w:rPr>
        <w:t xml:space="preserve"> Impact of New Transport Infrastructure on Property Values: Evidence from the 2009 Berlin-Brandenburg Airport Construction’ (2015) </w:t>
      </w:r>
      <w:r w:rsidRPr="00326672">
        <w:rPr>
          <w:rStyle w:val="Emphasis"/>
          <w:rFonts w:ascii="Times New Roman" w:hAnsi="Times New Roman"/>
        </w:rPr>
        <w:t>Journal of Transport Geography</w:t>
      </w:r>
      <w:r w:rsidRPr="00326672">
        <w:rPr>
          <w:rFonts w:ascii="Times New Roman" w:hAnsi="Times New Roman"/>
        </w:rPr>
        <w:t>.</w:t>
      </w:r>
    </w:p>
  </w:footnote>
  <w:footnote w:id="255">
    <w:p w:rsidR="00E36425" w:rsidRPr="00326672" w:rsidRDefault="00E36425" w:rsidP="00326672">
      <w:pPr>
        <w:pStyle w:val="TOC2"/>
        <w:spacing w:after="0" w:line="240" w:lineRule="auto"/>
        <w:ind w:left="0"/>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w:t>
      </w:r>
      <w:r w:rsidRPr="00326672">
        <w:rPr>
          <w:rStyle w:val="Emphasis"/>
          <w:rFonts w:ascii="Times New Roman" w:hAnsi="Times New Roman"/>
          <w:sz w:val="20"/>
          <w:szCs w:val="20"/>
        </w:rPr>
        <w:t>Land (Assessment of the Value of Land for Compensation) Regulations</w:t>
      </w:r>
      <w:r w:rsidRPr="00326672">
        <w:rPr>
          <w:rFonts w:ascii="Times New Roman" w:hAnsi="Times New Roman"/>
          <w:sz w:val="20"/>
          <w:szCs w:val="20"/>
        </w:rPr>
        <w:t xml:space="preserve">, 2001, </w:t>
      </w:r>
      <w:proofErr w:type="spellStart"/>
      <w:r w:rsidRPr="00326672">
        <w:rPr>
          <w:rFonts w:ascii="Times New Roman" w:hAnsi="Times New Roman"/>
          <w:sz w:val="20"/>
          <w:szCs w:val="20"/>
        </w:rPr>
        <w:t>regs</w:t>
      </w:r>
      <w:proofErr w:type="spellEnd"/>
      <w:r w:rsidRPr="00326672">
        <w:rPr>
          <w:rFonts w:ascii="Times New Roman" w:hAnsi="Times New Roman"/>
          <w:sz w:val="20"/>
          <w:szCs w:val="20"/>
        </w:rPr>
        <w:t xml:space="preserve"> 3 &amp; 4 [GN No 78, published 4 May 2001]; </w:t>
      </w:r>
      <w:r w:rsidRPr="00326672">
        <w:rPr>
          <w:rStyle w:val="Emphasis"/>
          <w:rFonts w:ascii="Times New Roman" w:hAnsi="Times New Roman"/>
          <w:sz w:val="20"/>
          <w:szCs w:val="20"/>
        </w:rPr>
        <w:t>Valuation and Valuers (General) Regulations</w:t>
      </w:r>
      <w:r w:rsidRPr="00326672">
        <w:rPr>
          <w:rFonts w:ascii="Times New Roman" w:hAnsi="Times New Roman"/>
          <w:sz w:val="20"/>
          <w:szCs w:val="20"/>
        </w:rPr>
        <w:t xml:space="preserve">, 2018, </w:t>
      </w:r>
      <w:proofErr w:type="spellStart"/>
      <w:r w:rsidRPr="00326672">
        <w:rPr>
          <w:rFonts w:ascii="Times New Roman" w:hAnsi="Times New Roman"/>
          <w:sz w:val="20"/>
          <w:szCs w:val="20"/>
        </w:rPr>
        <w:t>reg</w:t>
      </w:r>
      <w:proofErr w:type="spellEnd"/>
      <w:r w:rsidRPr="00326672">
        <w:rPr>
          <w:rFonts w:ascii="Times New Roman" w:hAnsi="Times New Roman"/>
          <w:sz w:val="20"/>
          <w:szCs w:val="20"/>
        </w:rPr>
        <w:t xml:space="preserve"> 8.</w:t>
      </w:r>
    </w:p>
  </w:footnote>
  <w:footnote w:id="25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Appraisal Institute,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Appraisal of Real Estate</w:t>
      </w:r>
      <w:r w:rsidRPr="00326672">
        <w:rPr>
          <w:rFonts w:ascii="Times New Roman" w:hAnsi="Times New Roman"/>
        </w:rPr>
        <w:t xml:space="preserve"> (2013).</w:t>
      </w:r>
    </w:p>
  </w:footnote>
  <w:footnote w:id="25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Emphasis"/>
          <w:rFonts w:ascii="Times New Roman" w:hAnsi="Times New Roman"/>
        </w:rPr>
        <w:t>National Land Policy</w:t>
      </w:r>
      <w:r w:rsidRPr="00326672">
        <w:rPr>
          <w:rFonts w:ascii="Times New Roman" w:hAnsi="Times New Roman"/>
        </w:rPr>
        <w:t xml:space="preserve"> (1995) iii (definitions).</w:t>
      </w:r>
    </w:p>
  </w:footnote>
  <w:footnote w:id="25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 McGowan, </w:t>
      </w:r>
      <w:r w:rsidRPr="00326672">
        <w:rPr>
          <w:rStyle w:val="Emphasis"/>
          <w:rFonts w:ascii="Times New Roman" w:hAnsi="Times New Roman"/>
        </w:rPr>
        <w:t>Property Valuation: The Essential Guide</w:t>
      </w:r>
      <w:r w:rsidRPr="00326672">
        <w:rPr>
          <w:rFonts w:ascii="Times New Roman" w:hAnsi="Times New Roman"/>
        </w:rPr>
        <w:t xml:space="preserve"> (</w:t>
      </w:r>
      <w:proofErr w:type="spellStart"/>
      <w:r w:rsidRPr="00326672">
        <w:rPr>
          <w:rFonts w:ascii="Times New Roman" w:hAnsi="Times New Roman"/>
        </w:rPr>
        <w:t>Routledge</w:t>
      </w:r>
      <w:proofErr w:type="spellEnd"/>
      <w:r w:rsidRPr="00326672">
        <w:rPr>
          <w:rFonts w:ascii="Times New Roman" w:hAnsi="Times New Roman"/>
        </w:rPr>
        <w:t xml:space="preserve"> 2020).</w:t>
      </w:r>
    </w:p>
  </w:footnote>
  <w:footnote w:id="25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Emphasis"/>
          <w:rFonts w:ascii="Times New Roman" w:hAnsi="Times New Roman"/>
        </w:rPr>
        <w:t>National Land Policy</w:t>
      </w:r>
      <w:r w:rsidRPr="00326672">
        <w:rPr>
          <w:rFonts w:ascii="Times New Roman" w:hAnsi="Times New Roman"/>
        </w:rPr>
        <w:t xml:space="preserve"> (1995) iii (definitions).</w:t>
      </w:r>
    </w:p>
  </w:footnote>
  <w:footnote w:id="26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Royal Institution of Chartered Surveyors (RICS), </w:t>
      </w:r>
      <w:r w:rsidRPr="00326672">
        <w:rPr>
          <w:rStyle w:val="Emphasis"/>
          <w:rFonts w:ascii="Times New Roman" w:hAnsi="Times New Roman"/>
        </w:rPr>
        <w:t>RICS Valuation – Global Standards 2017</w:t>
      </w:r>
      <w:r w:rsidRPr="00326672">
        <w:rPr>
          <w:rFonts w:ascii="Times New Roman" w:hAnsi="Times New Roman"/>
        </w:rPr>
        <w:t xml:space="preserve"> (RICS 2017).</w:t>
      </w:r>
    </w:p>
  </w:footnote>
  <w:footnote w:id="26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b/>
        </w:rPr>
        <w:t>,</w:t>
      </w:r>
      <w:r w:rsidRPr="00326672">
        <w:rPr>
          <w:rFonts w:ascii="Times New Roman" w:hAnsi="Times New Roman"/>
        </w:rPr>
        <w:t xml:space="preserve"> 2018, s 12(1).</w:t>
      </w:r>
      <w:proofErr w:type="gramEnd"/>
    </w:p>
  </w:footnote>
  <w:footnote w:id="26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 Babcock, </w:t>
      </w:r>
      <w:r w:rsidRPr="00326672">
        <w:rPr>
          <w:rStyle w:val="Emphasis"/>
          <w:rFonts w:ascii="Times New Roman" w:hAnsi="Times New Roman"/>
        </w:rPr>
        <w:t>Comparative Real Estate Valuation: A Case Study Approach</w:t>
      </w:r>
      <w:r w:rsidRPr="00326672">
        <w:rPr>
          <w:rFonts w:ascii="Times New Roman" w:hAnsi="Times New Roman"/>
        </w:rPr>
        <w:t xml:space="preserve"> (Wiley 2019).</w:t>
      </w:r>
    </w:p>
  </w:footnote>
  <w:footnote w:id="26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Valuation and Valuers (General) Regulations, 2018, s 9.</w:t>
      </w:r>
      <w:proofErr w:type="gramEnd"/>
    </w:p>
  </w:footnote>
  <w:footnote w:id="26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P McAllister, ‘Valuation of Unique Properties’ (2016) </w:t>
      </w:r>
      <w:r w:rsidRPr="00326672">
        <w:rPr>
          <w:rStyle w:val="Emphasis"/>
          <w:rFonts w:ascii="Times New Roman" w:hAnsi="Times New Roman"/>
        </w:rPr>
        <w:t>Property Management Journal</w:t>
      </w:r>
      <w:r w:rsidRPr="00326672">
        <w:rPr>
          <w:rFonts w:ascii="Times New Roman" w:hAnsi="Times New Roman"/>
        </w:rPr>
        <w:t>.</w:t>
      </w:r>
    </w:p>
  </w:footnote>
  <w:footnote w:id="26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Valuation and Valuers (General) Regulations</w:t>
      </w:r>
      <w:r w:rsidRPr="00326672">
        <w:rPr>
          <w:rFonts w:ascii="Times New Roman" w:hAnsi="Times New Roman"/>
        </w:rPr>
        <w:t>, 2018, s 9.</w:t>
      </w:r>
      <w:proofErr w:type="gramEnd"/>
    </w:p>
  </w:footnote>
  <w:footnote w:id="26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MJ Smith, ‘Legal Aspects of Property Valuation’ (2018) </w:t>
      </w:r>
      <w:r w:rsidRPr="00326672">
        <w:rPr>
          <w:rStyle w:val="Emphasis"/>
          <w:rFonts w:ascii="Times New Roman" w:hAnsi="Times New Roman"/>
        </w:rPr>
        <w:t>Journal of Property Law</w:t>
      </w:r>
      <w:r w:rsidRPr="00326672">
        <w:rPr>
          <w:rFonts w:ascii="Times New Roman" w:hAnsi="Times New Roman"/>
        </w:rPr>
        <w:t>.</w:t>
      </w:r>
      <w:proofErr w:type="gramEnd"/>
    </w:p>
  </w:footnote>
  <w:footnote w:id="26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L </w:t>
      </w:r>
      <w:proofErr w:type="spellStart"/>
      <w:r w:rsidRPr="00326672">
        <w:rPr>
          <w:rFonts w:ascii="Times New Roman" w:hAnsi="Times New Roman"/>
        </w:rPr>
        <w:t>Blume</w:t>
      </w:r>
      <w:proofErr w:type="spellEnd"/>
      <w:r w:rsidRPr="00326672">
        <w:rPr>
          <w:rFonts w:ascii="Times New Roman" w:hAnsi="Times New Roman"/>
        </w:rPr>
        <w:t xml:space="preserve">, ‘Compensation and Property Rights’ (2020) </w:t>
      </w:r>
      <w:r w:rsidRPr="00326672">
        <w:rPr>
          <w:rStyle w:val="Emphasis"/>
          <w:rFonts w:ascii="Times New Roman" w:hAnsi="Times New Roman"/>
        </w:rPr>
        <w:t>Journal of Land Use Policy</w:t>
      </w:r>
      <w:r w:rsidRPr="00326672">
        <w:rPr>
          <w:rFonts w:ascii="Times New Roman" w:hAnsi="Times New Roman"/>
        </w:rPr>
        <w:t>.</w:t>
      </w:r>
      <w:proofErr w:type="gramEnd"/>
    </w:p>
  </w:footnote>
  <w:footnote w:id="26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GJ Hodge and C </w:t>
      </w:r>
      <w:proofErr w:type="spellStart"/>
      <w:r w:rsidRPr="00326672">
        <w:rPr>
          <w:rFonts w:ascii="Times New Roman" w:hAnsi="Times New Roman"/>
        </w:rPr>
        <w:t>Greve</w:t>
      </w:r>
      <w:proofErr w:type="spellEnd"/>
      <w:r w:rsidRPr="00326672">
        <w:rPr>
          <w:rFonts w:ascii="Times New Roman" w:hAnsi="Times New Roman"/>
        </w:rPr>
        <w:t xml:space="preserve">, </w:t>
      </w:r>
      <w:r w:rsidRPr="00326672">
        <w:rPr>
          <w:rStyle w:val="Emphasis"/>
          <w:rFonts w:ascii="Times New Roman" w:hAnsi="Times New Roman"/>
        </w:rPr>
        <w:t>Public-Private Partnerships: Theory and Practice in International Perspective</w:t>
      </w:r>
      <w:r w:rsidRPr="00326672">
        <w:rPr>
          <w:rFonts w:ascii="Times New Roman" w:hAnsi="Times New Roman"/>
        </w:rPr>
        <w:t xml:space="preserve"> (</w:t>
      </w:r>
      <w:proofErr w:type="spellStart"/>
      <w:r w:rsidRPr="00326672">
        <w:rPr>
          <w:rFonts w:ascii="Times New Roman" w:hAnsi="Times New Roman"/>
        </w:rPr>
        <w:t>Routledge</w:t>
      </w:r>
      <w:proofErr w:type="spellEnd"/>
      <w:r w:rsidRPr="00326672">
        <w:rPr>
          <w:rFonts w:ascii="Times New Roman" w:hAnsi="Times New Roman"/>
        </w:rPr>
        <w:t xml:space="preserve"> 2017).</w:t>
      </w:r>
    </w:p>
  </w:footnote>
  <w:footnote w:id="26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 </w:t>
      </w:r>
      <w:proofErr w:type="spellStart"/>
      <w:r w:rsidRPr="00326672">
        <w:rPr>
          <w:rFonts w:ascii="Times New Roman" w:hAnsi="Times New Roman"/>
        </w:rPr>
        <w:t>Gyourko</w:t>
      </w:r>
      <w:proofErr w:type="spellEnd"/>
      <w:r w:rsidRPr="00326672">
        <w:rPr>
          <w:rFonts w:ascii="Times New Roman" w:hAnsi="Times New Roman"/>
        </w:rPr>
        <w:t xml:space="preserve"> and A </w:t>
      </w:r>
      <w:proofErr w:type="spellStart"/>
      <w:r w:rsidRPr="00326672">
        <w:rPr>
          <w:rFonts w:ascii="Times New Roman" w:hAnsi="Times New Roman"/>
        </w:rPr>
        <w:t>Saiz</w:t>
      </w:r>
      <w:proofErr w:type="spellEnd"/>
      <w:r w:rsidRPr="00326672">
        <w:rPr>
          <w:rFonts w:ascii="Times New Roman" w:hAnsi="Times New Roman"/>
        </w:rPr>
        <w:t xml:space="preserve">, ‘Constructing Houses in a Housing Bubble’ (2015)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Review of Economics and Statistics</w:t>
      </w:r>
      <w:r w:rsidRPr="00326672">
        <w:rPr>
          <w:rFonts w:ascii="Times New Roman" w:hAnsi="Times New Roman"/>
        </w:rPr>
        <w:t>.</w:t>
      </w:r>
    </w:p>
  </w:footnote>
  <w:footnote w:id="27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C </w:t>
      </w:r>
      <w:proofErr w:type="spellStart"/>
      <w:r w:rsidRPr="00326672">
        <w:rPr>
          <w:rFonts w:ascii="Times New Roman" w:hAnsi="Times New Roman"/>
        </w:rPr>
        <w:t>Lindhjem</w:t>
      </w:r>
      <w:proofErr w:type="spellEnd"/>
      <w:r w:rsidRPr="00326672">
        <w:rPr>
          <w:rFonts w:ascii="Times New Roman" w:hAnsi="Times New Roman"/>
        </w:rPr>
        <w:t xml:space="preserve"> et al., ‘Valuation in Land Acquisition Processes’ (2007) </w:t>
      </w:r>
      <w:r w:rsidRPr="00326672">
        <w:rPr>
          <w:rStyle w:val="Emphasis"/>
          <w:rFonts w:ascii="Times New Roman" w:hAnsi="Times New Roman"/>
        </w:rPr>
        <w:t>Urban Studies Journal</w:t>
      </w:r>
      <w:r w:rsidRPr="00326672">
        <w:rPr>
          <w:rFonts w:ascii="Times New Roman" w:hAnsi="Times New Roman"/>
        </w:rPr>
        <w:t>.</w:t>
      </w:r>
      <w:proofErr w:type="gramEnd"/>
    </w:p>
  </w:footnote>
  <w:footnote w:id="27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JK </w:t>
      </w:r>
      <w:proofErr w:type="spellStart"/>
      <w:r w:rsidRPr="00326672">
        <w:rPr>
          <w:rFonts w:ascii="Times New Roman" w:hAnsi="Times New Roman"/>
        </w:rPr>
        <w:t>Brueckner</w:t>
      </w:r>
      <w:proofErr w:type="spellEnd"/>
      <w:r w:rsidRPr="00326672">
        <w:rPr>
          <w:rFonts w:ascii="Times New Roman" w:hAnsi="Times New Roman"/>
        </w:rPr>
        <w:t xml:space="preserve">,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Economics of Land Use Planning</w:t>
      </w:r>
      <w:r w:rsidRPr="00326672">
        <w:rPr>
          <w:rFonts w:ascii="Times New Roman" w:hAnsi="Times New Roman"/>
        </w:rPr>
        <w:t xml:space="preserve"> (Cambridge University Press 2009).</w:t>
      </w:r>
    </w:p>
  </w:footnote>
  <w:footnote w:id="27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w:t>
      </w:r>
      <w:proofErr w:type="spellStart"/>
      <w:r w:rsidRPr="00326672">
        <w:rPr>
          <w:rFonts w:ascii="Times New Roman" w:hAnsi="Times New Roman"/>
        </w:rPr>
        <w:t>Gatzweiler</w:t>
      </w:r>
      <w:proofErr w:type="spellEnd"/>
      <w:r w:rsidRPr="00326672">
        <w:rPr>
          <w:rFonts w:ascii="Times New Roman" w:hAnsi="Times New Roman"/>
        </w:rPr>
        <w:t xml:space="preserve">, ‘Cultural Significance in Property Valuation’ (2013) </w:t>
      </w:r>
      <w:r w:rsidRPr="00326672">
        <w:rPr>
          <w:rStyle w:val="Emphasis"/>
          <w:rFonts w:ascii="Times New Roman" w:hAnsi="Times New Roman"/>
        </w:rPr>
        <w:t>Heritage Economics Review</w:t>
      </w:r>
      <w:r w:rsidRPr="00326672">
        <w:rPr>
          <w:rFonts w:ascii="Times New Roman" w:hAnsi="Times New Roman"/>
        </w:rPr>
        <w:t>.</w:t>
      </w:r>
    </w:p>
  </w:footnote>
  <w:footnote w:id="27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United Republic of Tanzania, </w:t>
      </w:r>
      <w:r w:rsidRPr="00326672">
        <w:rPr>
          <w:rStyle w:val="Emphasis"/>
          <w:rFonts w:ascii="Times New Roman" w:hAnsi="Times New Roman"/>
        </w:rPr>
        <w:t>National Land Policy</w:t>
      </w:r>
      <w:r w:rsidRPr="00326672">
        <w:rPr>
          <w:rFonts w:ascii="Times New Roman" w:hAnsi="Times New Roman"/>
        </w:rPr>
        <w:t xml:space="preserve"> (1995) 17, statement 4.2.19.</w:t>
      </w:r>
    </w:p>
  </w:footnote>
  <w:footnote w:id="27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JK </w:t>
      </w:r>
      <w:proofErr w:type="spellStart"/>
      <w:r w:rsidRPr="00326672">
        <w:rPr>
          <w:rFonts w:ascii="Times New Roman" w:hAnsi="Times New Roman"/>
        </w:rPr>
        <w:t>Brueckner</w:t>
      </w:r>
      <w:proofErr w:type="spellEnd"/>
      <w:r w:rsidRPr="00326672">
        <w:rPr>
          <w:rFonts w:ascii="Times New Roman" w:hAnsi="Times New Roman"/>
        </w:rPr>
        <w:t xml:space="preserve">,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Economics of Land Use Planning</w:t>
      </w:r>
      <w:r w:rsidRPr="00326672">
        <w:rPr>
          <w:rFonts w:ascii="Times New Roman" w:hAnsi="Times New Roman"/>
        </w:rPr>
        <w:t xml:space="preserve"> (Cambridge University Press 2009).</w:t>
      </w:r>
    </w:p>
  </w:footnote>
  <w:footnote w:id="275">
    <w:p w:rsidR="00E36425" w:rsidRPr="00326672" w:rsidRDefault="00E36425" w:rsidP="00326672">
      <w:pPr>
        <w:pStyle w:val="TOC2"/>
        <w:spacing w:after="0" w:line="240" w:lineRule="auto"/>
        <w:ind w:left="0"/>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M Sullivan et al., ‘Future Trends in Property Valuation’ (2014) </w:t>
      </w:r>
      <w:r w:rsidRPr="00326672">
        <w:rPr>
          <w:rStyle w:val="Emphasis"/>
          <w:rFonts w:ascii="Times New Roman" w:hAnsi="Times New Roman"/>
          <w:sz w:val="20"/>
          <w:szCs w:val="20"/>
        </w:rPr>
        <w:t>Journal of Real Estate Finance</w:t>
      </w:r>
      <w:r w:rsidRPr="00326672">
        <w:rPr>
          <w:rFonts w:ascii="Times New Roman" w:hAnsi="Times New Roman"/>
          <w:sz w:val="20"/>
          <w:szCs w:val="20"/>
        </w:rPr>
        <w:t>.</w:t>
      </w:r>
    </w:p>
  </w:footnote>
  <w:footnote w:id="27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G Hodge, ‘Land Acquisition: Best Practices for Compensation’ (2012) </w:t>
      </w:r>
      <w:r w:rsidRPr="00326672">
        <w:rPr>
          <w:rStyle w:val="Emphasis"/>
          <w:rFonts w:ascii="Times New Roman" w:hAnsi="Times New Roman"/>
        </w:rPr>
        <w:t>Urban Affairs Review</w:t>
      </w:r>
      <w:r w:rsidRPr="00326672">
        <w:rPr>
          <w:rFonts w:ascii="Times New Roman" w:hAnsi="Times New Roman"/>
        </w:rPr>
        <w:t>.</w:t>
      </w:r>
    </w:p>
  </w:footnote>
  <w:footnote w:id="27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w:t>
      </w:r>
      <w:proofErr w:type="spellStart"/>
      <w:r w:rsidRPr="00326672">
        <w:rPr>
          <w:rFonts w:ascii="Times New Roman" w:hAnsi="Times New Roman"/>
        </w:rPr>
        <w:t>Gatzweiler</w:t>
      </w:r>
      <w:proofErr w:type="spellEnd"/>
      <w:r w:rsidRPr="00326672">
        <w:rPr>
          <w:rFonts w:ascii="Times New Roman" w:hAnsi="Times New Roman"/>
        </w:rPr>
        <w:t xml:space="preserve">, ‘Cultural Significance in Property Valuation’ (2013) </w:t>
      </w:r>
      <w:r w:rsidRPr="00326672">
        <w:rPr>
          <w:rStyle w:val="Emphasis"/>
          <w:rFonts w:ascii="Times New Roman" w:hAnsi="Times New Roman"/>
        </w:rPr>
        <w:t>Heritage Economics Review</w:t>
      </w:r>
      <w:r w:rsidRPr="00326672">
        <w:rPr>
          <w:rFonts w:ascii="Times New Roman" w:hAnsi="Times New Roman"/>
        </w:rPr>
        <w:t>.</w:t>
      </w:r>
    </w:p>
  </w:footnote>
  <w:footnote w:id="27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 Kirkpatrick, ‘</w:t>
      </w:r>
      <w:proofErr w:type="gramStart"/>
      <w:r w:rsidRPr="00326672">
        <w:rPr>
          <w:rFonts w:ascii="Times New Roman" w:hAnsi="Times New Roman"/>
        </w:rPr>
        <w:t>The</w:t>
      </w:r>
      <w:proofErr w:type="gramEnd"/>
      <w:r w:rsidRPr="00326672">
        <w:rPr>
          <w:rFonts w:ascii="Times New Roman" w:hAnsi="Times New Roman"/>
        </w:rPr>
        <w:t xml:space="preserve"> Value of Historical Properties: Legal Frameworks and Market Practices’ (2015) </w:t>
      </w:r>
      <w:r w:rsidRPr="00326672">
        <w:rPr>
          <w:rStyle w:val="Emphasis"/>
          <w:rFonts w:ascii="Times New Roman" w:hAnsi="Times New Roman"/>
        </w:rPr>
        <w:t>Journal of Property Management</w:t>
      </w:r>
      <w:r w:rsidRPr="00326672">
        <w:rPr>
          <w:rFonts w:ascii="Times New Roman" w:hAnsi="Times New Roman"/>
        </w:rPr>
        <w:t>.</w:t>
      </w:r>
    </w:p>
  </w:footnote>
  <w:footnote w:id="27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P Meyer, ‘The Socioeconomic Impacts of Property Valuation’ (2007) </w:t>
      </w:r>
      <w:r w:rsidRPr="00326672">
        <w:rPr>
          <w:rStyle w:val="Emphasis"/>
          <w:rFonts w:ascii="Times New Roman" w:hAnsi="Times New Roman"/>
        </w:rPr>
        <w:t>Economic Geography Review</w:t>
      </w:r>
      <w:r w:rsidRPr="00326672">
        <w:rPr>
          <w:rFonts w:ascii="Times New Roman" w:hAnsi="Times New Roman"/>
        </w:rPr>
        <w:t>.</w:t>
      </w:r>
      <w:proofErr w:type="gramEnd"/>
    </w:p>
  </w:footnote>
  <w:footnote w:id="28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Emphasis"/>
          <w:rFonts w:ascii="Times New Roman" w:hAnsi="Times New Roman"/>
        </w:rPr>
        <w:t>National Association of Realtors</w:t>
      </w:r>
      <w:r w:rsidRPr="00326672">
        <w:rPr>
          <w:rFonts w:ascii="Times New Roman" w:hAnsi="Times New Roman"/>
        </w:rPr>
        <w:t xml:space="preserve">, </w:t>
      </w:r>
      <w:r w:rsidRPr="00326672">
        <w:rPr>
          <w:rStyle w:val="Emphasis"/>
          <w:rFonts w:ascii="Times New Roman" w:hAnsi="Times New Roman"/>
        </w:rPr>
        <w:t>Valuing Property Improvements: A Comprehensive Guide</w:t>
      </w:r>
      <w:r w:rsidRPr="00326672">
        <w:rPr>
          <w:rFonts w:ascii="Times New Roman" w:hAnsi="Times New Roman"/>
        </w:rPr>
        <w:t xml:space="preserve"> (2011).</w:t>
      </w:r>
    </w:p>
  </w:footnote>
  <w:footnote w:id="28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M E Kahn, ‘Investment Decisions in Real Estate’ (2008) </w:t>
      </w:r>
      <w:r w:rsidRPr="00326672">
        <w:rPr>
          <w:rStyle w:val="Emphasis"/>
          <w:rFonts w:ascii="Times New Roman" w:hAnsi="Times New Roman"/>
        </w:rPr>
        <w:t>Journal of Economic Geography</w:t>
      </w:r>
      <w:r w:rsidRPr="00326672">
        <w:rPr>
          <w:rFonts w:ascii="Times New Roman" w:hAnsi="Times New Roman"/>
        </w:rPr>
        <w:t>.</w:t>
      </w:r>
    </w:p>
  </w:footnote>
  <w:footnote w:id="28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R </w:t>
      </w:r>
      <w:proofErr w:type="spellStart"/>
      <w:r w:rsidRPr="00326672">
        <w:rPr>
          <w:rFonts w:ascii="Times New Roman" w:hAnsi="Times New Roman"/>
        </w:rPr>
        <w:t>Shrestha</w:t>
      </w:r>
      <w:proofErr w:type="spellEnd"/>
      <w:r w:rsidRPr="00326672">
        <w:rPr>
          <w:rFonts w:ascii="Times New Roman" w:hAnsi="Times New Roman"/>
        </w:rPr>
        <w:t xml:space="preserve"> et al, ‘Social Dimensions of Land Acquisition’ (2018) </w:t>
      </w:r>
      <w:r w:rsidRPr="00326672">
        <w:rPr>
          <w:rStyle w:val="Emphasis"/>
          <w:rFonts w:ascii="Times New Roman" w:hAnsi="Times New Roman"/>
        </w:rPr>
        <w:t>Journal of Social Issues in Land Use</w:t>
      </w:r>
      <w:r w:rsidRPr="00326672">
        <w:rPr>
          <w:rFonts w:ascii="Times New Roman" w:hAnsi="Times New Roman"/>
        </w:rPr>
        <w:t>.</w:t>
      </w:r>
    </w:p>
  </w:footnote>
  <w:footnote w:id="28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28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 Baker, ‘Land Acquisition and Compensation: A Legal Perspective’ (2016) </w:t>
      </w:r>
      <w:r w:rsidRPr="00326672">
        <w:rPr>
          <w:rStyle w:val="Emphasis"/>
          <w:rFonts w:ascii="Times New Roman" w:hAnsi="Times New Roman"/>
        </w:rPr>
        <w:t>Real Estate Law Journal</w:t>
      </w:r>
      <w:r w:rsidRPr="00326672">
        <w:rPr>
          <w:rFonts w:ascii="Times New Roman" w:hAnsi="Times New Roman"/>
        </w:rPr>
        <w:t>.</w:t>
      </w:r>
    </w:p>
  </w:footnote>
  <w:footnote w:id="28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proofErr w:type="gramStart"/>
      <w:r w:rsidRPr="00326672">
        <w:rPr>
          <w:rFonts w:ascii="Times New Roman" w:hAnsi="Times New Roman"/>
        </w:rPr>
        <w:t xml:space="preserve">P Meyer, ‘The Socioeconomic Impacts of Property Valuation’ (2007) </w:t>
      </w:r>
      <w:r w:rsidRPr="00326672">
        <w:rPr>
          <w:rStyle w:val="Emphasis"/>
          <w:rFonts w:ascii="Times New Roman" w:hAnsi="Times New Roman"/>
        </w:rPr>
        <w:t>Economic Geography Review</w:t>
      </w:r>
      <w:r w:rsidRPr="00326672">
        <w:rPr>
          <w:rFonts w:ascii="Times New Roman" w:hAnsi="Times New Roman"/>
        </w:rPr>
        <w:t>.</w:t>
      </w:r>
      <w:proofErr w:type="gramEnd"/>
    </w:p>
  </w:footnote>
  <w:footnote w:id="28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S Cameron, </w:t>
      </w:r>
      <w:r w:rsidRPr="00326672">
        <w:rPr>
          <w:rStyle w:val="Emphasis"/>
          <w:rFonts w:ascii="Times New Roman" w:hAnsi="Times New Roman"/>
        </w:rPr>
        <w:t>Real Estate Appraisal: Principles and Practices</w:t>
      </w:r>
      <w:r w:rsidRPr="00326672">
        <w:rPr>
          <w:rFonts w:ascii="Times New Roman" w:hAnsi="Times New Roman"/>
        </w:rPr>
        <w:t xml:space="preserve"> (National Association of Realtors 2010).</w:t>
      </w:r>
    </w:p>
  </w:footnote>
  <w:footnote w:id="28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Emphasis"/>
          <w:rFonts w:ascii="Times New Roman" w:hAnsi="Times New Roman"/>
        </w:rPr>
        <w:t>Valuation and Valuers (General) Regulations</w:t>
      </w:r>
      <w:r w:rsidRPr="00326672">
        <w:rPr>
          <w:rFonts w:ascii="Times New Roman" w:hAnsi="Times New Roman"/>
        </w:rPr>
        <w:t xml:space="preserve">, 2018, </w:t>
      </w:r>
      <w:proofErr w:type="spellStart"/>
      <w:r w:rsidRPr="00326672">
        <w:rPr>
          <w:rFonts w:ascii="Times New Roman" w:hAnsi="Times New Roman"/>
        </w:rPr>
        <w:t>reg</w:t>
      </w:r>
      <w:proofErr w:type="spellEnd"/>
      <w:r w:rsidRPr="00326672">
        <w:rPr>
          <w:rFonts w:ascii="Times New Roman" w:hAnsi="Times New Roman"/>
        </w:rPr>
        <w:t xml:space="preserve"> 15.</w:t>
      </w:r>
      <w:proofErr w:type="gramEnd"/>
    </w:p>
  </w:footnote>
  <w:footnote w:id="28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E Kahn, ‘Investment Decisions in Real Estate’ (2008) </w:t>
      </w:r>
      <w:r w:rsidRPr="00326672">
        <w:rPr>
          <w:rStyle w:val="Emphasis"/>
          <w:rFonts w:ascii="Times New Roman" w:hAnsi="Times New Roman"/>
        </w:rPr>
        <w:t>Journal of Economic Geography</w:t>
      </w:r>
      <w:r w:rsidRPr="00326672">
        <w:rPr>
          <w:rFonts w:ascii="Times New Roman" w:hAnsi="Times New Roman"/>
        </w:rPr>
        <w:t>.</w:t>
      </w:r>
    </w:p>
  </w:footnote>
  <w:footnote w:id="28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G Hodge, ‘Land Acquisition: Best Practices for Compensation’ (2012) </w:t>
      </w:r>
      <w:r w:rsidRPr="00326672">
        <w:rPr>
          <w:rStyle w:val="Emphasis"/>
          <w:rFonts w:ascii="Times New Roman" w:hAnsi="Times New Roman"/>
        </w:rPr>
        <w:t>Urban Affairs Review</w:t>
      </w:r>
      <w:r w:rsidRPr="00326672">
        <w:rPr>
          <w:rFonts w:ascii="Times New Roman" w:hAnsi="Times New Roman"/>
        </w:rPr>
        <w:t>.</w:t>
      </w:r>
    </w:p>
  </w:footnote>
  <w:footnote w:id="29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M Sullivan et al, ‘Future Trends in Property Valuation’ (2014) </w:t>
      </w:r>
      <w:r w:rsidRPr="00326672">
        <w:rPr>
          <w:rStyle w:val="Emphasis"/>
          <w:rFonts w:ascii="Times New Roman" w:hAnsi="Times New Roman"/>
        </w:rPr>
        <w:t>Journal of Real Estate Finance</w:t>
      </w:r>
      <w:r w:rsidRPr="00326672">
        <w:rPr>
          <w:rFonts w:ascii="Times New Roman" w:hAnsi="Times New Roman"/>
        </w:rPr>
        <w:t>.</w:t>
      </w:r>
      <w:proofErr w:type="gramEnd"/>
    </w:p>
  </w:footnote>
  <w:footnote w:id="29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 Brower, ‘Impacts of Land Valuation on Urban Development’ (2011) </w:t>
      </w:r>
      <w:r w:rsidRPr="00326672">
        <w:rPr>
          <w:rStyle w:val="Emphasis"/>
          <w:rFonts w:ascii="Times New Roman" w:hAnsi="Times New Roman"/>
        </w:rPr>
        <w:t>Journal of Urban Planning</w:t>
      </w:r>
      <w:r w:rsidRPr="00326672">
        <w:rPr>
          <w:rFonts w:ascii="Times New Roman" w:hAnsi="Times New Roman"/>
        </w:rPr>
        <w:t>.</w:t>
      </w:r>
    </w:p>
  </w:footnote>
  <w:footnote w:id="29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 Baker, ‘Land Acquisition and Compensation: A Legal Perspective’ (2016) </w:t>
      </w:r>
      <w:r w:rsidRPr="00326672">
        <w:rPr>
          <w:rStyle w:val="Emphasis"/>
          <w:rFonts w:ascii="Times New Roman" w:hAnsi="Times New Roman"/>
        </w:rPr>
        <w:t>Real Estate Law Journal</w:t>
      </w:r>
      <w:r w:rsidRPr="00326672">
        <w:rPr>
          <w:rFonts w:ascii="Times New Roman" w:hAnsi="Times New Roman"/>
        </w:rPr>
        <w:t>.</w:t>
      </w:r>
    </w:p>
  </w:footnote>
  <w:footnote w:id="29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S Cameron, </w:t>
      </w:r>
      <w:r w:rsidRPr="00326672">
        <w:rPr>
          <w:rStyle w:val="Emphasis"/>
          <w:rFonts w:ascii="Times New Roman" w:hAnsi="Times New Roman"/>
        </w:rPr>
        <w:t>Real Estate Appraisal: Principles and Practices</w:t>
      </w:r>
      <w:r w:rsidRPr="00326672">
        <w:rPr>
          <w:rFonts w:ascii="Times New Roman" w:hAnsi="Times New Roman"/>
        </w:rPr>
        <w:t xml:space="preserve"> (National Association of Realtors 2010).</w:t>
      </w:r>
    </w:p>
  </w:footnote>
  <w:footnote w:id="29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G Hodge, ‘Land Acquisition: Best Practices for Compensation’ (2012) </w:t>
      </w:r>
      <w:r w:rsidRPr="00326672">
        <w:rPr>
          <w:rStyle w:val="Emphasis"/>
          <w:rFonts w:ascii="Times New Roman" w:hAnsi="Times New Roman"/>
        </w:rPr>
        <w:t>Urban Affairs Review</w:t>
      </w:r>
      <w:r w:rsidRPr="00326672">
        <w:rPr>
          <w:rFonts w:ascii="Times New Roman" w:hAnsi="Times New Roman"/>
        </w:rPr>
        <w:t>.</w:t>
      </w:r>
    </w:p>
  </w:footnote>
  <w:footnote w:id="29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P Meyer, ‘The Socioeconomic Impacts of Property Valuation’ (2007) </w:t>
      </w:r>
      <w:r w:rsidRPr="00326672">
        <w:rPr>
          <w:rStyle w:val="Emphasis"/>
          <w:rFonts w:ascii="Times New Roman" w:hAnsi="Times New Roman"/>
        </w:rPr>
        <w:t>Economic Geography Review</w:t>
      </w:r>
      <w:r w:rsidRPr="00326672">
        <w:rPr>
          <w:rFonts w:ascii="Times New Roman" w:hAnsi="Times New Roman"/>
        </w:rPr>
        <w:t>.</w:t>
      </w:r>
      <w:proofErr w:type="gramEnd"/>
    </w:p>
  </w:footnote>
  <w:footnote w:id="29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High Court of Tanzania, Land Case No 18 of 2011.</w:t>
      </w:r>
    </w:p>
  </w:footnote>
  <w:footnote w:id="29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M Sullivan et al, ‘Future Trends in Property Valuation’ (2014) </w:t>
      </w:r>
      <w:r w:rsidRPr="00326672">
        <w:rPr>
          <w:rStyle w:val="Emphasis"/>
          <w:rFonts w:ascii="Times New Roman" w:hAnsi="Times New Roman"/>
        </w:rPr>
        <w:t>Journal of Real Estate Finance</w:t>
      </w:r>
      <w:r w:rsidRPr="00326672">
        <w:rPr>
          <w:rFonts w:ascii="Times New Roman" w:hAnsi="Times New Roman"/>
        </w:rPr>
        <w:t>.</w:t>
      </w:r>
      <w:proofErr w:type="gramEnd"/>
    </w:p>
  </w:footnote>
  <w:footnote w:id="29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G Hodge, ‘Land Acquisition: Best Practices for Compensation’ (2012) </w:t>
      </w:r>
      <w:r w:rsidRPr="00326672">
        <w:rPr>
          <w:rStyle w:val="Emphasis"/>
          <w:rFonts w:ascii="Times New Roman" w:hAnsi="Times New Roman"/>
        </w:rPr>
        <w:t>Urban Affairs Review</w:t>
      </w:r>
      <w:r w:rsidRPr="00326672">
        <w:rPr>
          <w:rFonts w:ascii="Times New Roman" w:hAnsi="Times New Roman"/>
        </w:rPr>
        <w:t>.</w:t>
      </w:r>
    </w:p>
  </w:footnote>
  <w:footnote w:id="29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E Kahn, ‘Investment Decisions in Real Estate’ (2008) </w:t>
      </w:r>
      <w:r w:rsidRPr="00326672">
        <w:rPr>
          <w:rStyle w:val="Emphasis"/>
          <w:rFonts w:ascii="Times New Roman" w:hAnsi="Times New Roman"/>
        </w:rPr>
        <w:t>Journal of Economic Geography</w:t>
      </w:r>
      <w:r w:rsidRPr="00326672">
        <w:rPr>
          <w:rFonts w:ascii="Times New Roman" w:hAnsi="Times New Roman"/>
        </w:rPr>
        <w:t>.</w:t>
      </w:r>
    </w:p>
  </w:footnote>
  <w:footnote w:id="30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 K </w:t>
      </w:r>
      <w:proofErr w:type="spellStart"/>
      <w:r w:rsidRPr="00326672">
        <w:rPr>
          <w:rFonts w:ascii="Times New Roman" w:hAnsi="Times New Roman"/>
        </w:rPr>
        <w:t>Brueckner</w:t>
      </w:r>
      <w:proofErr w:type="spellEnd"/>
      <w:r w:rsidRPr="00326672">
        <w:rPr>
          <w:rFonts w:ascii="Times New Roman" w:hAnsi="Times New Roman"/>
        </w:rPr>
        <w:t xml:space="preserve">, </w:t>
      </w:r>
      <w:proofErr w:type="gramStart"/>
      <w:r w:rsidRPr="00326672">
        <w:rPr>
          <w:rStyle w:val="Emphasis"/>
          <w:rFonts w:ascii="Times New Roman" w:hAnsi="Times New Roman"/>
        </w:rPr>
        <w:t>The</w:t>
      </w:r>
      <w:proofErr w:type="gramEnd"/>
      <w:r w:rsidRPr="00326672">
        <w:rPr>
          <w:rStyle w:val="Emphasis"/>
          <w:rFonts w:ascii="Times New Roman" w:hAnsi="Times New Roman"/>
        </w:rPr>
        <w:t xml:space="preserve"> Economics of Land Use Planning</w:t>
      </w:r>
      <w:r w:rsidRPr="00326672">
        <w:rPr>
          <w:rFonts w:ascii="Times New Roman" w:hAnsi="Times New Roman"/>
        </w:rPr>
        <w:t xml:space="preserve"> (Cambridge University Press 2009).</w:t>
      </w:r>
    </w:p>
  </w:footnote>
  <w:footnote w:id="30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G Hodge, ‘Land Acquisition: Best Practices for Compensation’ (2012) </w:t>
      </w:r>
      <w:r w:rsidRPr="00326672">
        <w:rPr>
          <w:rStyle w:val="Emphasis"/>
          <w:rFonts w:ascii="Times New Roman" w:hAnsi="Times New Roman"/>
        </w:rPr>
        <w:t>Urban Affairs Review</w:t>
      </w:r>
      <w:r w:rsidRPr="00326672">
        <w:rPr>
          <w:rFonts w:ascii="Times New Roman" w:hAnsi="Times New Roman"/>
        </w:rPr>
        <w:t>.</w:t>
      </w:r>
    </w:p>
  </w:footnote>
  <w:footnote w:id="30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E Kahn, ‘Investment Decisions in Real Estate’ (2008) </w:t>
      </w:r>
      <w:r w:rsidRPr="00326672">
        <w:rPr>
          <w:rStyle w:val="Emphasis"/>
          <w:rFonts w:ascii="Times New Roman" w:hAnsi="Times New Roman"/>
        </w:rPr>
        <w:t>Journal of Economic Geography</w:t>
      </w:r>
      <w:r w:rsidRPr="00326672">
        <w:rPr>
          <w:rFonts w:ascii="Times New Roman" w:hAnsi="Times New Roman"/>
        </w:rPr>
        <w:t>.</w:t>
      </w:r>
    </w:p>
  </w:footnote>
  <w:footnote w:id="30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 Baker, ‘Land Acquisition and Compensation: A Legal Perspective’ (2016) </w:t>
      </w:r>
      <w:r w:rsidRPr="00326672">
        <w:rPr>
          <w:rStyle w:val="Emphasis"/>
          <w:rFonts w:ascii="Times New Roman" w:hAnsi="Times New Roman"/>
        </w:rPr>
        <w:t>Real Estate Law Journal</w:t>
      </w:r>
      <w:r w:rsidRPr="00326672">
        <w:rPr>
          <w:rFonts w:ascii="Times New Roman" w:hAnsi="Times New Roman"/>
        </w:rPr>
        <w:t>.</w:t>
      </w:r>
    </w:p>
  </w:footnote>
  <w:footnote w:id="30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P Meyer, ‘The Socioeconomic Impacts of Property Valuation’ (2007) </w:t>
      </w:r>
      <w:r w:rsidRPr="00326672">
        <w:rPr>
          <w:rStyle w:val="Emphasis"/>
          <w:rFonts w:ascii="Times New Roman" w:hAnsi="Times New Roman"/>
        </w:rPr>
        <w:t>Economic Geography Review</w:t>
      </w:r>
      <w:r w:rsidRPr="00326672">
        <w:rPr>
          <w:rFonts w:ascii="Times New Roman" w:hAnsi="Times New Roman"/>
        </w:rPr>
        <w:t>.</w:t>
      </w:r>
      <w:proofErr w:type="gramEnd"/>
    </w:p>
  </w:footnote>
  <w:footnote w:id="30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J Kirkpatrick, ‘</w:t>
      </w:r>
      <w:proofErr w:type="gramStart"/>
      <w:r w:rsidRPr="00326672">
        <w:rPr>
          <w:rFonts w:ascii="Times New Roman" w:hAnsi="Times New Roman"/>
        </w:rPr>
        <w:t>The</w:t>
      </w:r>
      <w:proofErr w:type="gramEnd"/>
      <w:r w:rsidRPr="00326672">
        <w:rPr>
          <w:rFonts w:ascii="Times New Roman" w:hAnsi="Times New Roman"/>
        </w:rPr>
        <w:t xml:space="preserve"> Value of Historical Properties: Legal Frameworks and Market Practices’ (2015) </w:t>
      </w:r>
      <w:r w:rsidRPr="00326672">
        <w:rPr>
          <w:rStyle w:val="Emphasis"/>
          <w:rFonts w:ascii="Times New Roman" w:hAnsi="Times New Roman"/>
        </w:rPr>
        <w:t>Journal of Property Management</w:t>
      </w:r>
      <w:r w:rsidRPr="00326672">
        <w:rPr>
          <w:rFonts w:ascii="Times New Roman" w:hAnsi="Times New Roman"/>
        </w:rPr>
        <w:t>.</w:t>
      </w:r>
    </w:p>
  </w:footnote>
  <w:footnote w:id="30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w:t>
      </w:r>
      <w:proofErr w:type="spellStart"/>
      <w:r w:rsidRPr="00326672">
        <w:rPr>
          <w:rFonts w:ascii="Times New Roman" w:hAnsi="Times New Roman"/>
        </w:rPr>
        <w:t>Gatzweiler</w:t>
      </w:r>
      <w:proofErr w:type="spellEnd"/>
      <w:r w:rsidRPr="00326672">
        <w:rPr>
          <w:rFonts w:ascii="Times New Roman" w:hAnsi="Times New Roman"/>
        </w:rPr>
        <w:t xml:space="preserve">, ‘Cultural Significance in Property Valuation’ (2013) </w:t>
      </w:r>
      <w:r w:rsidRPr="00326672">
        <w:rPr>
          <w:rStyle w:val="Emphasis"/>
          <w:rFonts w:ascii="Times New Roman" w:hAnsi="Times New Roman"/>
        </w:rPr>
        <w:t>Heritage Economics Review</w:t>
      </w:r>
      <w:r w:rsidRPr="00326672">
        <w:rPr>
          <w:rFonts w:ascii="Times New Roman" w:hAnsi="Times New Roman"/>
        </w:rPr>
        <w:t>.</w:t>
      </w:r>
    </w:p>
  </w:footnote>
  <w:footnote w:id="30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P Meyer, ‘The Socioeconomic Impacts of Property Valuation’ (2007) </w:t>
      </w:r>
      <w:r w:rsidRPr="00326672">
        <w:rPr>
          <w:rStyle w:val="Emphasis"/>
          <w:rFonts w:ascii="Times New Roman" w:hAnsi="Times New Roman"/>
        </w:rPr>
        <w:t>Economic Geography Review</w:t>
      </w:r>
      <w:r w:rsidRPr="00326672">
        <w:rPr>
          <w:rFonts w:ascii="Times New Roman" w:hAnsi="Times New Roman"/>
        </w:rPr>
        <w:t>.</w:t>
      </w:r>
      <w:proofErr w:type="gramEnd"/>
    </w:p>
  </w:footnote>
  <w:footnote w:id="30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Y Zhao, J Wang and X Li, ‘Land Acquisition and Public Compensation Practices in Transitional Economies’ (2016).</w:t>
      </w:r>
      <w:proofErr w:type="gramEnd"/>
    </w:p>
  </w:footnote>
  <w:footnote w:id="30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 Baker, ‘Land Acquisition and Compensation: A Legal Perspective’ (2016) </w:t>
      </w:r>
      <w:r w:rsidRPr="00326672">
        <w:rPr>
          <w:rStyle w:val="Emphasis"/>
          <w:rFonts w:ascii="Times New Roman" w:hAnsi="Times New Roman"/>
        </w:rPr>
        <w:t>Real Estate Law Journal</w:t>
      </w:r>
      <w:r w:rsidRPr="00326672">
        <w:rPr>
          <w:rFonts w:ascii="Times New Roman" w:hAnsi="Times New Roman"/>
        </w:rPr>
        <w:t>.</w:t>
      </w:r>
    </w:p>
  </w:footnote>
  <w:footnote w:id="31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G Hodge, ‘Land Acquisition: Best Practices for Compensation’ (2012) </w:t>
      </w:r>
      <w:r w:rsidRPr="00326672">
        <w:rPr>
          <w:rStyle w:val="Emphasis"/>
          <w:rFonts w:ascii="Times New Roman" w:hAnsi="Times New Roman"/>
        </w:rPr>
        <w:t>Urban Affairs Review</w:t>
      </w:r>
      <w:r w:rsidRPr="00326672">
        <w:rPr>
          <w:rFonts w:ascii="Times New Roman" w:hAnsi="Times New Roman"/>
        </w:rPr>
        <w:t>.</w:t>
      </w:r>
    </w:p>
  </w:footnote>
  <w:footnote w:id="31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Sullivan, R Thompson and J Delgado, ‘Future Trends in Property Valuation’ (2014) </w:t>
      </w:r>
      <w:r w:rsidRPr="00326672">
        <w:rPr>
          <w:rStyle w:val="Emphasis"/>
          <w:rFonts w:ascii="Times New Roman" w:hAnsi="Times New Roman"/>
        </w:rPr>
        <w:t>Journal of Real Estate Finance</w:t>
      </w:r>
      <w:r w:rsidRPr="00326672">
        <w:rPr>
          <w:rFonts w:ascii="Times New Roman" w:hAnsi="Times New Roman"/>
        </w:rPr>
        <w:t>.</w:t>
      </w:r>
    </w:p>
  </w:footnote>
  <w:footnote w:id="31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S Cameron, </w:t>
      </w:r>
      <w:r w:rsidRPr="00326672">
        <w:rPr>
          <w:rStyle w:val="Emphasis"/>
          <w:rFonts w:ascii="Times New Roman" w:hAnsi="Times New Roman"/>
        </w:rPr>
        <w:t>Real Estate Appraisal: Principles and Practices</w:t>
      </w:r>
      <w:r w:rsidRPr="00326672">
        <w:rPr>
          <w:rFonts w:ascii="Times New Roman" w:hAnsi="Times New Roman"/>
        </w:rPr>
        <w:t xml:space="preserve"> (National Association of Realtors 2010).</w:t>
      </w:r>
    </w:p>
  </w:footnote>
  <w:footnote w:id="31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C Baker, ‘Land Acquisition and Compensation: A Legal Perspective’ (2016) </w:t>
      </w:r>
      <w:r w:rsidRPr="00326672">
        <w:rPr>
          <w:rStyle w:val="Emphasis"/>
          <w:rFonts w:ascii="Times New Roman" w:hAnsi="Times New Roman"/>
        </w:rPr>
        <w:t>Real Estate Law Journal</w:t>
      </w:r>
      <w:r w:rsidRPr="00326672">
        <w:rPr>
          <w:rFonts w:ascii="Times New Roman" w:hAnsi="Times New Roman"/>
        </w:rPr>
        <w:t>.</w:t>
      </w:r>
    </w:p>
  </w:footnote>
  <w:footnote w:id="31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E Kahn, ‘Investment Decisions in Real Estate’ (2008) </w:t>
      </w:r>
      <w:r w:rsidRPr="00326672">
        <w:rPr>
          <w:rStyle w:val="Emphasis"/>
          <w:rFonts w:ascii="Times New Roman" w:hAnsi="Times New Roman"/>
        </w:rPr>
        <w:t>Journal of Economic Geography</w:t>
      </w:r>
      <w:r w:rsidRPr="00326672">
        <w:rPr>
          <w:rFonts w:ascii="Times New Roman" w:hAnsi="Times New Roman"/>
        </w:rPr>
        <w:t>.</w:t>
      </w:r>
    </w:p>
  </w:footnote>
  <w:footnote w:id="31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G Hodge, ‘Land Acquisition: Best Practices for Compensation’ (2012) </w:t>
      </w:r>
      <w:r w:rsidRPr="00326672">
        <w:rPr>
          <w:rStyle w:val="Emphasis"/>
          <w:rFonts w:ascii="Times New Roman" w:hAnsi="Times New Roman"/>
        </w:rPr>
        <w:t>Urban Affairs Review</w:t>
      </w:r>
      <w:r w:rsidRPr="00326672">
        <w:rPr>
          <w:rFonts w:ascii="Times New Roman" w:hAnsi="Times New Roman"/>
        </w:rPr>
        <w:t>.</w:t>
      </w:r>
    </w:p>
  </w:footnote>
  <w:footnote w:id="31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Y Wang and T </w:t>
      </w:r>
      <w:proofErr w:type="spellStart"/>
      <w:r w:rsidRPr="00326672">
        <w:rPr>
          <w:rFonts w:ascii="Times New Roman" w:hAnsi="Times New Roman"/>
        </w:rPr>
        <w:t>Duy</w:t>
      </w:r>
      <w:proofErr w:type="spellEnd"/>
      <w:r w:rsidRPr="00326672">
        <w:rPr>
          <w:rFonts w:ascii="Times New Roman" w:hAnsi="Times New Roman"/>
        </w:rPr>
        <w:t>, ‘Efficiency in Land Acquisition and Compensation Systems’ (2015).</w:t>
      </w:r>
    </w:p>
  </w:footnote>
  <w:footnote w:id="31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Y Zhao, L Chen and W Tan, ‘Land Value Capture and Compensation Mechanisms in Urban Development’ (2016).</w:t>
      </w:r>
      <w:proofErr w:type="gramEnd"/>
    </w:p>
  </w:footnote>
  <w:footnote w:id="31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G Hodge, ‘Land Acquisition: Best Practices for Compensation’ (2012) </w:t>
      </w:r>
      <w:r w:rsidRPr="00326672">
        <w:rPr>
          <w:rStyle w:val="Emphasis"/>
          <w:rFonts w:ascii="Times New Roman" w:hAnsi="Times New Roman"/>
        </w:rPr>
        <w:t>Urban Affairs Review</w:t>
      </w:r>
      <w:r w:rsidRPr="00326672">
        <w:rPr>
          <w:rFonts w:ascii="Times New Roman" w:hAnsi="Times New Roman"/>
        </w:rPr>
        <w:t>.</w:t>
      </w:r>
    </w:p>
  </w:footnote>
  <w:footnote w:id="31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M Sullivan, R Thompson and J Delgado, ‘Future Trends in Property Valuation’ (2014) </w:t>
      </w:r>
      <w:r w:rsidRPr="00326672">
        <w:rPr>
          <w:rStyle w:val="Emphasis"/>
          <w:rFonts w:ascii="Times New Roman" w:hAnsi="Times New Roman"/>
        </w:rPr>
        <w:t>Journal of Real Estate Finance</w:t>
      </w:r>
      <w:r w:rsidRPr="00326672">
        <w:rPr>
          <w:rFonts w:ascii="Times New Roman" w:hAnsi="Times New Roman"/>
        </w:rPr>
        <w:t>.</w:t>
      </w:r>
    </w:p>
  </w:footnote>
  <w:footnote w:id="32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proofErr w:type="gramStart"/>
      <w:r w:rsidRPr="00326672">
        <w:rPr>
          <w:rStyle w:val="Strong"/>
          <w:rFonts w:ascii="Times New Roman" w:hAnsi="Times New Roman"/>
        </w:rPr>
        <w:t>[</w:t>
      </w:r>
      <w:r w:rsidRPr="00326672">
        <w:rPr>
          <w:rStyle w:val="Strong"/>
          <w:rFonts w:ascii="Times New Roman" w:hAnsi="Times New Roman"/>
          <w:b w:val="0"/>
        </w:rPr>
        <w:t>2023] TZHC 20674</w:t>
      </w:r>
      <w:r w:rsidRPr="00326672">
        <w:rPr>
          <w:rFonts w:ascii="Times New Roman" w:hAnsi="Times New Roman"/>
          <w:b/>
        </w:rPr>
        <w:t xml:space="preserve"> </w:t>
      </w:r>
      <w:r w:rsidRPr="00326672">
        <w:rPr>
          <w:rFonts w:ascii="Times New Roman" w:hAnsi="Times New Roman"/>
        </w:rPr>
        <w:t xml:space="preserve">– </w:t>
      </w:r>
      <w:r w:rsidRPr="00326672">
        <w:rPr>
          <w:rStyle w:val="Emphasis"/>
          <w:rFonts w:ascii="Times New Roman" w:hAnsi="Times New Roman"/>
        </w:rPr>
        <w:t>High Court of Tanzania, 2023.</w:t>
      </w:r>
      <w:proofErr w:type="gramEnd"/>
    </w:p>
  </w:footnote>
  <w:footnote w:id="32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IFC</w:t>
      </w:r>
      <w:r w:rsidRPr="00326672">
        <w:rPr>
          <w:rStyle w:val="Strong"/>
          <w:rFonts w:ascii="Times New Roman" w:hAnsi="Times New Roman"/>
        </w:rPr>
        <w:t>.</w:t>
      </w:r>
      <w:proofErr w:type="gramEnd"/>
      <w:r w:rsidRPr="00326672">
        <w:rPr>
          <w:rFonts w:ascii="Times New Roman" w:hAnsi="Times New Roman"/>
        </w:rPr>
        <w:t xml:space="preserve"> </w:t>
      </w:r>
      <w:r w:rsidRPr="00326672">
        <w:rPr>
          <w:rStyle w:val="Emphasis"/>
          <w:rFonts w:ascii="Times New Roman" w:hAnsi="Times New Roman"/>
        </w:rPr>
        <w:t>Good Practice Handbook: Land Acquisition and Involuntary Resettlement</w:t>
      </w:r>
      <w:r w:rsidRPr="00326672">
        <w:rPr>
          <w:rFonts w:ascii="Times New Roman" w:hAnsi="Times New Roman"/>
        </w:rPr>
        <w:t>. International Finance Corporation, 2023.</w:t>
      </w:r>
    </w:p>
  </w:footnote>
  <w:footnote w:id="32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Ibid</w:t>
      </w:r>
    </w:p>
  </w:footnote>
  <w:footnote w:id="323">
    <w:p w:rsidR="00E36425" w:rsidRPr="00326672" w:rsidRDefault="00E36425" w:rsidP="00326672">
      <w:pPr>
        <w:pStyle w:val="FootnoteText"/>
        <w:jc w:val="both"/>
        <w:rPr>
          <w:rFonts w:ascii="Times New Roman" w:hAnsi="Times New Roman"/>
          <w:b/>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 xml:space="preserve">Social and Resettlement Services for </w:t>
      </w:r>
      <w:proofErr w:type="gramStart"/>
      <w:r w:rsidRPr="00326672">
        <w:rPr>
          <w:rStyle w:val="Strong"/>
          <w:rFonts w:ascii="Times New Roman" w:hAnsi="Times New Roman"/>
          <w:b w:val="0"/>
        </w:rPr>
        <w:t>The</w:t>
      </w:r>
      <w:proofErr w:type="gramEnd"/>
      <w:r w:rsidRPr="00326672">
        <w:rPr>
          <w:rStyle w:val="Strong"/>
          <w:rFonts w:ascii="Times New Roman" w:hAnsi="Times New Roman"/>
          <w:b w:val="0"/>
        </w:rPr>
        <w:t xml:space="preserve"> East African Crude Oil Pipeline Project, Tanzanian Section, March 2019</w:t>
      </w:r>
      <w:r w:rsidRPr="00326672">
        <w:rPr>
          <w:rFonts w:ascii="Times New Roman" w:hAnsi="Times New Roman"/>
          <w:b/>
        </w:rPr>
        <w:t>.</w:t>
      </w:r>
    </w:p>
  </w:footnote>
  <w:footnote w:id="324">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Strong"/>
          <w:rFonts w:ascii="Times New Roman" w:hAnsi="Times New Roman"/>
          <w:b w:val="0"/>
        </w:rPr>
        <w:t>IFC</w:t>
      </w:r>
      <w:r w:rsidRPr="00326672">
        <w:rPr>
          <w:rStyle w:val="Strong"/>
          <w:rFonts w:ascii="Times New Roman" w:hAnsi="Times New Roman"/>
        </w:rPr>
        <w:t>.</w:t>
      </w:r>
      <w:proofErr w:type="gramEnd"/>
      <w:r w:rsidRPr="00326672">
        <w:rPr>
          <w:rFonts w:ascii="Times New Roman" w:hAnsi="Times New Roman"/>
          <w:b/>
        </w:rPr>
        <w:t xml:space="preserve"> </w:t>
      </w:r>
      <w:r w:rsidRPr="00326672">
        <w:rPr>
          <w:rStyle w:val="Emphasis"/>
          <w:rFonts w:ascii="Times New Roman" w:hAnsi="Times New Roman"/>
        </w:rPr>
        <w:t>Good Practice Handbook: Land Acquisition and Involuntary Resettlement</w:t>
      </w:r>
      <w:r w:rsidRPr="00326672">
        <w:rPr>
          <w:rFonts w:ascii="Times New Roman" w:hAnsi="Times New Roman"/>
        </w:rPr>
        <w:t>. International Finance Corporation, 2023.</w:t>
      </w:r>
    </w:p>
  </w:footnote>
  <w:footnote w:id="325">
    <w:p w:rsidR="00E36425" w:rsidRPr="00326672" w:rsidRDefault="00E36425" w:rsidP="00326672">
      <w:pPr>
        <w:pStyle w:val="FootnoteText"/>
        <w:jc w:val="both"/>
        <w:rPr>
          <w:rFonts w:ascii="Times New Roman" w:hAnsi="Times New Roman"/>
          <w:b/>
        </w:rPr>
      </w:pPr>
      <w:r w:rsidRPr="00326672">
        <w:rPr>
          <w:rStyle w:val="FootnoteReference"/>
          <w:rFonts w:ascii="Times New Roman" w:hAnsi="Times New Roman"/>
        </w:rPr>
        <w:footnoteRef/>
      </w:r>
      <w:r w:rsidRPr="00326672">
        <w:rPr>
          <w:rFonts w:ascii="Times New Roman" w:hAnsi="Times New Roman"/>
        </w:rPr>
        <w:t xml:space="preserve"> </w:t>
      </w:r>
      <w:r w:rsidRPr="00326672">
        <w:rPr>
          <w:rStyle w:val="Strong"/>
          <w:rFonts w:ascii="Times New Roman" w:hAnsi="Times New Roman"/>
          <w:b w:val="0"/>
        </w:rPr>
        <w:t xml:space="preserve">Social and Resettlement Services for </w:t>
      </w:r>
      <w:proofErr w:type="gramStart"/>
      <w:r w:rsidRPr="00326672">
        <w:rPr>
          <w:rStyle w:val="Strong"/>
          <w:rFonts w:ascii="Times New Roman" w:hAnsi="Times New Roman"/>
          <w:b w:val="0"/>
        </w:rPr>
        <w:t>The</w:t>
      </w:r>
      <w:proofErr w:type="gramEnd"/>
      <w:r w:rsidRPr="00326672">
        <w:rPr>
          <w:rStyle w:val="Strong"/>
          <w:rFonts w:ascii="Times New Roman" w:hAnsi="Times New Roman"/>
          <w:b w:val="0"/>
        </w:rPr>
        <w:t xml:space="preserve"> East African Crude Oil Pipeline Project, Tanzanian Section, March 2019</w:t>
      </w:r>
      <w:r w:rsidRPr="00326672">
        <w:rPr>
          <w:rFonts w:ascii="Times New Roman" w:hAnsi="Times New Roman"/>
          <w:b/>
        </w:rPr>
        <w:t>.</w:t>
      </w:r>
    </w:p>
    <w:p w:rsidR="00E36425" w:rsidRPr="00326672" w:rsidRDefault="00E36425" w:rsidP="00326672">
      <w:pPr>
        <w:pStyle w:val="FootnoteText"/>
        <w:jc w:val="both"/>
        <w:rPr>
          <w:rFonts w:ascii="Times New Roman" w:hAnsi="Times New Roman"/>
        </w:rPr>
      </w:pPr>
    </w:p>
  </w:footnote>
  <w:footnote w:id="32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proofErr w:type="gramStart"/>
      <w:r w:rsidRPr="00326672">
        <w:rPr>
          <w:rFonts w:ascii="Times New Roman" w:hAnsi="Times New Roman"/>
        </w:rPr>
        <w:t>Section 13, Valuation and Valuers (General) Regulations, 2018.</w:t>
      </w:r>
      <w:proofErr w:type="gramEnd"/>
    </w:p>
  </w:footnote>
  <w:footnote w:id="32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Section 14, Valuation and Valuers (General) Regulations, 2018.</w:t>
      </w:r>
      <w:proofErr w:type="gramEnd"/>
    </w:p>
  </w:footnote>
  <w:footnote w:id="32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Section 15, Valuation and Valuers (General) Regulations, 2018.</w:t>
      </w:r>
      <w:proofErr w:type="gramEnd"/>
    </w:p>
  </w:footnote>
  <w:footnote w:id="32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Social and Resettlement Services for the East African Crude Oil Pipeline Project, Tanzanian Section, March 2019.</w:t>
      </w:r>
    </w:p>
  </w:footnote>
  <w:footnote w:id="330">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World Bank, </w:t>
      </w:r>
      <w:r w:rsidRPr="00326672">
        <w:rPr>
          <w:rStyle w:val="Emphasis"/>
          <w:rFonts w:ascii="Times New Roman" w:hAnsi="Times New Roman"/>
        </w:rPr>
        <w:t>Tanzania: Land Acquisition and Compensation Review</w:t>
      </w:r>
      <w:r w:rsidRPr="00326672">
        <w:rPr>
          <w:rFonts w:ascii="Times New Roman" w:hAnsi="Times New Roman"/>
        </w:rPr>
        <w:t xml:space="preserve"> (2016).</w:t>
      </w:r>
    </w:p>
  </w:footnote>
  <w:footnote w:id="331">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proofErr w:type="gramStart"/>
      <w:r w:rsidRPr="00326672">
        <w:rPr>
          <w:rFonts w:ascii="Times New Roman" w:hAnsi="Times New Roman"/>
        </w:rPr>
        <w:t xml:space="preserve">IFC, </w:t>
      </w:r>
      <w:r w:rsidRPr="00326672">
        <w:rPr>
          <w:rStyle w:val="Emphasis"/>
          <w:rFonts w:ascii="Times New Roman" w:hAnsi="Times New Roman"/>
        </w:rPr>
        <w:t>Performance Standards on Environmental and Social Sustainability</w:t>
      </w:r>
      <w:r w:rsidRPr="00326672">
        <w:rPr>
          <w:rFonts w:ascii="Times New Roman" w:hAnsi="Times New Roman"/>
        </w:rPr>
        <w:t xml:space="preserve"> (2012).</w:t>
      </w:r>
      <w:proofErr w:type="gramEnd"/>
    </w:p>
  </w:footnote>
  <w:footnote w:id="332">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World Bank, </w:t>
      </w:r>
      <w:r w:rsidRPr="00326672">
        <w:rPr>
          <w:rStyle w:val="Emphasis"/>
          <w:rFonts w:ascii="Times New Roman" w:hAnsi="Times New Roman"/>
        </w:rPr>
        <w:t>Tanzania: Land Acquisition and Compensation Review</w:t>
      </w:r>
      <w:r w:rsidRPr="00326672">
        <w:rPr>
          <w:rFonts w:ascii="Times New Roman" w:hAnsi="Times New Roman"/>
        </w:rPr>
        <w:t xml:space="preserve"> (2016).</w:t>
      </w:r>
    </w:p>
  </w:footnote>
  <w:footnote w:id="333">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 xml:space="preserve">IFC, </w:t>
      </w:r>
      <w:r w:rsidRPr="00326672">
        <w:rPr>
          <w:rStyle w:val="Emphasis"/>
          <w:rFonts w:ascii="Times New Roman" w:hAnsi="Times New Roman"/>
        </w:rPr>
        <w:t>Performance Standards on Environmental and Social Sustainability</w:t>
      </w:r>
      <w:r w:rsidRPr="00326672">
        <w:rPr>
          <w:rFonts w:ascii="Times New Roman" w:hAnsi="Times New Roman"/>
        </w:rPr>
        <w:t xml:space="preserve"> (2012).</w:t>
      </w:r>
      <w:proofErr w:type="gramEnd"/>
    </w:p>
  </w:footnote>
  <w:footnote w:id="334">
    <w:p w:rsidR="00E36425" w:rsidRPr="00326672" w:rsidRDefault="00E36425" w:rsidP="00326672">
      <w:pPr>
        <w:spacing w:after="0" w:line="240" w:lineRule="auto"/>
        <w:jc w:val="both"/>
        <w:rPr>
          <w:rFonts w:ascii="Times New Roman" w:hAnsi="Times New Roman"/>
          <w:sz w:val="20"/>
          <w:szCs w:val="20"/>
        </w:rPr>
      </w:pPr>
      <w:r w:rsidRPr="00326672">
        <w:rPr>
          <w:rStyle w:val="FootnoteReference"/>
          <w:rFonts w:ascii="Times New Roman" w:hAnsi="Times New Roman"/>
          <w:sz w:val="20"/>
          <w:szCs w:val="20"/>
        </w:rPr>
        <w:footnoteRef/>
      </w:r>
      <w:r w:rsidRPr="00326672">
        <w:rPr>
          <w:rFonts w:ascii="Times New Roman" w:hAnsi="Times New Roman"/>
          <w:sz w:val="20"/>
          <w:szCs w:val="20"/>
        </w:rPr>
        <w:t xml:space="preserve"> The Land (Assessment of the Value of Land for Compensation) Regulations, 2001, Reg. 3; </w:t>
      </w:r>
      <w:proofErr w:type="gramStart"/>
      <w:r w:rsidRPr="00326672">
        <w:rPr>
          <w:rFonts w:ascii="Times New Roman" w:hAnsi="Times New Roman"/>
          <w:sz w:val="20"/>
          <w:szCs w:val="20"/>
        </w:rPr>
        <w:t>The</w:t>
      </w:r>
      <w:proofErr w:type="gramEnd"/>
      <w:r w:rsidRPr="00326672">
        <w:rPr>
          <w:rFonts w:ascii="Times New Roman" w:hAnsi="Times New Roman"/>
          <w:sz w:val="20"/>
          <w:szCs w:val="20"/>
        </w:rPr>
        <w:t xml:space="preserve"> Valuation and Valuers (General) Regulations, 2018, Reg. 8.</w:t>
      </w:r>
    </w:p>
  </w:footnote>
  <w:footnote w:id="335">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Social and Resettlement Services for </w:t>
      </w:r>
      <w:proofErr w:type="gramStart"/>
      <w:r w:rsidRPr="00326672">
        <w:rPr>
          <w:rFonts w:ascii="Times New Roman" w:hAnsi="Times New Roman"/>
        </w:rPr>
        <w:t>The</w:t>
      </w:r>
      <w:proofErr w:type="gramEnd"/>
      <w:r w:rsidRPr="00326672">
        <w:rPr>
          <w:rFonts w:ascii="Times New Roman" w:hAnsi="Times New Roman"/>
        </w:rPr>
        <w:t xml:space="preserve"> East African Crude Oil Pipeline Project, Tanzanian Section, March 2019, p. 342.</w:t>
      </w:r>
    </w:p>
  </w:footnote>
  <w:footnote w:id="336">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Valuation and Valuers (General) Regulations, 2018, Reg. 52(5).</w:t>
      </w:r>
      <w:proofErr w:type="gramEnd"/>
    </w:p>
  </w:footnote>
  <w:footnote w:id="337">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Land (Compensation Claims) Regulations, 2001, Reg. 10(2).</w:t>
      </w:r>
      <w:proofErr w:type="gramEnd"/>
    </w:p>
  </w:footnote>
  <w:footnote w:id="338">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Style w:val="Emphasis"/>
          <w:rFonts w:ascii="Times New Roman" w:hAnsi="Times New Roman"/>
        </w:rPr>
        <w:t>The Land Acquisition Act</w:t>
      </w:r>
      <w:r w:rsidRPr="00326672">
        <w:rPr>
          <w:rFonts w:ascii="Times New Roman" w:hAnsi="Times New Roman"/>
        </w:rPr>
        <w:t xml:space="preserve">, 1967, §§ 3–10; </w:t>
      </w:r>
      <w:r w:rsidRPr="00326672">
        <w:rPr>
          <w:rStyle w:val="Emphasis"/>
          <w:rFonts w:ascii="Times New Roman" w:hAnsi="Times New Roman"/>
        </w:rPr>
        <w:t>National Land Policy</w:t>
      </w:r>
      <w:r w:rsidRPr="00326672">
        <w:rPr>
          <w:rFonts w:ascii="Times New Roman" w:hAnsi="Times New Roman"/>
        </w:rPr>
        <w:t>, 1995.</w:t>
      </w:r>
      <w:proofErr w:type="gramEnd"/>
    </w:p>
  </w:footnote>
  <w:footnote w:id="339">
    <w:p w:rsidR="00E36425" w:rsidRPr="00326672" w:rsidRDefault="00E36425" w:rsidP="00326672">
      <w:pPr>
        <w:pStyle w:val="FootnoteText"/>
        <w:jc w:val="both"/>
        <w:rPr>
          <w:rFonts w:ascii="Times New Roman" w:hAnsi="Times New Roman"/>
        </w:rPr>
      </w:pPr>
      <w:r w:rsidRPr="00326672">
        <w:rPr>
          <w:rStyle w:val="FootnoteReference"/>
          <w:rFonts w:ascii="Times New Roman" w:hAnsi="Times New Roman"/>
        </w:rPr>
        <w:footnoteRef/>
      </w:r>
      <w:r w:rsidRPr="00326672">
        <w:rPr>
          <w:rFonts w:ascii="Times New Roman" w:hAnsi="Times New Roman"/>
        </w:rPr>
        <w:t xml:space="preserve"> </w:t>
      </w:r>
      <w:proofErr w:type="gramStart"/>
      <w:r w:rsidRPr="00326672">
        <w:rPr>
          <w:rFonts w:ascii="Times New Roman" w:hAnsi="Times New Roman"/>
        </w:rPr>
        <w:t>The Land Acquisition Act, 1967, sec. 10(1).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25" w:rsidRPr="00784DAB" w:rsidRDefault="00E36425">
    <w:pPr>
      <w:pStyle w:val="Header"/>
      <w:jc w:val="center"/>
      <w:rPr>
        <w:rFonts w:ascii="Times New Roman" w:hAnsi="Times New Roman"/>
        <w:sz w:val="24"/>
      </w:rPr>
    </w:pPr>
    <w:r w:rsidRPr="00784DAB">
      <w:rPr>
        <w:rFonts w:ascii="Times New Roman" w:hAnsi="Times New Roman"/>
        <w:sz w:val="24"/>
      </w:rPr>
      <w:fldChar w:fldCharType="begin"/>
    </w:r>
    <w:r w:rsidRPr="00784DAB">
      <w:rPr>
        <w:rFonts w:ascii="Times New Roman" w:hAnsi="Times New Roman"/>
        <w:sz w:val="24"/>
      </w:rPr>
      <w:instrText xml:space="preserve"> PAGE   \* MERGEFORMAT </w:instrText>
    </w:r>
    <w:r w:rsidRPr="00784DAB">
      <w:rPr>
        <w:rFonts w:ascii="Times New Roman" w:hAnsi="Times New Roman"/>
        <w:sz w:val="24"/>
      </w:rPr>
      <w:fldChar w:fldCharType="separate"/>
    </w:r>
    <w:r w:rsidRPr="00E36425">
      <w:rPr>
        <w:rFonts w:ascii="Times New Roman" w:hAnsi="Times New Roman"/>
        <w:noProof/>
        <w:sz w:val="24"/>
        <w:lang w:val="en-GB" w:eastAsia="en-GB"/>
      </w:rPr>
      <w:t>xiv</w:t>
    </w:r>
    <w:r w:rsidRPr="00784DAB">
      <w:rPr>
        <w:rFonts w:ascii="Times New Roman" w:hAnsi="Times New Roman"/>
        <w:sz w:val="24"/>
      </w:rPr>
      <w:fldChar w:fldCharType="end"/>
    </w:r>
  </w:p>
  <w:p w:rsidR="00E36425" w:rsidRDefault="00E36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25" w:rsidRDefault="00E36425">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324B2"/>
    <w:multiLevelType w:val="hybridMultilevel"/>
    <w:tmpl w:val="FBAA3E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42F5B"/>
    <w:multiLevelType w:val="multilevel"/>
    <w:tmpl w:val="28242F5B"/>
    <w:lvl w:ilvl="0">
      <w:start w:val="1"/>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42ED4A99"/>
    <w:multiLevelType w:val="hybridMultilevel"/>
    <w:tmpl w:val="1D3CD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041764"/>
    <w:multiLevelType w:val="multilevel"/>
    <w:tmpl w:val="65041764"/>
    <w:lvl w:ilvl="0">
      <w:start w:val="1"/>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B01B34"/>
    <w:multiLevelType w:val="multilevel"/>
    <w:tmpl w:val="6BB01B34"/>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481"/>
    <w:rsid w:val="D6DBE833"/>
    <w:rsid w:val="EFFFD705"/>
    <w:rsid w:val="FFEF60EB"/>
    <w:rsid w:val="000004B4"/>
    <w:rsid w:val="0000204F"/>
    <w:rsid w:val="00005B9F"/>
    <w:rsid w:val="00005EA4"/>
    <w:rsid w:val="00007943"/>
    <w:rsid w:val="00011A0D"/>
    <w:rsid w:val="000122D5"/>
    <w:rsid w:val="0001323C"/>
    <w:rsid w:val="00013CBF"/>
    <w:rsid w:val="00014379"/>
    <w:rsid w:val="000171FB"/>
    <w:rsid w:val="00020884"/>
    <w:rsid w:val="00021A03"/>
    <w:rsid w:val="000224E0"/>
    <w:rsid w:val="00023057"/>
    <w:rsid w:val="0002395F"/>
    <w:rsid w:val="00023D47"/>
    <w:rsid w:val="00024AB6"/>
    <w:rsid w:val="00025408"/>
    <w:rsid w:val="000254D8"/>
    <w:rsid w:val="0002691A"/>
    <w:rsid w:val="00027142"/>
    <w:rsid w:val="000272D3"/>
    <w:rsid w:val="000275C9"/>
    <w:rsid w:val="00031A3B"/>
    <w:rsid w:val="000327C0"/>
    <w:rsid w:val="000330F1"/>
    <w:rsid w:val="00033A89"/>
    <w:rsid w:val="00033D5E"/>
    <w:rsid w:val="00035401"/>
    <w:rsid w:val="00035933"/>
    <w:rsid w:val="00036E5F"/>
    <w:rsid w:val="00037986"/>
    <w:rsid w:val="00041642"/>
    <w:rsid w:val="0004251F"/>
    <w:rsid w:val="00042B1F"/>
    <w:rsid w:val="000431A2"/>
    <w:rsid w:val="00044C51"/>
    <w:rsid w:val="00045A95"/>
    <w:rsid w:val="000460A0"/>
    <w:rsid w:val="00051624"/>
    <w:rsid w:val="00051AB8"/>
    <w:rsid w:val="00051DFB"/>
    <w:rsid w:val="00052998"/>
    <w:rsid w:val="00052E3C"/>
    <w:rsid w:val="000535E1"/>
    <w:rsid w:val="00055495"/>
    <w:rsid w:val="000555CE"/>
    <w:rsid w:val="00056CC7"/>
    <w:rsid w:val="000601CB"/>
    <w:rsid w:val="00062360"/>
    <w:rsid w:val="000625A4"/>
    <w:rsid w:val="00063688"/>
    <w:rsid w:val="000645A1"/>
    <w:rsid w:val="00065BBE"/>
    <w:rsid w:val="000673DB"/>
    <w:rsid w:val="0007067F"/>
    <w:rsid w:val="0007115B"/>
    <w:rsid w:val="00072268"/>
    <w:rsid w:val="00074069"/>
    <w:rsid w:val="0007425A"/>
    <w:rsid w:val="000746B4"/>
    <w:rsid w:val="000746EA"/>
    <w:rsid w:val="00075453"/>
    <w:rsid w:val="000755AA"/>
    <w:rsid w:val="00076B75"/>
    <w:rsid w:val="00077AC5"/>
    <w:rsid w:val="000825AC"/>
    <w:rsid w:val="00082EED"/>
    <w:rsid w:val="00083131"/>
    <w:rsid w:val="00083261"/>
    <w:rsid w:val="00083729"/>
    <w:rsid w:val="0008446F"/>
    <w:rsid w:val="00084C3E"/>
    <w:rsid w:val="0008509F"/>
    <w:rsid w:val="00085CBB"/>
    <w:rsid w:val="00085F5E"/>
    <w:rsid w:val="00086507"/>
    <w:rsid w:val="00087294"/>
    <w:rsid w:val="0008751A"/>
    <w:rsid w:val="000877D2"/>
    <w:rsid w:val="0009168A"/>
    <w:rsid w:val="00092C5C"/>
    <w:rsid w:val="00093848"/>
    <w:rsid w:val="00093E9E"/>
    <w:rsid w:val="0009542E"/>
    <w:rsid w:val="00095895"/>
    <w:rsid w:val="00095952"/>
    <w:rsid w:val="00095DAF"/>
    <w:rsid w:val="0009615A"/>
    <w:rsid w:val="000975AE"/>
    <w:rsid w:val="000A0CB3"/>
    <w:rsid w:val="000A1A8A"/>
    <w:rsid w:val="000A4AED"/>
    <w:rsid w:val="000A7AAC"/>
    <w:rsid w:val="000A7ECB"/>
    <w:rsid w:val="000B066B"/>
    <w:rsid w:val="000B06CC"/>
    <w:rsid w:val="000B0B8A"/>
    <w:rsid w:val="000B2FB1"/>
    <w:rsid w:val="000B3ACD"/>
    <w:rsid w:val="000B424C"/>
    <w:rsid w:val="000B4798"/>
    <w:rsid w:val="000B4E23"/>
    <w:rsid w:val="000B61DF"/>
    <w:rsid w:val="000B649C"/>
    <w:rsid w:val="000B67FA"/>
    <w:rsid w:val="000B6E2A"/>
    <w:rsid w:val="000B71CD"/>
    <w:rsid w:val="000B775D"/>
    <w:rsid w:val="000B7C94"/>
    <w:rsid w:val="000C474D"/>
    <w:rsid w:val="000C48CD"/>
    <w:rsid w:val="000C4B93"/>
    <w:rsid w:val="000C506A"/>
    <w:rsid w:val="000C54B1"/>
    <w:rsid w:val="000C5895"/>
    <w:rsid w:val="000C5CA3"/>
    <w:rsid w:val="000C5CC0"/>
    <w:rsid w:val="000C6B97"/>
    <w:rsid w:val="000C79A1"/>
    <w:rsid w:val="000D0431"/>
    <w:rsid w:val="000D08A9"/>
    <w:rsid w:val="000D09F6"/>
    <w:rsid w:val="000D0D71"/>
    <w:rsid w:val="000D12FA"/>
    <w:rsid w:val="000D18F5"/>
    <w:rsid w:val="000D3F2A"/>
    <w:rsid w:val="000D5C67"/>
    <w:rsid w:val="000D7993"/>
    <w:rsid w:val="000D7A67"/>
    <w:rsid w:val="000E078C"/>
    <w:rsid w:val="000E0A39"/>
    <w:rsid w:val="000E20B6"/>
    <w:rsid w:val="000E2306"/>
    <w:rsid w:val="000E2414"/>
    <w:rsid w:val="000E3B05"/>
    <w:rsid w:val="000E4C63"/>
    <w:rsid w:val="000E5C38"/>
    <w:rsid w:val="000E6E98"/>
    <w:rsid w:val="000E7028"/>
    <w:rsid w:val="000E7AB5"/>
    <w:rsid w:val="000E7AEE"/>
    <w:rsid w:val="000F035A"/>
    <w:rsid w:val="000F0B57"/>
    <w:rsid w:val="000F2117"/>
    <w:rsid w:val="000F2454"/>
    <w:rsid w:val="000F3942"/>
    <w:rsid w:val="000F4228"/>
    <w:rsid w:val="000F4433"/>
    <w:rsid w:val="000F46B6"/>
    <w:rsid w:val="000F47F6"/>
    <w:rsid w:val="000F4BEB"/>
    <w:rsid w:val="000F5A94"/>
    <w:rsid w:val="000F5AE2"/>
    <w:rsid w:val="000F6998"/>
    <w:rsid w:val="000F6CCF"/>
    <w:rsid w:val="000F6E45"/>
    <w:rsid w:val="000F7267"/>
    <w:rsid w:val="000F7428"/>
    <w:rsid w:val="00101FC3"/>
    <w:rsid w:val="0010402C"/>
    <w:rsid w:val="0010402D"/>
    <w:rsid w:val="00104A52"/>
    <w:rsid w:val="00104A63"/>
    <w:rsid w:val="00104F17"/>
    <w:rsid w:val="00106A6A"/>
    <w:rsid w:val="001113B9"/>
    <w:rsid w:val="00111700"/>
    <w:rsid w:val="00112E9D"/>
    <w:rsid w:val="001133D1"/>
    <w:rsid w:val="00113CA9"/>
    <w:rsid w:val="00114AB1"/>
    <w:rsid w:val="00115BE7"/>
    <w:rsid w:val="00115CAB"/>
    <w:rsid w:val="00116E9C"/>
    <w:rsid w:val="00117141"/>
    <w:rsid w:val="00120886"/>
    <w:rsid w:val="00120DDE"/>
    <w:rsid w:val="00123E37"/>
    <w:rsid w:val="00124A41"/>
    <w:rsid w:val="001255FC"/>
    <w:rsid w:val="00126CD9"/>
    <w:rsid w:val="00126FEA"/>
    <w:rsid w:val="001305C3"/>
    <w:rsid w:val="00132179"/>
    <w:rsid w:val="001332F9"/>
    <w:rsid w:val="00133347"/>
    <w:rsid w:val="00133C9C"/>
    <w:rsid w:val="00135434"/>
    <w:rsid w:val="0013695B"/>
    <w:rsid w:val="00136F5E"/>
    <w:rsid w:val="00137D3C"/>
    <w:rsid w:val="00140163"/>
    <w:rsid w:val="00140852"/>
    <w:rsid w:val="001439EA"/>
    <w:rsid w:val="00144258"/>
    <w:rsid w:val="001450ED"/>
    <w:rsid w:val="00147AD1"/>
    <w:rsid w:val="00150259"/>
    <w:rsid w:val="001506C6"/>
    <w:rsid w:val="001531FE"/>
    <w:rsid w:val="001541D6"/>
    <w:rsid w:val="00154AAD"/>
    <w:rsid w:val="001564E6"/>
    <w:rsid w:val="00156694"/>
    <w:rsid w:val="0015673F"/>
    <w:rsid w:val="00156CFE"/>
    <w:rsid w:val="001572A7"/>
    <w:rsid w:val="00160B3C"/>
    <w:rsid w:val="0016133C"/>
    <w:rsid w:val="0016294B"/>
    <w:rsid w:val="00162C09"/>
    <w:rsid w:val="00162E84"/>
    <w:rsid w:val="0016320A"/>
    <w:rsid w:val="00163369"/>
    <w:rsid w:val="001638A3"/>
    <w:rsid w:val="001638DA"/>
    <w:rsid w:val="0016436E"/>
    <w:rsid w:val="0016666E"/>
    <w:rsid w:val="001673BE"/>
    <w:rsid w:val="00167C7F"/>
    <w:rsid w:val="0017134B"/>
    <w:rsid w:val="00171443"/>
    <w:rsid w:val="001732DF"/>
    <w:rsid w:val="00175926"/>
    <w:rsid w:val="00176529"/>
    <w:rsid w:val="0017724F"/>
    <w:rsid w:val="001800CC"/>
    <w:rsid w:val="00185067"/>
    <w:rsid w:val="001867C9"/>
    <w:rsid w:val="00186CD3"/>
    <w:rsid w:val="001878E6"/>
    <w:rsid w:val="00190049"/>
    <w:rsid w:val="001908F5"/>
    <w:rsid w:val="00190E7C"/>
    <w:rsid w:val="00192A62"/>
    <w:rsid w:val="00192DD0"/>
    <w:rsid w:val="00193071"/>
    <w:rsid w:val="0019398E"/>
    <w:rsid w:val="00193DBA"/>
    <w:rsid w:val="0019445D"/>
    <w:rsid w:val="00194614"/>
    <w:rsid w:val="001966CD"/>
    <w:rsid w:val="001A1322"/>
    <w:rsid w:val="001A1A36"/>
    <w:rsid w:val="001A2117"/>
    <w:rsid w:val="001A3B59"/>
    <w:rsid w:val="001A4232"/>
    <w:rsid w:val="001A65BA"/>
    <w:rsid w:val="001A6A62"/>
    <w:rsid w:val="001B0110"/>
    <w:rsid w:val="001B03F0"/>
    <w:rsid w:val="001B28E9"/>
    <w:rsid w:val="001B2B1F"/>
    <w:rsid w:val="001B3C7B"/>
    <w:rsid w:val="001B4353"/>
    <w:rsid w:val="001B5B6E"/>
    <w:rsid w:val="001B6344"/>
    <w:rsid w:val="001B734E"/>
    <w:rsid w:val="001C1120"/>
    <w:rsid w:val="001C1C77"/>
    <w:rsid w:val="001C1D62"/>
    <w:rsid w:val="001C2550"/>
    <w:rsid w:val="001C3B8A"/>
    <w:rsid w:val="001C3EE3"/>
    <w:rsid w:val="001C446A"/>
    <w:rsid w:val="001C51F0"/>
    <w:rsid w:val="001C79E9"/>
    <w:rsid w:val="001D051A"/>
    <w:rsid w:val="001D0639"/>
    <w:rsid w:val="001D0EE2"/>
    <w:rsid w:val="001D28A6"/>
    <w:rsid w:val="001D36D8"/>
    <w:rsid w:val="001D4C00"/>
    <w:rsid w:val="001D6B1E"/>
    <w:rsid w:val="001D7991"/>
    <w:rsid w:val="001E00AB"/>
    <w:rsid w:val="001E2075"/>
    <w:rsid w:val="001E2104"/>
    <w:rsid w:val="001E21AA"/>
    <w:rsid w:val="001E2890"/>
    <w:rsid w:val="001E362D"/>
    <w:rsid w:val="001E3671"/>
    <w:rsid w:val="001E38B2"/>
    <w:rsid w:val="001E4374"/>
    <w:rsid w:val="001E674D"/>
    <w:rsid w:val="001E7101"/>
    <w:rsid w:val="001E7AF1"/>
    <w:rsid w:val="001F001A"/>
    <w:rsid w:val="001F0DFE"/>
    <w:rsid w:val="001F14AB"/>
    <w:rsid w:val="001F2626"/>
    <w:rsid w:val="001F31C4"/>
    <w:rsid w:val="001F397B"/>
    <w:rsid w:val="001F3D1C"/>
    <w:rsid w:val="001F7256"/>
    <w:rsid w:val="001F743B"/>
    <w:rsid w:val="001F78C8"/>
    <w:rsid w:val="001F79D8"/>
    <w:rsid w:val="002000F8"/>
    <w:rsid w:val="00201B47"/>
    <w:rsid w:val="0020286C"/>
    <w:rsid w:val="00202EC8"/>
    <w:rsid w:val="002033E0"/>
    <w:rsid w:val="0020362D"/>
    <w:rsid w:val="002039EC"/>
    <w:rsid w:val="00203B17"/>
    <w:rsid w:val="002044E7"/>
    <w:rsid w:val="0020502D"/>
    <w:rsid w:val="0020555E"/>
    <w:rsid w:val="00210DE3"/>
    <w:rsid w:val="00212893"/>
    <w:rsid w:val="00212BF9"/>
    <w:rsid w:val="002145D3"/>
    <w:rsid w:val="00216368"/>
    <w:rsid w:val="00216548"/>
    <w:rsid w:val="00217278"/>
    <w:rsid w:val="002218F4"/>
    <w:rsid w:val="00222168"/>
    <w:rsid w:val="00223A4E"/>
    <w:rsid w:val="00223F3D"/>
    <w:rsid w:val="002255B0"/>
    <w:rsid w:val="002273B5"/>
    <w:rsid w:val="00230BE2"/>
    <w:rsid w:val="00230FD6"/>
    <w:rsid w:val="0023197F"/>
    <w:rsid w:val="00231F45"/>
    <w:rsid w:val="00232E6D"/>
    <w:rsid w:val="00233211"/>
    <w:rsid w:val="002333F6"/>
    <w:rsid w:val="0023453B"/>
    <w:rsid w:val="00235753"/>
    <w:rsid w:val="002360C7"/>
    <w:rsid w:val="00236DCB"/>
    <w:rsid w:val="00237D0E"/>
    <w:rsid w:val="0024028B"/>
    <w:rsid w:val="00241186"/>
    <w:rsid w:val="002417B9"/>
    <w:rsid w:val="00242481"/>
    <w:rsid w:val="002436EA"/>
    <w:rsid w:val="0024423F"/>
    <w:rsid w:val="00244417"/>
    <w:rsid w:val="002447A0"/>
    <w:rsid w:val="00244C3D"/>
    <w:rsid w:val="002455F7"/>
    <w:rsid w:val="0024771F"/>
    <w:rsid w:val="0024796A"/>
    <w:rsid w:val="00250698"/>
    <w:rsid w:val="00250D9D"/>
    <w:rsid w:val="00250E17"/>
    <w:rsid w:val="0025128B"/>
    <w:rsid w:val="00252720"/>
    <w:rsid w:val="0025312A"/>
    <w:rsid w:val="002533D1"/>
    <w:rsid w:val="0025381B"/>
    <w:rsid w:val="00253DE9"/>
    <w:rsid w:val="002541A8"/>
    <w:rsid w:val="00254650"/>
    <w:rsid w:val="00255745"/>
    <w:rsid w:val="00256246"/>
    <w:rsid w:val="00260458"/>
    <w:rsid w:val="00260964"/>
    <w:rsid w:val="0026173D"/>
    <w:rsid w:val="00262044"/>
    <w:rsid w:val="0026286E"/>
    <w:rsid w:val="00262B03"/>
    <w:rsid w:val="00264807"/>
    <w:rsid w:val="00267619"/>
    <w:rsid w:val="00272801"/>
    <w:rsid w:val="00273980"/>
    <w:rsid w:val="002748AB"/>
    <w:rsid w:val="00276347"/>
    <w:rsid w:val="00276518"/>
    <w:rsid w:val="0027699F"/>
    <w:rsid w:val="00276B86"/>
    <w:rsid w:val="00276D00"/>
    <w:rsid w:val="002777CC"/>
    <w:rsid w:val="00280142"/>
    <w:rsid w:val="00280531"/>
    <w:rsid w:val="002808B7"/>
    <w:rsid w:val="002811D2"/>
    <w:rsid w:val="002811DA"/>
    <w:rsid w:val="0028146C"/>
    <w:rsid w:val="00284BEF"/>
    <w:rsid w:val="00284CBE"/>
    <w:rsid w:val="002861EA"/>
    <w:rsid w:val="00286366"/>
    <w:rsid w:val="00286C31"/>
    <w:rsid w:val="00287B5C"/>
    <w:rsid w:val="0029159E"/>
    <w:rsid w:val="002931B3"/>
    <w:rsid w:val="00294967"/>
    <w:rsid w:val="00295126"/>
    <w:rsid w:val="002951BF"/>
    <w:rsid w:val="002957F4"/>
    <w:rsid w:val="00296071"/>
    <w:rsid w:val="00297C2C"/>
    <w:rsid w:val="00297DFE"/>
    <w:rsid w:val="002A00A2"/>
    <w:rsid w:val="002A01E9"/>
    <w:rsid w:val="002A1F80"/>
    <w:rsid w:val="002A31AF"/>
    <w:rsid w:val="002A3595"/>
    <w:rsid w:val="002A39C5"/>
    <w:rsid w:val="002A5206"/>
    <w:rsid w:val="002B0123"/>
    <w:rsid w:val="002B0D56"/>
    <w:rsid w:val="002B0D8C"/>
    <w:rsid w:val="002B1823"/>
    <w:rsid w:val="002B23E3"/>
    <w:rsid w:val="002B2E72"/>
    <w:rsid w:val="002B39BB"/>
    <w:rsid w:val="002B40D0"/>
    <w:rsid w:val="002B683F"/>
    <w:rsid w:val="002B7502"/>
    <w:rsid w:val="002C0064"/>
    <w:rsid w:val="002C0AF2"/>
    <w:rsid w:val="002C1132"/>
    <w:rsid w:val="002C1E9D"/>
    <w:rsid w:val="002C1FAF"/>
    <w:rsid w:val="002C320C"/>
    <w:rsid w:val="002C5621"/>
    <w:rsid w:val="002C68D5"/>
    <w:rsid w:val="002C702A"/>
    <w:rsid w:val="002C7E4F"/>
    <w:rsid w:val="002D2923"/>
    <w:rsid w:val="002D34F6"/>
    <w:rsid w:val="002D5164"/>
    <w:rsid w:val="002D5379"/>
    <w:rsid w:val="002D66B8"/>
    <w:rsid w:val="002D7095"/>
    <w:rsid w:val="002D78F1"/>
    <w:rsid w:val="002E0F71"/>
    <w:rsid w:val="002E1AF5"/>
    <w:rsid w:val="002E2D9B"/>
    <w:rsid w:val="002E341D"/>
    <w:rsid w:val="002E3CFC"/>
    <w:rsid w:val="002E4632"/>
    <w:rsid w:val="002E5605"/>
    <w:rsid w:val="002E5C87"/>
    <w:rsid w:val="002E705A"/>
    <w:rsid w:val="002F0415"/>
    <w:rsid w:val="002F1161"/>
    <w:rsid w:val="002F2727"/>
    <w:rsid w:val="002F2CB3"/>
    <w:rsid w:val="002F31FB"/>
    <w:rsid w:val="002F34B1"/>
    <w:rsid w:val="002F4259"/>
    <w:rsid w:val="002F473A"/>
    <w:rsid w:val="002F4BA0"/>
    <w:rsid w:val="002F6E3A"/>
    <w:rsid w:val="002F7345"/>
    <w:rsid w:val="002F7741"/>
    <w:rsid w:val="002F780A"/>
    <w:rsid w:val="00300859"/>
    <w:rsid w:val="00302D56"/>
    <w:rsid w:val="00303319"/>
    <w:rsid w:val="00303B07"/>
    <w:rsid w:val="00304A51"/>
    <w:rsid w:val="00305024"/>
    <w:rsid w:val="00305AF2"/>
    <w:rsid w:val="00306515"/>
    <w:rsid w:val="0030655D"/>
    <w:rsid w:val="003073DF"/>
    <w:rsid w:val="0030793B"/>
    <w:rsid w:val="00307D7E"/>
    <w:rsid w:val="00310068"/>
    <w:rsid w:val="00311506"/>
    <w:rsid w:val="00312427"/>
    <w:rsid w:val="0031265F"/>
    <w:rsid w:val="003129CE"/>
    <w:rsid w:val="00313062"/>
    <w:rsid w:val="003131FB"/>
    <w:rsid w:val="00313D4C"/>
    <w:rsid w:val="0031544C"/>
    <w:rsid w:val="0031677F"/>
    <w:rsid w:val="003170C0"/>
    <w:rsid w:val="003172D0"/>
    <w:rsid w:val="00320A60"/>
    <w:rsid w:val="00322282"/>
    <w:rsid w:val="00323BE3"/>
    <w:rsid w:val="00324774"/>
    <w:rsid w:val="00324FC8"/>
    <w:rsid w:val="0032576B"/>
    <w:rsid w:val="00325E8F"/>
    <w:rsid w:val="00326672"/>
    <w:rsid w:val="00326AFC"/>
    <w:rsid w:val="00326CF7"/>
    <w:rsid w:val="003270DB"/>
    <w:rsid w:val="003308E1"/>
    <w:rsid w:val="00332BFC"/>
    <w:rsid w:val="0033343E"/>
    <w:rsid w:val="003357BA"/>
    <w:rsid w:val="003361D1"/>
    <w:rsid w:val="00336862"/>
    <w:rsid w:val="00336D74"/>
    <w:rsid w:val="00337953"/>
    <w:rsid w:val="003405E7"/>
    <w:rsid w:val="0034151B"/>
    <w:rsid w:val="003433E1"/>
    <w:rsid w:val="00343AEB"/>
    <w:rsid w:val="00344C1D"/>
    <w:rsid w:val="00347732"/>
    <w:rsid w:val="0035043A"/>
    <w:rsid w:val="0035066C"/>
    <w:rsid w:val="003510A5"/>
    <w:rsid w:val="00351AEE"/>
    <w:rsid w:val="00352530"/>
    <w:rsid w:val="00353DC5"/>
    <w:rsid w:val="003545BE"/>
    <w:rsid w:val="00356298"/>
    <w:rsid w:val="003562D9"/>
    <w:rsid w:val="00356B4F"/>
    <w:rsid w:val="00360A6F"/>
    <w:rsid w:val="00361389"/>
    <w:rsid w:val="00363520"/>
    <w:rsid w:val="0036352C"/>
    <w:rsid w:val="00363749"/>
    <w:rsid w:val="00363890"/>
    <w:rsid w:val="003639BB"/>
    <w:rsid w:val="00364A1D"/>
    <w:rsid w:val="00364D66"/>
    <w:rsid w:val="0037000F"/>
    <w:rsid w:val="00370CC6"/>
    <w:rsid w:val="00371087"/>
    <w:rsid w:val="0037206F"/>
    <w:rsid w:val="00372D68"/>
    <w:rsid w:val="003738EC"/>
    <w:rsid w:val="00373B70"/>
    <w:rsid w:val="00373DF6"/>
    <w:rsid w:val="00375110"/>
    <w:rsid w:val="0037633F"/>
    <w:rsid w:val="0037720E"/>
    <w:rsid w:val="003775B3"/>
    <w:rsid w:val="003776EF"/>
    <w:rsid w:val="00382471"/>
    <w:rsid w:val="00382957"/>
    <w:rsid w:val="00391FC0"/>
    <w:rsid w:val="0039288F"/>
    <w:rsid w:val="00392D5E"/>
    <w:rsid w:val="0039446A"/>
    <w:rsid w:val="00395FFF"/>
    <w:rsid w:val="00397905"/>
    <w:rsid w:val="003A0952"/>
    <w:rsid w:val="003A09FA"/>
    <w:rsid w:val="003A21D2"/>
    <w:rsid w:val="003A3A3E"/>
    <w:rsid w:val="003A3ACE"/>
    <w:rsid w:val="003A4709"/>
    <w:rsid w:val="003A4A03"/>
    <w:rsid w:val="003A63D1"/>
    <w:rsid w:val="003A7251"/>
    <w:rsid w:val="003A731C"/>
    <w:rsid w:val="003A7AC6"/>
    <w:rsid w:val="003A7EF4"/>
    <w:rsid w:val="003B090A"/>
    <w:rsid w:val="003B173D"/>
    <w:rsid w:val="003B32AD"/>
    <w:rsid w:val="003B33A3"/>
    <w:rsid w:val="003B4CEA"/>
    <w:rsid w:val="003B4FFE"/>
    <w:rsid w:val="003C0C93"/>
    <w:rsid w:val="003C0CC5"/>
    <w:rsid w:val="003C284B"/>
    <w:rsid w:val="003C315A"/>
    <w:rsid w:val="003C3A4F"/>
    <w:rsid w:val="003C50B3"/>
    <w:rsid w:val="003C67F0"/>
    <w:rsid w:val="003C68FD"/>
    <w:rsid w:val="003C710E"/>
    <w:rsid w:val="003C7428"/>
    <w:rsid w:val="003C74BD"/>
    <w:rsid w:val="003C7AC5"/>
    <w:rsid w:val="003C7CBA"/>
    <w:rsid w:val="003D0A11"/>
    <w:rsid w:val="003D0CE6"/>
    <w:rsid w:val="003D0ED4"/>
    <w:rsid w:val="003D0F6A"/>
    <w:rsid w:val="003D33EF"/>
    <w:rsid w:val="003D446E"/>
    <w:rsid w:val="003D4B5A"/>
    <w:rsid w:val="003D4DD3"/>
    <w:rsid w:val="003D4EDA"/>
    <w:rsid w:val="003D5E4D"/>
    <w:rsid w:val="003D681E"/>
    <w:rsid w:val="003D7227"/>
    <w:rsid w:val="003D73F3"/>
    <w:rsid w:val="003E05E3"/>
    <w:rsid w:val="003E0FAF"/>
    <w:rsid w:val="003E147E"/>
    <w:rsid w:val="003E1596"/>
    <w:rsid w:val="003E1DBB"/>
    <w:rsid w:val="003E2230"/>
    <w:rsid w:val="003E2ADF"/>
    <w:rsid w:val="003E3AB8"/>
    <w:rsid w:val="003E4EDA"/>
    <w:rsid w:val="003E4F01"/>
    <w:rsid w:val="003E50E8"/>
    <w:rsid w:val="003E5EA6"/>
    <w:rsid w:val="003E711A"/>
    <w:rsid w:val="003F0821"/>
    <w:rsid w:val="003F0D75"/>
    <w:rsid w:val="003F0F1E"/>
    <w:rsid w:val="003F2DED"/>
    <w:rsid w:val="003F50E6"/>
    <w:rsid w:val="003F5330"/>
    <w:rsid w:val="003F5428"/>
    <w:rsid w:val="003F7137"/>
    <w:rsid w:val="003F7144"/>
    <w:rsid w:val="003F7EA3"/>
    <w:rsid w:val="004032C0"/>
    <w:rsid w:val="0040394A"/>
    <w:rsid w:val="004046E4"/>
    <w:rsid w:val="00404DD2"/>
    <w:rsid w:val="00405BA7"/>
    <w:rsid w:val="00406C78"/>
    <w:rsid w:val="00410018"/>
    <w:rsid w:val="00411711"/>
    <w:rsid w:val="00412045"/>
    <w:rsid w:val="004142FD"/>
    <w:rsid w:val="00414A2F"/>
    <w:rsid w:val="004151EC"/>
    <w:rsid w:val="00416914"/>
    <w:rsid w:val="00416B33"/>
    <w:rsid w:val="00416B91"/>
    <w:rsid w:val="00417469"/>
    <w:rsid w:val="00417870"/>
    <w:rsid w:val="00417B83"/>
    <w:rsid w:val="0042140B"/>
    <w:rsid w:val="004230CD"/>
    <w:rsid w:val="004237B2"/>
    <w:rsid w:val="00425644"/>
    <w:rsid w:val="00425DFC"/>
    <w:rsid w:val="00426F23"/>
    <w:rsid w:val="00427AA0"/>
    <w:rsid w:val="00431026"/>
    <w:rsid w:val="0043156E"/>
    <w:rsid w:val="00434EDF"/>
    <w:rsid w:val="00434F35"/>
    <w:rsid w:val="004350F7"/>
    <w:rsid w:val="00435430"/>
    <w:rsid w:val="004357BB"/>
    <w:rsid w:val="004400EF"/>
    <w:rsid w:val="004405D8"/>
    <w:rsid w:val="00440F37"/>
    <w:rsid w:val="004411A9"/>
    <w:rsid w:val="00443459"/>
    <w:rsid w:val="00443917"/>
    <w:rsid w:val="00444762"/>
    <w:rsid w:val="004456AD"/>
    <w:rsid w:val="00445725"/>
    <w:rsid w:val="004463DE"/>
    <w:rsid w:val="00446CCE"/>
    <w:rsid w:val="00446D78"/>
    <w:rsid w:val="00451813"/>
    <w:rsid w:val="0045219C"/>
    <w:rsid w:val="004524C2"/>
    <w:rsid w:val="00452DCC"/>
    <w:rsid w:val="00456E4B"/>
    <w:rsid w:val="004611B1"/>
    <w:rsid w:val="00461C5D"/>
    <w:rsid w:val="00461F00"/>
    <w:rsid w:val="00461F95"/>
    <w:rsid w:val="00462E07"/>
    <w:rsid w:val="00463514"/>
    <w:rsid w:val="00463AA2"/>
    <w:rsid w:val="00464A2E"/>
    <w:rsid w:val="00466B40"/>
    <w:rsid w:val="00466E3A"/>
    <w:rsid w:val="00467EDE"/>
    <w:rsid w:val="004726EF"/>
    <w:rsid w:val="004734E3"/>
    <w:rsid w:val="004740B9"/>
    <w:rsid w:val="0047424D"/>
    <w:rsid w:val="004771BF"/>
    <w:rsid w:val="00480500"/>
    <w:rsid w:val="00480F4C"/>
    <w:rsid w:val="00481117"/>
    <w:rsid w:val="004814C3"/>
    <w:rsid w:val="004822B6"/>
    <w:rsid w:val="00482A57"/>
    <w:rsid w:val="00483352"/>
    <w:rsid w:val="004833F7"/>
    <w:rsid w:val="00485218"/>
    <w:rsid w:val="004853EF"/>
    <w:rsid w:val="00485AA1"/>
    <w:rsid w:val="00485BCC"/>
    <w:rsid w:val="0048745B"/>
    <w:rsid w:val="004874BB"/>
    <w:rsid w:val="004910A2"/>
    <w:rsid w:val="0049375A"/>
    <w:rsid w:val="00494C47"/>
    <w:rsid w:val="00494EAE"/>
    <w:rsid w:val="00495894"/>
    <w:rsid w:val="00496D1E"/>
    <w:rsid w:val="004A0298"/>
    <w:rsid w:val="004A0E03"/>
    <w:rsid w:val="004A16B4"/>
    <w:rsid w:val="004A26FD"/>
    <w:rsid w:val="004A362B"/>
    <w:rsid w:val="004A4ECD"/>
    <w:rsid w:val="004A6B92"/>
    <w:rsid w:val="004A6E22"/>
    <w:rsid w:val="004B0A2A"/>
    <w:rsid w:val="004B1432"/>
    <w:rsid w:val="004B237E"/>
    <w:rsid w:val="004B265D"/>
    <w:rsid w:val="004B3BF7"/>
    <w:rsid w:val="004B493E"/>
    <w:rsid w:val="004B4E73"/>
    <w:rsid w:val="004B52C3"/>
    <w:rsid w:val="004B5959"/>
    <w:rsid w:val="004B6023"/>
    <w:rsid w:val="004C1221"/>
    <w:rsid w:val="004C247F"/>
    <w:rsid w:val="004C66A3"/>
    <w:rsid w:val="004C7587"/>
    <w:rsid w:val="004D00C4"/>
    <w:rsid w:val="004D2551"/>
    <w:rsid w:val="004D3588"/>
    <w:rsid w:val="004D403C"/>
    <w:rsid w:val="004D4331"/>
    <w:rsid w:val="004D507C"/>
    <w:rsid w:val="004D50AC"/>
    <w:rsid w:val="004D5D8B"/>
    <w:rsid w:val="004D712F"/>
    <w:rsid w:val="004D7312"/>
    <w:rsid w:val="004D73AF"/>
    <w:rsid w:val="004D742C"/>
    <w:rsid w:val="004E0098"/>
    <w:rsid w:val="004E098E"/>
    <w:rsid w:val="004E0C12"/>
    <w:rsid w:val="004E256D"/>
    <w:rsid w:val="004E2B21"/>
    <w:rsid w:val="004E3EC9"/>
    <w:rsid w:val="004E5864"/>
    <w:rsid w:val="004E5C0C"/>
    <w:rsid w:val="004E655B"/>
    <w:rsid w:val="004E6610"/>
    <w:rsid w:val="004E6C68"/>
    <w:rsid w:val="004F0554"/>
    <w:rsid w:val="004F08FB"/>
    <w:rsid w:val="004F0F72"/>
    <w:rsid w:val="004F30B7"/>
    <w:rsid w:val="004F5C06"/>
    <w:rsid w:val="004F66B8"/>
    <w:rsid w:val="004F679A"/>
    <w:rsid w:val="00502199"/>
    <w:rsid w:val="00503CDB"/>
    <w:rsid w:val="00505AF0"/>
    <w:rsid w:val="00507A8E"/>
    <w:rsid w:val="00507B8E"/>
    <w:rsid w:val="00507FE2"/>
    <w:rsid w:val="005104C7"/>
    <w:rsid w:val="00511288"/>
    <w:rsid w:val="0051311F"/>
    <w:rsid w:val="00514A5E"/>
    <w:rsid w:val="0051509B"/>
    <w:rsid w:val="005157C6"/>
    <w:rsid w:val="005169B3"/>
    <w:rsid w:val="00520524"/>
    <w:rsid w:val="005207A4"/>
    <w:rsid w:val="005211D1"/>
    <w:rsid w:val="00521C6F"/>
    <w:rsid w:val="00522E29"/>
    <w:rsid w:val="00522FA8"/>
    <w:rsid w:val="005247B6"/>
    <w:rsid w:val="00525B51"/>
    <w:rsid w:val="00526434"/>
    <w:rsid w:val="00530ECD"/>
    <w:rsid w:val="00532177"/>
    <w:rsid w:val="005321F0"/>
    <w:rsid w:val="00532522"/>
    <w:rsid w:val="00534492"/>
    <w:rsid w:val="0053473F"/>
    <w:rsid w:val="00534AD4"/>
    <w:rsid w:val="00535F70"/>
    <w:rsid w:val="00536452"/>
    <w:rsid w:val="005374DD"/>
    <w:rsid w:val="00540729"/>
    <w:rsid w:val="005410FD"/>
    <w:rsid w:val="00541933"/>
    <w:rsid w:val="00543D32"/>
    <w:rsid w:val="00543E32"/>
    <w:rsid w:val="005459D0"/>
    <w:rsid w:val="0054661F"/>
    <w:rsid w:val="00546AF8"/>
    <w:rsid w:val="00547904"/>
    <w:rsid w:val="005519D3"/>
    <w:rsid w:val="00551BCB"/>
    <w:rsid w:val="00552538"/>
    <w:rsid w:val="005542A9"/>
    <w:rsid w:val="00555296"/>
    <w:rsid w:val="00556E90"/>
    <w:rsid w:val="00556F8F"/>
    <w:rsid w:val="0055712B"/>
    <w:rsid w:val="00557BAB"/>
    <w:rsid w:val="0056094E"/>
    <w:rsid w:val="0056223B"/>
    <w:rsid w:val="00562D33"/>
    <w:rsid w:val="00563650"/>
    <w:rsid w:val="00563E35"/>
    <w:rsid w:val="00566F81"/>
    <w:rsid w:val="0057007B"/>
    <w:rsid w:val="00570269"/>
    <w:rsid w:val="00570A69"/>
    <w:rsid w:val="00570A7D"/>
    <w:rsid w:val="00572107"/>
    <w:rsid w:val="00573238"/>
    <w:rsid w:val="005734E9"/>
    <w:rsid w:val="0057355A"/>
    <w:rsid w:val="005745C8"/>
    <w:rsid w:val="00574DDD"/>
    <w:rsid w:val="00575C4E"/>
    <w:rsid w:val="00576185"/>
    <w:rsid w:val="0057619F"/>
    <w:rsid w:val="0057743F"/>
    <w:rsid w:val="005810D4"/>
    <w:rsid w:val="00581578"/>
    <w:rsid w:val="005818D4"/>
    <w:rsid w:val="00581F1A"/>
    <w:rsid w:val="00583160"/>
    <w:rsid w:val="005845B4"/>
    <w:rsid w:val="00585814"/>
    <w:rsid w:val="00586054"/>
    <w:rsid w:val="0058671C"/>
    <w:rsid w:val="005904ED"/>
    <w:rsid w:val="00593221"/>
    <w:rsid w:val="0059617E"/>
    <w:rsid w:val="00596391"/>
    <w:rsid w:val="00596813"/>
    <w:rsid w:val="005A06F2"/>
    <w:rsid w:val="005A21E9"/>
    <w:rsid w:val="005A3D7F"/>
    <w:rsid w:val="005A41FF"/>
    <w:rsid w:val="005A4988"/>
    <w:rsid w:val="005A6760"/>
    <w:rsid w:val="005A6E1C"/>
    <w:rsid w:val="005A7441"/>
    <w:rsid w:val="005A7616"/>
    <w:rsid w:val="005B0F61"/>
    <w:rsid w:val="005B273C"/>
    <w:rsid w:val="005B340A"/>
    <w:rsid w:val="005B3A02"/>
    <w:rsid w:val="005B55D0"/>
    <w:rsid w:val="005B70A3"/>
    <w:rsid w:val="005B7179"/>
    <w:rsid w:val="005B73F3"/>
    <w:rsid w:val="005B7FF1"/>
    <w:rsid w:val="005C1F29"/>
    <w:rsid w:val="005C2D2D"/>
    <w:rsid w:val="005C3E9A"/>
    <w:rsid w:val="005C47CD"/>
    <w:rsid w:val="005C7A00"/>
    <w:rsid w:val="005D108D"/>
    <w:rsid w:val="005D1174"/>
    <w:rsid w:val="005D13B7"/>
    <w:rsid w:val="005D1DBF"/>
    <w:rsid w:val="005D1FB1"/>
    <w:rsid w:val="005D2B1E"/>
    <w:rsid w:val="005D2E8D"/>
    <w:rsid w:val="005D338B"/>
    <w:rsid w:val="005D3871"/>
    <w:rsid w:val="005D413C"/>
    <w:rsid w:val="005D45A6"/>
    <w:rsid w:val="005D5BA2"/>
    <w:rsid w:val="005D6AB9"/>
    <w:rsid w:val="005E0691"/>
    <w:rsid w:val="005E06B3"/>
    <w:rsid w:val="005E28AE"/>
    <w:rsid w:val="005E2C50"/>
    <w:rsid w:val="005E2CAF"/>
    <w:rsid w:val="005E2F80"/>
    <w:rsid w:val="005E33B3"/>
    <w:rsid w:val="005E4CDB"/>
    <w:rsid w:val="005E538D"/>
    <w:rsid w:val="005E5F5C"/>
    <w:rsid w:val="005E7439"/>
    <w:rsid w:val="005E7D6E"/>
    <w:rsid w:val="005F059F"/>
    <w:rsid w:val="005F05D2"/>
    <w:rsid w:val="005F0C10"/>
    <w:rsid w:val="005F0F34"/>
    <w:rsid w:val="005F24B2"/>
    <w:rsid w:val="005F3666"/>
    <w:rsid w:val="005F39D6"/>
    <w:rsid w:val="005F41B3"/>
    <w:rsid w:val="005F42D5"/>
    <w:rsid w:val="005F44BE"/>
    <w:rsid w:val="005F47EC"/>
    <w:rsid w:val="005F51F6"/>
    <w:rsid w:val="005F6D3E"/>
    <w:rsid w:val="005F7A10"/>
    <w:rsid w:val="005F7F08"/>
    <w:rsid w:val="00600646"/>
    <w:rsid w:val="00600B5C"/>
    <w:rsid w:val="006040B6"/>
    <w:rsid w:val="0060550C"/>
    <w:rsid w:val="00606AAF"/>
    <w:rsid w:val="00606B16"/>
    <w:rsid w:val="006075C1"/>
    <w:rsid w:val="00607F85"/>
    <w:rsid w:val="00610484"/>
    <w:rsid w:val="0061057A"/>
    <w:rsid w:val="00611D80"/>
    <w:rsid w:val="00613181"/>
    <w:rsid w:val="0061371E"/>
    <w:rsid w:val="00613D4B"/>
    <w:rsid w:val="0061478C"/>
    <w:rsid w:val="00614B87"/>
    <w:rsid w:val="006203F8"/>
    <w:rsid w:val="0062085F"/>
    <w:rsid w:val="00620C93"/>
    <w:rsid w:val="00621F85"/>
    <w:rsid w:val="00622306"/>
    <w:rsid w:val="00622D2F"/>
    <w:rsid w:val="00623CF7"/>
    <w:rsid w:val="00623E69"/>
    <w:rsid w:val="006245BC"/>
    <w:rsid w:val="00624956"/>
    <w:rsid w:val="0062610B"/>
    <w:rsid w:val="00626305"/>
    <w:rsid w:val="006304A4"/>
    <w:rsid w:val="0063143F"/>
    <w:rsid w:val="00631D7A"/>
    <w:rsid w:val="00632DF4"/>
    <w:rsid w:val="00632F73"/>
    <w:rsid w:val="006342B8"/>
    <w:rsid w:val="0063463D"/>
    <w:rsid w:val="00636224"/>
    <w:rsid w:val="0064075B"/>
    <w:rsid w:val="00640EC2"/>
    <w:rsid w:val="00641A9D"/>
    <w:rsid w:val="0064299D"/>
    <w:rsid w:val="00643704"/>
    <w:rsid w:val="00643B05"/>
    <w:rsid w:val="00645478"/>
    <w:rsid w:val="00646151"/>
    <w:rsid w:val="00646268"/>
    <w:rsid w:val="00646540"/>
    <w:rsid w:val="006472F0"/>
    <w:rsid w:val="00647850"/>
    <w:rsid w:val="00647A60"/>
    <w:rsid w:val="00653A2D"/>
    <w:rsid w:val="00655A85"/>
    <w:rsid w:val="0065672F"/>
    <w:rsid w:val="00657C27"/>
    <w:rsid w:val="006609C9"/>
    <w:rsid w:val="0066225A"/>
    <w:rsid w:val="00663871"/>
    <w:rsid w:val="00664371"/>
    <w:rsid w:val="00664E63"/>
    <w:rsid w:val="0067048E"/>
    <w:rsid w:val="00670CED"/>
    <w:rsid w:val="0067135D"/>
    <w:rsid w:val="006715DE"/>
    <w:rsid w:val="00671987"/>
    <w:rsid w:val="00675630"/>
    <w:rsid w:val="00675E29"/>
    <w:rsid w:val="00677A6B"/>
    <w:rsid w:val="00677AC6"/>
    <w:rsid w:val="00680417"/>
    <w:rsid w:val="0068363D"/>
    <w:rsid w:val="006839E7"/>
    <w:rsid w:val="00684A20"/>
    <w:rsid w:val="00686026"/>
    <w:rsid w:val="006860D0"/>
    <w:rsid w:val="00686E3F"/>
    <w:rsid w:val="00687A8B"/>
    <w:rsid w:val="00690A67"/>
    <w:rsid w:val="00690E1F"/>
    <w:rsid w:val="006922AB"/>
    <w:rsid w:val="00693A1B"/>
    <w:rsid w:val="0069433C"/>
    <w:rsid w:val="00694B8C"/>
    <w:rsid w:val="00695281"/>
    <w:rsid w:val="0069646B"/>
    <w:rsid w:val="00696B65"/>
    <w:rsid w:val="00697003"/>
    <w:rsid w:val="00697C98"/>
    <w:rsid w:val="00697D3F"/>
    <w:rsid w:val="006A0A1C"/>
    <w:rsid w:val="006A1669"/>
    <w:rsid w:val="006A2C76"/>
    <w:rsid w:val="006A4F18"/>
    <w:rsid w:val="006A57C6"/>
    <w:rsid w:val="006A624C"/>
    <w:rsid w:val="006B04F5"/>
    <w:rsid w:val="006B0A77"/>
    <w:rsid w:val="006B0EEB"/>
    <w:rsid w:val="006B174B"/>
    <w:rsid w:val="006B1893"/>
    <w:rsid w:val="006B1CDA"/>
    <w:rsid w:val="006B21DA"/>
    <w:rsid w:val="006B4E40"/>
    <w:rsid w:val="006B509F"/>
    <w:rsid w:val="006B525D"/>
    <w:rsid w:val="006B52CF"/>
    <w:rsid w:val="006B5326"/>
    <w:rsid w:val="006B5888"/>
    <w:rsid w:val="006B5D4A"/>
    <w:rsid w:val="006B6646"/>
    <w:rsid w:val="006C11E5"/>
    <w:rsid w:val="006C154A"/>
    <w:rsid w:val="006C18FE"/>
    <w:rsid w:val="006C250B"/>
    <w:rsid w:val="006C26BE"/>
    <w:rsid w:val="006C3093"/>
    <w:rsid w:val="006C3409"/>
    <w:rsid w:val="006C3B0C"/>
    <w:rsid w:val="006C3C12"/>
    <w:rsid w:val="006C3E48"/>
    <w:rsid w:val="006C5DAD"/>
    <w:rsid w:val="006C6081"/>
    <w:rsid w:val="006D00D6"/>
    <w:rsid w:val="006D0452"/>
    <w:rsid w:val="006D0CF4"/>
    <w:rsid w:val="006D2F4B"/>
    <w:rsid w:val="006D2F77"/>
    <w:rsid w:val="006D3392"/>
    <w:rsid w:val="006D3D05"/>
    <w:rsid w:val="006D5047"/>
    <w:rsid w:val="006D57EA"/>
    <w:rsid w:val="006D5F38"/>
    <w:rsid w:val="006D6331"/>
    <w:rsid w:val="006D70DD"/>
    <w:rsid w:val="006D74FD"/>
    <w:rsid w:val="006E05B9"/>
    <w:rsid w:val="006E133A"/>
    <w:rsid w:val="006E15B3"/>
    <w:rsid w:val="006E1EB3"/>
    <w:rsid w:val="006E4346"/>
    <w:rsid w:val="006E4F91"/>
    <w:rsid w:val="006E6D65"/>
    <w:rsid w:val="006E6FFB"/>
    <w:rsid w:val="006E73C0"/>
    <w:rsid w:val="006F0EFB"/>
    <w:rsid w:val="006F12B6"/>
    <w:rsid w:val="006F3680"/>
    <w:rsid w:val="006F5D25"/>
    <w:rsid w:val="006F6FFF"/>
    <w:rsid w:val="00700764"/>
    <w:rsid w:val="00701061"/>
    <w:rsid w:val="00701361"/>
    <w:rsid w:val="0070497B"/>
    <w:rsid w:val="0070578B"/>
    <w:rsid w:val="00705C6D"/>
    <w:rsid w:val="00706609"/>
    <w:rsid w:val="007067CE"/>
    <w:rsid w:val="00706DDB"/>
    <w:rsid w:val="0070722C"/>
    <w:rsid w:val="00707B89"/>
    <w:rsid w:val="00710703"/>
    <w:rsid w:val="00710FFA"/>
    <w:rsid w:val="00711607"/>
    <w:rsid w:val="00711BDE"/>
    <w:rsid w:val="00714816"/>
    <w:rsid w:val="00717976"/>
    <w:rsid w:val="007200C7"/>
    <w:rsid w:val="007203E1"/>
    <w:rsid w:val="00721708"/>
    <w:rsid w:val="00721877"/>
    <w:rsid w:val="00722CA6"/>
    <w:rsid w:val="00723010"/>
    <w:rsid w:val="007230A3"/>
    <w:rsid w:val="00723B8C"/>
    <w:rsid w:val="0072433F"/>
    <w:rsid w:val="00724633"/>
    <w:rsid w:val="0072465C"/>
    <w:rsid w:val="00724B82"/>
    <w:rsid w:val="00724E0D"/>
    <w:rsid w:val="00726CF8"/>
    <w:rsid w:val="007310A1"/>
    <w:rsid w:val="00732B12"/>
    <w:rsid w:val="00733295"/>
    <w:rsid w:val="00733FE4"/>
    <w:rsid w:val="00736531"/>
    <w:rsid w:val="00740B73"/>
    <w:rsid w:val="00741B1F"/>
    <w:rsid w:val="00742823"/>
    <w:rsid w:val="00742B2D"/>
    <w:rsid w:val="00742DC4"/>
    <w:rsid w:val="00743CC5"/>
    <w:rsid w:val="007444A3"/>
    <w:rsid w:val="00745EB8"/>
    <w:rsid w:val="0074632D"/>
    <w:rsid w:val="00747277"/>
    <w:rsid w:val="00747A78"/>
    <w:rsid w:val="00750424"/>
    <w:rsid w:val="00750744"/>
    <w:rsid w:val="0075082C"/>
    <w:rsid w:val="00751342"/>
    <w:rsid w:val="0075192F"/>
    <w:rsid w:val="00751D3D"/>
    <w:rsid w:val="00751D54"/>
    <w:rsid w:val="00753EE9"/>
    <w:rsid w:val="00754AF3"/>
    <w:rsid w:val="0075694D"/>
    <w:rsid w:val="00756D26"/>
    <w:rsid w:val="00757C5E"/>
    <w:rsid w:val="007602BC"/>
    <w:rsid w:val="007615CD"/>
    <w:rsid w:val="00761630"/>
    <w:rsid w:val="00761F7F"/>
    <w:rsid w:val="0076273F"/>
    <w:rsid w:val="0076294D"/>
    <w:rsid w:val="00763CE1"/>
    <w:rsid w:val="00763E85"/>
    <w:rsid w:val="0076687D"/>
    <w:rsid w:val="0076791F"/>
    <w:rsid w:val="00770743"/>
    <w:rsid w:val="0077076D"/>
    <w:rsid w:val="00771026"/>
    <w:rsid w:val="00771D22"/>
    <w:rsid w:val="007736A9"/>
    <w:rsid w:val="00773A8A"/>
    <w:rsid w:val="00773EB8"/>
    <w:rsid w:val="00776F21"/>
    <w:rsid w:val="007809C1"/>
    <w:rsid w:val="00780B05"/>
    <w:rsid w:val="007817CA"/>
    <w:rsid w:val="007829D0"/>
    <w:rsid w:val="00782C8C"/>
    <w:rsid w:val="00782FB0"/>
    <w:rsid w:val="0078438E"/>
    <w:rsid w:val="007847BC"/>
    <w:rsid w:val="00784DAB"/>
    <w:rsid w:val="00784F76"/>
    <w:rsid w:val="00784FB5"/>
    <w:rsid w:val="007859FA"/>
    <w:rsid w:val="0078633A"/>
    <w:rsid w:val="00786BAB"/>
    <w:rsid w:val="007925F2"/>
    <w:rsid w:val="00792FDD"/>
    <w:rsid w:val="00793732"/>
    <w:rsid w:val="00793C00"/>
    <w:rsid w:val="00793FBE"/>
    <w:rsid w:val="00795B98"/>
    <w:rsid w:val="0079694A"/>
    <w:rsid w:val="00797306"/>
    <w:rsid w:val="007976DD"/>
    <w:rsid w:val="007979BF"/>
    <w:rsid w:val="007A12E3"/>
    <w:rsid w:val="007A174E"/>
    <w:rsid w:val="007A2AA1"/>
    <w:rsid w:val="007A32B7"/>
    <w:rsid w:val="007A3EA0"/>
    <w:rsid w:val="007A4E61"/>
    <w:rsid w:val="007A6F59"/>
    <w:rsid w:val="007A7281"/>
    <w:rsid w:val="007A79B1"/>
    <w:rsid w:val="007A7C61"/>
    <w:rsid w:val="007A7D16"/>
    <w:rsid w:val="007B0933"/>
    <w:rsid w:val="007B0F89"/>
    <w:rsid w:val="007B1136"/>
    <w:rsid w:val="007B2B22"/>
    <w:rsid w:val="007B6117"/>
    <w:rsid w:val="007B6AFA"/>
    <w:rsid w:val="007B7539"/>
    <w:rsid w:val="007B7DD4"/>
    <w:rsid w:val="007C0066"/>
    <w:rsid w:val="007C1CBD"/>
    <w:rsid w:val="007C24A2"/>
    <w:rsid w:val="007C3D45"/>
    <w:rsid w:val="007C4A18"/>
    <w:rsid w:val="007C7290"/>
    <w:rsid w:val="007C778E"/>
    <w:rsid w:val="007D354A"/>
    <w:rsid w:val="007D4064"/>
    <w:rsid w:val="007D55FC"/>
    <w:rsid w:val="007D57E6"/>
    <w:rsid w:val="007D6931"/>
    <w:rsid w:val="007D6AEB"/>
    <w:rsid w:val="007E0733"/>
    <w:rsid w:val="007E096F"/>
    <w:rsid w:val="007E0E66"/>
    <w:rsid w:val="007E1021"/>
    <w:rsid w:val="007E2182"/>
    <w:rsid w:val="007E21D7"/>
    <w:rsid w:val="007E229E"/>
    <w:rsid w:val="007E2A96"/>
    <w:rsid w:val="007E331B"/>
    <w:rsid w:val="007E4A2E"/>
    <w:rsid w:val="007E5CCC"/>
    <w:rsid w:val="007E786E"/>
    <w:rsid w:val="007E79D6"/>
    <w:rsid w:val="007F10CD"/>
    <w:rsid w:val="007F2BB5"/>
    <w:rsid w:val="007F4206"/>
    <w:rsid w:val="007F4E26"/>
    <w:rsid w:val="007F758C"/>
    <w:rsid w:val="007F7EE7"/>
    <w:rsid w:val="008005D4"/>
    <w:rsid w:val="00801E20"/>
    <w:rsid w:val="00802EDE"/>
    <w:rsid w:val="00806037"/>
    <w:rsid w:val="0080742B"/>
    <w:rsid w:val="00810697"/>
    <w:rsid w:val="008118B6"/>
    <w:rsid w:val="0081211B"/>
    <w:rsid w:val="008127FC"/>
    <w:rsid w:val="00812DA0"/>
    <w:rsid w:val="00814065"/>
    <w:rsid w:val="008146D2"/>
    <w:rsid w:val="00814811"/>
    <w:rsid w:val="0081504E"/>
    <w:rsid w:val="008151E7"/>
    <w:rsid w:val="00816079"/>
    <w:rsid w:val="00816779"/>
    <w:rsid w:val="00820D72"/>
    <w:rsid w:val="00820E0D"/>
    <w:rsid w:val="0082224E"/>
    <w:rsid w:val="008228BB"/>
    <w:rsid w:val="00824BC5"/>
    <w:rsid w:val="008258B0"/>
    <w:rsid w:val="00825D20"/>
    <w:rsid w:val="008271D5"/>
    <w:rsid w:val="008308B4"/>
    <w:rsid w:val="00831073"/>
    <w:rsid w:val="008318B3"/>
    <w:rsid w:val="00832BDB"/>
    <w:rsid w:val="00834BC3"/>
    <w:rsid w:val="008362B4"/>
    <w:rsid w:val="00836315"/>
    <w:rsid w:val="00836E46"/>
    <w:rsid w:val="00837030"/>
    <w:rsid w:val="008417D6"/>
    <w:rsid w:val="00841FA2"/>
    <w:rsid w:val="008424ED"/>
    <w:rsid w:val="00842C87"/>
    <w:rsid w:val="008432A1"/>
    <w:rsid w:val="00843B0E"/>
    <w:rsid w:val="00844841"/>
    <w:rsid w:val="008448CF"/>
    <w:rsid w:val="00844F22"/>
    <w:rsid w:val="00845A90"/>
    <w:rsid w:val="00845EDB"/>
    <w:rsid w:val="0084661E"/>
    <w:rsid w:val="008479D5"/>
    <w:rsid w:val="00847FB2"/>
    <w:rsid w:val="00850CDA"/>
    <w:rsid w:val="00855128"/>
    <w:rsid w:val="0085532D"/>
    <w:rsid w:val="00855AD0"/>
    <w:rsid w:val="008561C1"/>
    <w:rsid w:val="00856E8F"/>
    <w:rsid w:val="00857647"/>
    <w:rsid w:val="008626F3"/>
    <w:rsid w:val="00864069"/>
    <w:rsid w:val="00865F2F"/>
    <w:rsid w:val="0086643D"/>
    <w:rsid w:val="00867845"/>
    <w:rsid w:val="008700E5"/>
    <w:rsid w:val="00873D8D"/>
    <w:rsid w:val="008741EF"/>
    <w:rsid w:val="00877688"/>
    <w:rsid w:val="00881A62"/>
    <w:rsid w:val="00882C1F"/>
    <w:rsid w:val="00884E5C"/>
    <w:rsid w:val="008858C1"/>
    <w:rsid w:val="008858E9"/>
    <w:rsid w:val="0088673D"/>
    <w:rsid w:val="008871DE"/>
    <w:rsid w:val="00887AA9"/>
    <w:rsid w:val="00887B2C"/>
    <w:rsid w:val="008903B5"/>
    <w:rsid w:val="008907C4"/>
    <w:rsid w:val="0089117C"/>
    <w:rsid w:val="00891A82"/>
    <w:rsid w:val="00891D63"/>
    <w:rsid w:val="00892B1E"/>
    <w:rsid w:val="00896311"/>
    <w:rsid w:val="00897238"/>
    <w:rsid w:val="0089797A"/>
    <w:rsid w:val="008A0B1E"/>
    <w:rsid w:val="008A1B78"/>
    <w:rsid w:val="008A1C60"/>
    <w:rsid w:val="008A262E"/>
    <w:rsid w:val="008A3534"/>
    <w:rsid w:val="008A3BC9"/>
    <w:rsid w:val="008A4E7E"/>
    <w:rsid w:val="008A5237"/>
    <w:rsid w:val="008A5590"/>
    <w:rsid w:val="008A5618"/>
    <w:rsid w:val="008A6D51"/>
    <w:rsid w:val="008A7937"/>
    <w:rsid w:val="008A7B83"/>
    <w:rsid w:val="008B177A"/>
    <w:rsid w:val="008B36DF"/>
    <w:rsid w:val="008B3777"/>
    <w:rsid w:val="008B3854"/>
    <w:rsid w:val="008B4833"/>
    <w:rsid w:val="008B54A5"/>
    <w:rsid w:val="008B64A4"/>
    <w:rsid w:val="008B7248"/>
    <w:rsid w:val="008B735F"/>
    <w:rsid w:val="008B7495"/>
    <w:rsid w:val="008C05BA"/>
    <w:rsid w:val="008C158E"/>
    <w:rsid w:val="008C2D85"/>
    <w:rsid w:val="008C306B"/>
    <w:rsid w:val="008C3542"/>
    <w:rsid w:val="008C43B1"/>
    <w:rsid w:val="008D18EC"/>
    <w:rsid w:val="008D1AA5"/>
    <w:rsid w:val="008D2524"/>
    <w:rsid w:val="008D37A1"/>
    <w:rsid w:val="008D3891"/>
    <w:rsid w:val="008D4040"/>
    <w:rsid w:val="008D5161"/>
    <w:rsid w:val="008D5F60"/>
    <w:rsid w:val="008D5F97"/>
    <w:rsid w:val="008D6806"/>
    <w:rsid w:val="008E1ADC"/>
    <w:rsid w:val="008E2C9F"/>
    <w:rsid w:val="008E30EF"/>
    <w:rsid w:val="008E49A6"/>
    <w:rsid w:val="008E4F44"/>
    <w:rsid w:val="008E500E"/>
    <w:rsid w:val="008E509C"/>
    <w:rsid w:val="008E6DA5"/>
    <w:rsid w:val="008E7AA1"/>
    <w:rsid w:val="008F0963"/>
    <w:rsid w:val="008F22D5"/>
    <w:rsid w:val="008F2476"/>
    <w:rsid w:val="008F24B1"/>
    <w:rsid w:val="008F2E1E"/>
    <w:rsid w:val="008F3328"/>
    <w:rsid w:val="008F423A"/>
    <w:rsid w:val="008F4277"/>
    <w:rsid w:val="008F46F0"/>
    <w:rsid w:val="008F5319"/>
    <w:rsid w:val="008F570E"/>
    <w:rsid w:val="008F57C8"/>
    <w:rsid w:val="008F59E1"/>
    <w:rsid w:val="008F5BA8"/>
    <w:rsid w:val="008F5C7B"/>
    <w:rsid w:val="008F7008"/>
    <w:rsid w:val="009019BB"/>
    <w:rsid w:val="00902804"/>
    <w:rsid w:val="00903AE6"/>
    <w:rsid w:val="00903CC0"/>
    <w:rsid w:val="00911296"/>
    <w:rsid w:val="00911A6D"/>
    <w:rsid w:val="00912150"/>
    <w:rsid w:val="00913437"/>
    <w:rsid w:val="00914000"/>
    <w:rsid w:val="00914197"/>
    <w:rsid w:val="00920178"/>
    <w:rsid w:val="0092212F"/>
    <w:rsid w:val="00922A58"/>
    <w:rsid w:val="00922CDD"/>
    <w:rsid w:val="00923EC0"/>
    <w:rsid w:val="00923ED2"/>
    <w:rsid w:val="00925050"/>
    <w:rsid w:val="00925DE8"/>
    <w:rsid w:val="00925EBE"/>
    <w:rsid w:val="00926AB8"/>
    <w:rsid w:val="0092714F"/>
    <w:rsid w:val="009303F8"/>
    <w:rsid w:val="00930D45"/>
    <w:rsid w:val="00932D53"/>
    <w:rsid w:val="00934949"/>
    <w:rsid w:val="009355CD"/>
    <w:rsid w:val="00935E36"/>
    <w:rsid w:val="00940607"/>
    <w:rsid w:val="00941237"/>
    <w:rsid w:val="00943812"/>
    <w:rsid w:val="00944213"/>
    <w:rsid w:val="009453D6"/>
    <w:rsid w:val="00945483"/>
    <w:rsid w:val="00945BDA"/>
    <w:rsid w:val="00945D0D"/>
    <w:rsid w:val="0094636C"/>
    <w:rsid w:val="00946C91"/>
    <w:rsid w:val="00947473"/>
    <w:rsid w:val="00950037"/>
    <w:rsid w:val="009501DF"/>
    <w:rsid w:val="009512C6"/>
    <w:rsid w:val="00951677"/>
    <w:rsid w:val="0095231D"/>
    <w:rsid w:val="0095366B"/>
    <w:rsid w:val="00956CF5"/>
    <w:rsid w:val="0095727A"/>
    <w:rsid w:val="00957B71"/>
    <w:rsid w:val="0096016E"/>
    <w:rsid w:val="009630F1"/>
    <w:rsid w:val="00964CBB"/>
    <w:rsid w:val="00965F7F"/>
    <w:rsid w:val="0096730D"/>
    <w:rsid w:val="00967A0F"/>
    <w:rsid w:val="009700D3"/>
    <w:rsid w:val="00970471"/>
    <w:rsid w:val="0097072B"/>
    <w:rsid w:val="00970762"/>
    <w:rsid w:val="009720D7"/>
    <w:rsid w:val="00974C78"/>
    <w:rsid w:val="00974E5F"/>
    <w:rsid w:val="00975C4B"/>
    <w:rsid w:val="009773F3"/>
    <w:rsid w:val="00977932"/>
    <w:rsid w:val="00981006"/>
    <w:rsid w:val="00983AAE"/>
    <w:rsid w:val="009840E5"/>
    <w:rsid w:val="0098436C"/>
    <w:rsid w:val="00985107"/>
    <w:rsid w:val="00986C74"/>
    <w:rsid w:val="0099072C"/>
    <w:rsid w:val="00990A79"/>
    <w:rsid w:val="00990B61"/>
    <w:rsid w:val="00990E43"/>
    <w:rsid w:val="00991FA0"/>
    <w:rsid w:val="00992EB0"/>
    <w:rsid w:val="009957E6"/>
    <w:rsid w:val="0099702D"/>
    <w:rsid w:val="00997FDF"/>
    <w:rsid w:val="009A000A"/>
    <w:rsid w:val="009A0FD8"/>
    <w:rsid w:val="009A244E"/>
    <w:rsid w:val="009A3C89"/>
    <w:rsid w:val="009A4E3F"/>
    <w:rsid w:val="009A5975"/>
    <w:rsid w:val="009A5B3C"/>
    <w:rsid w:val="009A601D"/>
    <w:rsid w:val="009A621D"/>
    <w:rsid w:val="009A7F4C"/>
    <w:rsid w:val="009B30FC"/>
    <w:rsid w:val="009B3775"/>
    <w:rsid w:val="009B467C"/>
    <w:rsid w:val="009B46A2"/>
    <w:rsid w:val="009B4F06"/>
    <w:rsid w:val="009B5229"/>
    <w:rsid w:val="009B5548"/>
    <w:rsid w:val="009B55A5"/>
    <w:rsid w:val="009B64D8"/>
    <w:rsid w:val="009B6B4D"/>
    <w:rsid w:val="009B745C"/>
    <w:rsid w:val="009C06FE"/>
    <w:rsid w:val="009C0FA7"/>
    <w:rsid w:val="009C1676"/>
    <w:rsid w:val="009C3BF4"/>
    <w:rsid w:val="009C48BA"/>
    <w:rsid w:val="009C5501"/>
    <w:rsid w:val="009C6E6E"/>
    <w:rsid w:val="009C71A7"/>
    <w:rsid w:val="009D02E3"/>
    <w:rsid w:val="009D0BF8"/>
    <w:rsid w:val="009D2061"/>
    <w:rsid w:val="009D27B0"/>
    <w:rsid w:val="009D283A"/>
    <w:rsid w:val="009D4B24"/>
    <w:rsid w:val="009D5473"/>
    <w:rsid w:val="009D65BD"/>
    <w:rsid w:val="009D6A7B"/>
    <w:rsid w:val="009E096F"/>
    <w:rsid w:val="009E0BDD"/>
    <w:rsid w:val="009E1C11"/>
    <w:rsid w:val="009E2E48"/>
    <w:rsid w:val="009E40F9"/>
    <w:rsid w:val="009E6D3B"/>
    <w:rsid w:val="009E71F0"/>
    <w:rsid w:val="009E727E"/>
    <w:rsid w:val="009F012E"/>
    <w:rsid w:val="009F3267"/>
    <w:rsid w:val="009F42E2"/>
    <w:rsid w:val="009F435E"/>
    <w:rsid w:val="009F4B19"/>
    <w:rsid w:val="009F4EB5"/>
    <w:rsid w:val="009F5CC4"/>
    <w:rsid w:val="009F7EC3"/>
    <w:rsid w:val="00A00A8E"/>
    <w:rsid w:val="00A0165F"/>
    <w:rsid w:val="00A02C59"/>
    <w:rsid w:val="00A032B5"/>
    <w:rsid w:val="00A045D4"/>
    <w:rsid w:val="00A04BFC"/>
    <w:rsid w:val="00A055D6"/>
    <w:rsid w:val="00A064B9"/>
    <w:rsid w:val="00A079EB"/>
    <w:rsid w:val="00A10059"/>
    <w:rsid w:val="00A1078D"/>
    <w:rsid w:val="00A10AD3"/>
    <w:rsid w:val="00A13D4E"/>
    <w:rsid w:val="00A14446"/>
    <w:rsid w:val="00A14DCE"/>
    <w:rsid w:val="00A15B0C"/>
    <w:rsid w:val="00A16807"/>
    <w:rsid w:val="00A170CE"/>
    <w:rsid w:val="00A179F9"/>
    <w:rsid w:val="00A20E96"/>
    <w:rsid w:val="00A21123"/>
    <w:rsid w:val="00A219FF"/>
    <w:rsid w:val="00A21CDB"/>
    <w:rsid w:val="00A227A5"/>
    <w:rsid w:val="00A244CB"/>
    <w:rsid w:val="00A258B1"/>
    <w:rsid w:val="00A25DD8"/>
    <w:rsid w:val="00A260E9"/>
    <w:rsid w:val="00A26157"/>
    <w:rsid w:val="00A266A4"/>
    <w:rsid w:val="00A3088D"/>
    <w:rsid w:val="00A309D7"/>
    <w:rsid w:val="00A30C83"/>
    <w:rsid w:val="00A31030"/>
    <w:rsid w:val="00A3169B"/>
    <w:rsid w:val="00A317FF"/>
    <w:rsid w:val="00A32AA1"/>
    <w:rsid w:val="00A34D5D"/>
    <w:rsid w:val="00A35FDF"/>
    <w:rsid w:val="00A36E3E"/>
    <w:rsid w:val="00A3710C"/>
    <w:rsid w:val="00A41195"/>
    <w:rsid w:val="00A42A2C"/>
    <w:rsid w:val="00A43776"/>
    <w:rsid w:val="00A4480F"/>
    <w:rsid w:val="00A459D2"/>
    <w:rsid w:val="00A45BFA"/>
    <w:rsid w:val="00A464AB"/>
    <w:rsid w:val="00A47450"/>
    <w:rsid w:val="00A51C86"/>
    <w:rsid w:val="00A52C87"/>
    <w:rsid w:val="00A5307C"/>
    <w:rsid w:val="00A53426"/>
    <w:rsid w:val="00A54B5F"/>
    <w:rsid w:val="00A56AF1"/>
    <w:rsid w:val="00A57567"/>
    <w:rsid w:val="00A57EEF"/>
    <w:rsid w:val="00A60DCE"/>
    <w:rsid w:val="00A60EE0"/>
    <w:rsid w:val="00A62783"/>
    <w:rsid w:val="00A637A9"/>
    <w:rsid w:val="00A6442A"/>
    <w:rsid w:val="00A64AE9"/>
    <w:rsid w:val="00A65990"/>
    <w:rsid w:val="00A677A6"/>
    <w:rsid w:val="00A6788B"/>
    <w:rsid w:val="00A67E3F"/>
    <w:rsid w:val="00A70FCC"/>
    <w:rsid w:val="00A71754"/>
    <w:rsid w:val="00A7298E"/>
    <w:rsid w:val="00A73279"/>
    <w:rsid w:val="00A73D96"/>
    <w:rsid w:val="00A755CC"/>
    <w:rsid w:val="00A77336"/>
    <w:rsid w:val="00A7771A"/>
    <w:rsid w:val="00A80E06"/>
    <w:rsid w:val="00A81148"/>
    <w:rsid w:val="00A81D43"/>
    <w:rsid w:val="00A81FCC"/>
    <w:rsid w:val="00A82FBD"/>
    <w:rsid w:val="00A8396B"/>
    <w:rsid w:val="00A83EF4"/>
    <w:rsid w:val="00A83F3A"/>
    <w:rsid w:val="00A846B5"/>
    <w:rsid w:val="00A852B6"/>
    <w:rsid w:val="00A8590B"/>
    <w:rsid w:val="00A8653A"/>
    <w:rsid w:val="00A878D7"/>
    <w:rsid w:val="00A91409"/>
    <w:rsid w:val="00A925CF"/>
    <w:rsid w:val="00A9345E"/>
    <w:rsid w:val="00A9765D"/>
    <w:rsid w:val="00AA110E"/>
    <w:rsid w:val="00AA114E"/>
    <w:rsid w:val="00AA6897"/>
    <w:rsid w:val="00AA7107"/>
    <w:rsid w:val="00AB206A"/>
    <w:rsid w:val="00AB2211"/>
    <w:rsid w:val="00AB42E7"/>
    <w:rsid w:val="00AB779A"/>
    <w:rsid w:val="00AB7BE6"/>
    <w:rsid w:val="00AC07BE"/>
    <w:rsid w:val="00AC131E"/>
    <w:rsid w:val="00AC15D2"/>
    <w:rsid w:val="00AC1778"/>
    <w:rsid w:val="00AC2219"/>
    <w:rsid w:val="00AC28B8"/>
    <w:rsid w:val="00AC32E7"/>
    <w:rsid w:val="00AC4E64"/>
    <w:rsid w:val="00AC4EB8"/>
    <w:rsid w:val="00AC60B9"/>
    <w:rsid w:val="00AC6258"/>
    <w:rsid w:val="00AC6321"/>
    <w:rsid w:val="00AC6FCA"/>
    <w:rsid w:val="00AC72D2"/>
    <w:rsid w:val="00AD0C4F"/>
    <w:rsid w:val="00AD2FC9"/>
    <w:rsid w:val="00AD4AAC"/>
    <w:rsid w:val="00AD4B7D"/>
    <w:rsid w:val="00AD5A13"/>
    <w:rsid w:val="00AD611E"/>
    <w:rsid w:val="00AD6B64"/>
    <w:rsid w:val="00AD6E92"/>
    <w:rsid w:val="00AD7775"/>
    <w:rsid w:val="00AE0342"/>
    <w:rsid w:val="00AE1FE7"/>
    <w:rsid w:val="00AE2487"/>
    <w:rsid w:val="00AE30FD"/>
    <w:rsid w:val="00AE3A63"/>
    <w:rsid w:val="00AE3C09"/>
    <w:rsid w:val="00AE3EC5"/>
    <w:rsid w:val="00AE4451"/>
    <w:rsid w:val="00AE55C8"/>
    <w:rsid w:val="00AE654F"/>
    <w:rsid w:val="00AF0116"/>
    <w:rsid w:val="00AF121C"/>
    <w:rsid w:val="00AF18FC"/>
    <w:rsid w:val="00AF1944"/>
    <w:rsid w:val="00AF22A3"/>
    <w:rsid w:val="00AF2626"/>
    <w:rsid w:val="00AF39F2"/>
    <w:rsid w:val="00AF4597"/>
    <w:rsid w:val="00AF4BED"/>
    <w:rsid w:val="00AF610E"/>
    <w:rsid w:val="00AF7E4A"/>
    <w:rsid w:val="00B0143D"/>
    <w:rsid w:val="00B028F0"/>
    <w:rsid w:val="00B0290E"/>
    <w:rsid w:val="00B03180"/>
    <w:rsid w:val="00B03EA2"/>
    <w:rsid w:val="00B0552E"/>
    <w:rsid w:val="00B05682"/>
    <w:rsid w:val="00B06A92"/>
    <w:rsid w:val="00B12AEC"/>
    <w:rsid w:val="00B13B43"/>
    <w:rsid w:val="00B13B52"/>
    <w:rsid w:val="00B13F1C"/>
    <w:rsid w:val="00B1495F"/>
    <w:rsid w:val="00B17196"/>
    <w:rsid w:val="00B171E1"/>
    <w:rsid w:val="00B17303"/>
    <w:rsid w:val="00B20129"/>
    <w:rsid w:val="00B2083D"/>
    <w:rsid w:val="00B20A72"/>
    <w:rsid w:val="00B20C52"/>
    <w:rsid w:val="00B212EF"/>
    <w:rsid w:val="00B218AD"/>
    <w:rsid w:val="00B23F7C"/>
    <w:rsid w:val="00B24701"/>
    <w:rsid w:val="00B2573C"/>
    <w:rsid w:val="00B25853"/>
    <w:rsid w:val="00B26638"/>
    <w:rsid w:val="00B27200"/>
    <w:rsid w:val="00B273B8"/>
    <w:rsid w:val="00B3009A"/>
    <w:rsid w:val="00B301E7"/>
    <w:rsid w:val="00B30DD7"/>
    <w:rsid w:val="00B30DEB"/>
    <w:rsid w:val="00B3405F"/>
    <w:rsid w:val="00B34FDE"/>
    <w:rsid w:val="00B35314"/>
    <w:rsid w:val="00B3615A"/>
    <w:rsid w:val="00B37531"/>
    <w:rsid w:val="00B40580"/>
    <w:rsid w:val="00B40923"/>
    <w:rsid w:val="00B40B6A"/>
    <w:rsid w:val="00B40EE9"/>
    <w:rsid w:val="00B42458"/>
    <w:rsid w:val="00B42A47"/>
    <w:rsid w:val="00B44854"/>
    <w:rsid w:val="00B451D0"/>
    <w:rsid w:val="00B455F8"/>
    <w:rsid w:val="00B46F0B"/>
    <w:rsid w:val="00B47199"/>
    <w:rsid w:val="00B51981"/>
    <w:rsid w:val="00B52132"/>
    <w:rsid w:val="00B53946"/>
    <w:rsid w:val="00B5436D"/>
    <w:rsid w:val="00B55288"/>
    <w:rsid w:val="00B554B9"/>
    <w:rsid w:val="00B57611"/>
    <w:rsid w:val="00B57FD7"/>
    <w:rsid w:val="00B63AE8"/>
    <w:rsid w:val="00B63CF1"/>
    <w:rsid w:val="00B64132"/>
    <w:rsid w:val="00B649A2"/>
    <w:rsid w:val="00B64E9A"/>
    <w:rsid w:val="00B6601D"/>
    <w:rsid w:val="00B66CFC"/>
    <w:rsid w:val="00B67192"/>
    <w:rsid w:val="00B673DC"/>
    <w:rsid w:val="00B67CB9"/>
    <w:rsid w:val="00B708DB"/>
    <w:rsid w:val="00B71058"/>
    <w:rsid w:val="00B71E92"/>
    <w:rsid w:val="00B72420"/>
    <w:rsid w:val="00B732E0"/>
    <w:rsid w:val="00B736EF"/>
    <w:rsid w:val="00B73C05"/>
    <w:rsid w:val="00B754BB"/>
    <w:rsid w:val="00B77411"/>
    <w:rsid w:val="00B777E7"/>
    <w:rsid w:val="00B77DDC"/>
    <w:rsid w:val="00B800AB"/>
    <w:rsid w:val="00B80203"/>
    <w:rsid w:val="00B80C27"/>
    <w:rsid w:val="00B80CF9"/>
    <w:rsid w:val="00B8114F"/>
    <w:rsid w:val="00B83E87"/>
    <w:rsid w:val="00B849B0"/>
    <w:rsid w:val="00B84DE5"/>
    <w:rsid w:val="00B84DFC"/>
    <w:rsid w:val="00B85B80"/>
    <w:rsid w:val="00B861C7"/>
    <w:rsid w:val="00B8754C"/>
    <w:rsid w:val="00B90E6E"/>
    <w:rsid w:val="00B9224C"/>
    <w:rsid w:val="00B95142"/>
    <w:rsid w:val="00B95A09"/>
    <w:rsid w:val="00BA1BE7"/>
    <w:rsid w:val="00BA3AE4"/>
    <w:rsid w:val="00BA4106"/>
    <w:rsid w:val="00BA4777"/>
    <w:rsid w:val="00BA5574"/>
    <w:rsid w:val="00BA7796"/>
    <w:rsid w:val="00BB0E20"/>
    <w:rsid w:val="00BB1416"/>
    <w:rsid w:val="00BB23C7"/>
    <w:rsid w:val="00BB26DF"/>
    <w:rsid w:val="00BB46B7"/>
    <w:rsid w:val="00BB4F13"/>
    <w:rsid w:val="00BB5753"/>
    <w:rsid w:val="00BB5E2C"/>
    <w:rsid w:val="00BB6244"/>
    <w:rsid w:val="00BB6F18"/>
    <w:rsid w:val="00BB75BB"/>
    <w:rsid w:val="00BB7728"/>
    <w:rsid w:val="00BC070A"/>
    <w:rsid w:val="00BC106B"/>
    <w:rsid w:val="00BC11E0"/>
    <w:rsid w:val="00BC2065"/>
    <w:rsid w:val="00BC2764"/>
    <w:rsid w:val="00BC318C"/>
    <w:rsid w:val="00BC4CB1"/>
    <w:rsid w:val="00BC4EF2"/>
    <w:rsid w:val="00BC526F"/>
    <w:rsid w:val="00BC607D"/>
    <w:rsid w:val="00BC798D"/>
    <w:rsid w:val="00BD0F4B"/>
    <w:rsid w:val="00BD3105"/>
    <w:rsid w:val="00BD3E07"/>
    <w:rsid w:val="00BD4872"/>
    <w:rsid w:val="00BD6F17"/>
    <w:rsid w:val="00BD7484"/>
    <w:rsid w:val="00BD7DAE"/>
    <w:rsid w:val="00BE0208"/>
    <w:rsid w:val="00BE042E"/>
    <w:rsid w:val="00BE0DBB"/>
    <w:rsid w:val="00BE326F"/>
    <w:rsid w:val="00BE4C4A"/>
    <w:rsid w:val="00BE718F"/>
    <w:rsid w:val="00BE739C"/>
    <w:rsid w:val="00BE790D"/>
    <w:rsid w:val="00BF09C5"/>
    <w:rsid w:val="00BF0DB5"/>
    <w:rsid w:val="00BF112F"/>
    <w:rsid w:val="00BF144C"/>
    <w:rsid w:val="00BF32F8"/>
    <w:rsid w:val="00BF467D"/>
    <w:rsid w:val="00BF4C18"/>
    <w:rsid w:val="00BF4DC8"/>
    <w:rsid w:val="00BF527E"/>
    <w:rsid w:val="00BF570A"/>
    <w:rsid w:val="00BF6AAC"/>
    <w:rsid w:val="00BF7330"/>
    <w:rsid w:val="00BF7B10"/>
    <w:rsid w:val="00C01740"/>
    <w:rsid w:val="00C0206C"/>
    <w:rsid w:val="00C026BF"/>
    <w:rsid w:val="00C0424D"/>
    <w:rsid w:val="00C06089"/>
    <w:rsid w:val="00C10292"/>
    <w:rsid w:val="00C10AF2"/>
    <w:rsid w:val="00C11276"/>
    <w:rsid w:val="00C14984"/>
    <w:rsid w:val="00C14FC9"/>
    <w:rsid w:val="00C15B2E"/>
    <w:rsid w:val="00C163D0"/>
    <w:rsid w:val="00C1654E"/>
    <w:rsid w:val="00C20F2D"/>
    <w:rsid w:val="00C23C7D"/>
    <w:rsid w:val="00C23D54"/>
    <w:rsid w:val="00C247C4"/>
    <w:rsid w:val="00C250FA"/>
    <w:rsid w:val="00C25EF2"/>
    <w:rsid w:val="00C30ECA"/>
    <w:rsid w:val="00C31675"/>
    <w:rsid w:val="00C316D9"/>
    <w:rsid w:val="00C31B93"/>
    <w:rsid w:val="00C331CF"/>
    <w:rsid w:val="00C34C45"/>
    <w:rsid w:val="00C36264"/>
    <w:rsid w:val="00C36A5A"/>
    <w:rsid w:val="00C37780"/>
    <w:rsid w:val="00C37BB5"/>
    <w:rsid w:val="00C37BBB"/>
    <w:rsid w:val="00C403C0"/>
    <w:rsid w:val="00C40B9F"/>
    <w:rsid w:val="00C41753"/>
    <w:rsid w:val="00C42102"/>
    <w:rsid w:val="00C42826"/>
    <w:rsid w:val="00C4345E"/>
    <w:rsid w:val="00C441B9"/>
    <w:rsid w:val="00C46520"/>
    <w:rsid w:val="00C4766C"/>
    <w:rsid w:val="00C47BE6"/>
    <w:rsid w:val="00C5083C"/>
    <w:rsid w:val="00C509CD"/>
    <w:rsid w:val="00C52963"/>
    <w:rsid w:val="00C5360A"/>
    <w:rsid w:val="00C53F0F"/>
    <w:rsid w:val="00C545A9"/>
    <w:rsid w:val="00C548AE"/>
    <w:rsid w:val="00C55595"/>
    <w:rsid w:val="00C573AF"/>
    <w:rsid w:val="00C57BAC"/>
    <w:rsid w:val="00C6041A"/>
    <w:rsid w:val="00C62265"/>
    <w:rsid w:val="00C63B36"/>
    <w:rsid w:val="00C65155"/>
    <w:rsid w:val="00C66615"/>
    <w:rsid w:val="00C67034"/>
    <w:rsid w:val="00C70F06"/>
    <w:rsid w:val="00C71042"/>
    <w:rsid w:val="00C720EE"/>
    <w:rsid w:val="00C725FD"/>
    <w:rsid w:val="00C7278E"/>
    <w:rsid w:val="00C752B5"/>
    <w:rsid w:val="00C75495"/>
    <w:rsid w:val="00C75EEA"/>
    <w:rsid w:val="00C766EB"/>
    <w:rsid w:val="00C76C7C"/>
    <w:rsid w:val="00C77971"/>
    <w:rsid w:val="00C77CCF"/>
    <w:rsid w:val="00C80248"/>
    <w:rsid w:val="00C82174"/>
    <w:rsid w:val="00C829C7"/>
    <w:rsid w:val="00C91E66"/>
    <w:rsid w:val="00C9218C"/>
    <w:rsid w:val="00C92B7F"/>
    <w:rsid w:val="00C92EA8"/>
    <w:rsid w:val="00C94605"/>
    <w:rsid w:val="00C94FE9"/>
    <w:rsid w:val="00C957C8"/>
    <w:rsid w:val="00C95DE9"/>
    <w:rsid w:val="00C96B93"/>
    <w:rsid w:val="00C96D7E"/>
    <w:rsid w:val="00C97D46"/>
    <w:rsid w:val="00CA1231"/>
    <w:rsid w:val="00CA1C3D"/>
    <w:rsid w:val="00CA2523"/>
    <w:rsid w:val="00CA31F7"/>
    <w:rsid w:val="00CA3CEB"/>
    <w:rsid w:val="00CA4B55"/>
    <w:rsid w:val="00CA5A8C"/>
    <w:rsid w:val="00CA6D27"/>
    <w:rsid w:val="00CB09BB"/>
    <w:rsid w:val="00CB0BAC"/>
    <w:rsid w:val="00CB0EA2"/>
    <w:rsid w:val="00CB1D51"/>
    <w:rsid w:val="00CB35AE"/>
    <w:rsid w:val="00CB500C"/>
    <w:rsid w:val="00CB58C4"/>
    <w:rsid w:val="00CC049D"/>
    <w:rsid w:val="00CC06DF"/>
    <w:rsid w:val="00CC1C80"/>
    <w:rsid w:val="00CC28AC"/>
    <w:rsid w:val="00CC3624"/>
    <w:rsid w:val="00CC41AE"/>
    <w:rsid w:val="00CC5B8A"/>
    <w:rsid w:val="00CC65AE"/>
    <w:rsid w:val="00CC6C3B"/>
    <w:rsid w:val="00CC6E6C"/>
    <w:rsid w:val="00CC7802"/>
    <w:rsid w:val="00CD0F31"/>
    <w:rsid w:val="00CD1618"/>
    <w:rsid w:val="00CD1B30"/>
    <w:rsid w:val="00CD3C66"/>
    <w:rsid w:val="00CD544D"/>
    <w:rsid w:val="00CD7792"/>
    <w:rsid w:val="00CE1263"/>
    <w:rsid w:val="00CE1FA7"/>
    <w:rsid w:val="00CE26C3"/>
    <w:rsid w:val="00CE42F4"/>
    <w:rsid w:val="00CE5990"/>
    <w:rsid w:val="00CE6946"/>
    <w:rsid w:val="00CF08BA"/>
    <w:rsid w:val="00CF1838"/>
    <w:rsid w:val="00CF1F21"/>
    <w:rsid w:val="00CF3905"/>
    <w:rsid w:val="00CF39F8"/>
    <w:rsid w:val="00CF4A32"/>
    <w:rsid w:val="00CF4A6C"/>
    <w:rsid w:val="00CF5002"/>
    <w:rsid w:val="00CF5DA0"/>
    <w:rsid w:val="00CF693D"/>
    <w:rsid w:val="00CF6AE3"/>
    <w:rsid w:val="00CF6D09"/>
    <w:rsid w:val="00CF70F6"/>
    <w:rsid w:val="00CF7558"/>
    <w:rsid w:val="00CF79CB"/>
    <w:rsid w:val="00D022B8"/>
    <w:rsid w:val="00D0336D"/>
    <w:rsid w:val="00D03401"/>
    <w:rsid w:val="00D04784"/>
    <w:rsid w:val="00D055B6"/>
    <w:rsid w:val="00D05E18"/>
    <w:rsid w:val="00D06D11"/>
    <w:rsid w:val="00D073C0"/>
    <w:rsid w:val="00D106D5"/>
    <w:rsid w:val="00D10CFE"/>
    <w:rsid w:val="00D10D41"/>
    <w:rsid w:val="00D11225"/>
    <w:rsid w:val="00D1218C"/>
    <w:rsid w:val="00D122AD"/>
    <w:rsid w:val="00D13009"/>
    <w:rsid w:val="00D132E9"/>
    <w:rsid w:val="00D14643"/>
    <w:rsid w:val="00D14716"/>
    <w:rsid w:val="00D15E59"/>
    <w:rsid w:val="00D15F43"/>
    <w:rsid w:val="00D1619B"/>
    <w:rsid w:val="00D1756F"/>
    <w:rsid w:val="00D23403"/>
    <w:rsid w:val="00D240D5"/>
    <w:rsid w:val="00D2649E"/>
    <w:rsid w:val="00D27688"/>
    <w:rsid w:val="00D27FA4"/>
    <w:rsid w:val="00D30472"/>
    <w:rsid w:val="00D30651"/>
    <w:rsid w:val="00D31891"/>
    <w:rsid w:val="00D31FD0"/>
    <w:rsid w:val="00D342E5"/>
    <w:rsid w:val="00D35618"/>
    <w:rsid w:val="00D35861"/>
    <w:rsid w:val="00D36538"/>
    <w:rsid w:val="00D36F7C"/>
    <w:rsid w:val="00D379BF"/>
    <w:rsid w:val="00D404B2"/>
    <w:rsid w:val="00D40FD4"/>
    <w:rsid w:val="00D4170D"/>
    <w:rsid w:val="00D41F0A"/>
    <w:rsid w:val="00D42C28"/>
    <w:rsid w:val="00D45A1F"/>
    <w:rsid w:val="00D5060B"/>
    <w:rsid w:val="00D51E97"/>
    <w:rsid w:val="00D532A4"/>
    <w:rsid w:val="00D540FE"/>
    <w:rsid w:val="00D55521"/>
    <w:rsid w:val="00D574AB"/>
    <w:rsid w:val="00D5758D"/>
    <w:rsid w:val="00D57937"/>
    <w:rsid w:val="00D57B5B"/>
    <w:rsid w:val="00D57DB6"/>
    <w:rsid w:val="00D60E38"/>
    <w:rsid w:val="00D61277"/>
    <w:rsid w:val="00D6333A"/>
    <w:rsid w:val="00D6394F"/>
    <w:rsid w:val="00D63B97"/>
    <w:rsid w:val="00D63BDF"/>
    <w:rsid w:val="00D6650E"/>
    <w:rsid w:val="00D66A73"/>
    <w:rsid w:val="00D673AA"/>
    <w:rsid w:val="00D71FB0"/>
    <w:rsid w:val="00D72437"/>
    <w:rsid w:val="00D724C0"/>
    <w:rsid w:val="00D72680"/>
    <w:rsid w:val="00D72BF3"/>
    <w:rsid w:val="00D74049"/>
    <w:rsid w:val="00D76F87"/>
    <w:rsid w:val="00D77CD7"/>
    <w:rsid w:val="00D77CFB"/>
    <w:rsid w:val="00D80951"/>
    <w:rsid w:val="00D8107F"/>
    <w:rsid w:val="00D812A3"/>
    <w:rsid w:val="00D82971"/>
    <w:rsid w:val="00D82A85"/>
    <w:rsid w:val="00D834EB"/>
    <w:rsid w:val="00D83713"/>
    <w:rsid w:val="00D86991"/>
    <w:rsid w:val="00D92322"/>
    <w:rsid w:val="00D926B3"/>
    <w:rsid w:val="00D92C6C"/>
    <w:rsid w:val="00D92FB3"/>
    <w:rsid w:val="00D92FC7"/>
    <w:rsid w:val="00D93387"/>
    <w:rsid w:val="00D933D0"/>
    <w:rsid w:val="00D93C32"/>
    <w:rsid w:val="00D93C94"/>
    <w:rsid w:val="00D95359"/>
    <w:rsid w:val="00DA0A80"/>
    <w:rsid w:val="00DA0FB2"/>
    <w:rsid w:val="00DA1109"/>
    <w:rsid w:val="00DA25AC"/>
    <w:rsid w:val="00DA3BDD"/>
    <w:rsid w:val="00DA45ED"/>
    <w:rsid w:val="00DA5514"/>
    <w:rsid w:val="00DA644A"/>
    <w:rsid w:val="00DA7682"/>
    <w:rsid w:val="00DB091A"/>
    <w:rsid w:val="00DB1355"/>
    <w:rsid w:val="00DB177C"/>
    <w:rsid w:val="00DB2BA6"/>
    <w:rsid w:val="00DB3021"/>
    <w:rsid w:val="00DB33FE"/>
    <w:rsid w:val="00DB3BC2"/>
    <w:rsid w:val="00DB65A6"/>
    <w:rsid w:val="00DB75B0"/>
    <w:rsid w:val="00DB7776"/>
    <w:rsid w:val="00DC087B"/>
    <w:rsid w:val="00DC0F64"/>
    <w:rsid w:val="00DC1F38"/>
    <w:rsid w:val="00DC2D26"/>
    <w:rsid w:val="00DC31D5"/>
    <w:rsid w:val="00DC36CD"/>
    <w:rsid w:val="00DC43C0"/>
    <w:rsid w:val="00DC4974"/>
    <w:rsid w:val="00DC4A29"/>
    <w:rsid w:val="00DC50E2"/>
    <w:rsid w:val="00DC6B68"/>
    <w:rsid w:val="00DC7149"/>
    <w:rsid w:val="00DC780E"/>
    <w:rsid w:val="00DC79F8"/>
    <w:rsid w:val="00DD06FD"/>
    <w:rsid w:val="00DD0B9C"/>
    <w:rsid w:val="00DD1FF5"/>
    <w:rsid w:val="00DD22A6"/>
    <w:rsid w:val="00DD27F1"/>
    <w:rsid w:val="00DD3DB9"/>
    <w:rsid w:val="00DD4B14"/>
    <w:rsid w:val="00DD6963"/>
    <w:rsid w:val="00DD7BD4"/>
    <w:rsid w:val="00DE0048"/>
    <w:rsid w:val="00DE105E"/>
    <w:rsid w:val="00DE1474"/>
    <w:rsid w:val="00DE162A"/>
    <w:rsid w:val="00DE1B80"/>
    <w:rsid w:val="00DE23E9"/>
    <w:rsid w:val="00DE2B2C"/>
    <w:rsid w:val="00DE45BE"/>
    <w:rsid w:val="00DE721C"/>
    <w:rsid w:val="00DE7839"/>
    <w:rsid w:val="00DF07A5"/>
    <w:rsid w:val="00DF23C2"/>
    <w:rsid w:val="00DF2ABA"/>
    <w:rsid w:val="00DF2CD3"/>
    <w:rsid w:val="00DF382E"/>
    <w:rsid w:val="00DF4436"/>
    <w:rsid w:val="00DF5091"/>
    <w:rsid w:val="00DF7294"/>
    <w:rsid w:val="00E02E48"/>
    <w:rsid w:val="00E03AE6"/>
    <w:rsid w:val="00E0408F"/>
    <w:rsid w:val="00E04D24"/>
    <w:rsid w:val="00E05903"/>
    <w:rsid w:val="00E060E5"/>
    <w:rsid w:val="00E069CA"/>
    <w:rsid w:val="00E10297"/>
    <w:rsid w:val="00E11ADE"/>
    <w:rsid w:val="00E11CB3"/>
    <w:rsid w:val="00E12078"/>
    <w:rsid w:val="00E141DE"/>
    <w:rsid w:val="00E146DB"/>
    <w:rsid w:val="00E14EB9"/>
    <w:rsid w:val="00E15819"/>
    <w:rsid w:val="00E16231"/>
    <w:rsid w:val="00E167A8"/>
    <w:rsid w:val="00E1721C"/>
    <w:rsid w:val="00E20364"/>
    <w:rsid w:val="00E21CAE"/>
    <w:rsid w:val="00E2232F"/>
    <w:rsid w:val="00E22C6F"/>
    <w:rsid w:val="00E23458"/>
    <w:rsid w:val="00E23DF1"/>
    <w:rsid w:val="00E23F19"/>
    <w:rsid w:val="00E257C0"/>
    <w:rsid w:val="00E26F23"/>
    <w:rsid w:val="00E278E6"/>
    <w:rsid w:val="00E30A5E"/>
    <w:rsid w:val="00E30DB6"/>
    <w:rsid w:val="00E31273"/>
    <w:rsid w:val="00E33632"/>
    <w:rsid w:val="00E34C25"/>
    <w:rsid w:val="00E356C2"/>
    <w:rsid w:val="00E36425"/>
    <w:rsid w:val="00E36986"/>
    <w:rsid w:val="00E374A9"/>
    <w:rsid w:val="00E3773D"/>
    <w:rsid w:val="00E37A92"/>
    <w:rsid w:val="00E37DA8"/>
    <w:rsid w:val="00E40139"/>
    <w:rsid w:val="00E411ED"/>
    <w:rsid w:val="00E41D57"/>
    <w:rsid w:val="00E42967"/>
    <w:rsid w:val="00E42A35"/>
    <w:rsid w:val="00E43EE2"/>
    <w:rsid w:val="00E44CD8"/>
    <w:rsid w:val="00E52469"/>
    <w:rsid w:val="00E52563"/>
    <w:rsid w:val="00E53244"/>
    <w:rsid w:val="00E540CE"/>
    <w:rsid w:val="00E54283"/>
    <w:rsid w:val="00E55386"/>
    <w:rsid w:val="00E553E5"/>
    <w:rsid w:val="00E55CCE"/>
    <w:rsid w:val="00E55DFD"/>
    <w:rsid w:val="00E55F8A"/>
    <w:rsid w:val="00E5605A"/>
    <w:rsid w:val="00E571DC"/>
    <w:rsid w:val="00E57DF0"/>
    <w:rsid w:val="00E6058C"/>
    <w:rsid w:val="00E61067"/>
    <w:rsid w:val="00E62657"/>
    <w:rsid w:val="00E63368"/>
    <w:rsid w:val="00E654B0"/>
    <w:rsid w:val="00E657D0"/>
    <w:rsid w:val="00E67DC0"/>
    <w:rsid w:val="00E67E19"/>
    <w:rsid w:val="00E67FA1"/>
    <w:rsid w:val="00E70D95"/>
    <w:rsid w:val="00E7131E"/>
    <w:rsid w:val="00E7176D"/>
    <w:rsid w:val="00E7292F"/>
    <w:rsid w:val="00E74359"/>
    <w:rsid w:val="00E74FC8"/>
    <w:rsid w:val="00E761E8"/>
    <w:rsid w:val="00E77228"/>
    <w:rsid w:val="00E82565"/>
    <w:rsid w:val="00E83026"/>
    <w:rsid w:val="00E832CB"/>
    <w:rsid w:val="00E834AF"/>
    <w:rsid w:val="00E837C9"/>
    <w:rsid w:val="00E8382F"/>
    <w:rsid w:val="00E85F5A"/>
    <w:rsid w:val="00E86A39"/>
    <w:rsid w:val="00E87B97"/>
    <w:rsid w:val="00E87BC4"/>
    <w:rsid w:val="00E909D3"/>
    <w:rsid w:val="00E9288D"/>
    <w:rsid w:val="00E92A70"/>
    <w:rsid w:val="00E935E4"/>
    <w:rsid w:val="00EA16FF"/>
    <w:rsid w:val="00EA1C82"/>
    <w:rsid w:val="00EA2305"/>
    <w:rsid w:val="00EA26C5"/>
    <w:rsid w:val="00EA2FE1"/>
    <w:rsid w:val="00EA30CB"/>
    <w:rsid w:val="00EA3B73"/>
    <w:rsid w:val="00EA45E9"/>
    <w:rsid w:val="00EA54BB"/>
    <w:rsid w:val="00EA5588"/>
    <w:rsid w:val="00EA5CD4"/>
    <w:rsid w:val="00EA5CE0"/>
    <w:rsid w:val="00EA6768"/>
    <w:rsid w:val="00EA6798"/>
    <w:rsid w:val="00EA7235"/>
    <w:rsid w:val="00EA79A0"/>
    <w:rsid w:val="00EA7DEE"/>
    <w:rsid w:val="00EB0C45"/>
    <w:rsid w:val="00EB2016"/>
    <w:rsid w:val="00EB206E"/>
    <w:rsid w:val="00EB21FB"/>
    <w:rsid w:val="00EB26D1"/>
    <w:rsid w:val="00EB47B7"/>
    <w:rsid w:val="00EB57D8"/>
    <w:rsid w:val="00EB6C42"/>
    <w:rsid w:val="00EB758B"/>
    <w:rsid w:val="00EB7F5D"/>
    <w:rsid w:val="00EC0C16"/>
    <w:rsid w:val="00EC2903"/>
    <w:rsid w:val="00EC2FD3"/>
    <w:rsid w:val="00EC3189"/>
    <w:rsid w:val="00EC38D9"/>
    <w:rsid w:val="00EC3E0C"/>
    <w:rsid w:val="00EC4064"/>
    <w:rsid w:val="00EC4AD8"/>
    <w:rsid w:val="00EC5144"/>
    <w:rsid w:val="00EC5779"/>
    <w:rsid w:val="00EC5AE2"/>
    <w:rsid w:val="00EC6C65"/>
    <w:rsid w:val="00EC7FB9"/>
    <w:rsid w:val="00ED037C"/>
    <w:rsid w:val="00ED090A"/>
    <w:rsid w:val="00ED0C09"/>
    <w:rsid w:val="00ED0D57"/>
    <w:rsid w:val="00ED3016"/>
    <w:rsid w:val="00ED351C"/>
    <w:rsid w:val="00ED50CC"/>
    <w:rsid w:val="00ED695F"/>
    <w:rsid w:val="00ED70B9"/>
    <w:rsid w:val="00EE2288"/>
    <w:rsid w:val="00EE2F34"/>
    <w:rsid w:val="00EE3AF8"/>
    <w:rsid w:val="00EE3CC7"/>
    <w:rsid w:val="00EE4AC3"/>
    <w:rsid w:val="00EE64F9"/>
    <w:rsid w:val="00EE667B"/>
    <w:rsid w:val="00EE7E36"/>
    <w:rsid w:val="00EF0288"/>
    <w:rsid w:val="00EF0580"/>
    <w:rsid w:val="00EF093B"/>
    <w:rsid w:val="00EF177B"/>
    <w:rsid w:val="00EF2B92"/>
    <w:rsid w:val="00EF2CDB"/>
    <w:rsid w:val="00EF4867"/>
    <w:rsid w:val="00EF52AB"/>
    <w:rsid w:val="00EF5B91"/>
    <w:rsid w:val="00EF7B0B"/>
    <w:rsid w:val="00F019C6"/>
    <w:rsid w:val="00F1078E"/>
    <w:rsid w:val="00F11259"/>
    <w:rsid w:val="00F1203B"/>
    <w:rsid w:val="00F128B6"/>
    <w:rsid w:val="00F1391C"/>
    <w:rsid w:val="00F15539"/>
    <w:rsid w:val="00F155CC"/>
    <w:rsid w:val="00F17EC7"/>
    <w:rsid w:val="00F205CA"/>
    <w:rsid w:val="00F22799"/>
    <w:rsid w:val="00F233EE"/>
    <w:rsid w:val="00F24A43"/>
    <w:rsid w:val="00F25CFA"/>
    <w:rsid w:val="00F260EF"/>
    <w:rsid w:val="00F30AD1"/>
    <w:rsid w:val="00F30BDA"/>
    <w:rsid w:val="00F30D06"/>
    <w:rsid w:val="00F3164D"/>
    <w:rsid w:val="00F32C7A"/>
    <w:rsid w:val="00F33650"/>
    <w:rsid w:val="00F33882"/>
    <w:rsid w:val="00F3395F"/>
    <w:rsid w:val="00F34600"/>
    <w:rsid w:val="00F35DAF"/>
    <w:rsid w:val="00F375E7"/>
    <w:rsid w:val="00F37724"/>
    <w:rsid w:val="00F37A0A"/>
    <w:rsid w:val="00F37C35"/>
    <w:rsid w:val="00F40A0C"/>
    <w:rsid w:val="00F40E60"/>
    <w:rsid w:val="00F41FBC"/>
    <w:rsid w:val="00F43C13"/>
    <w:rsid w:val="00F4464E"/>
    <w:rsid w:val="00F44B5D"/>
    <w:rsid w:val="00F44D98"/>
    <w:rsid w:val="00F4541F"/>
    <w:rsid w:val="00F4642D"/>
    <w:rsid w:val="00F46996"/>
    <w:rsid w:val="00F46EF2"/>
    <w:rsid w:val="00F47743"/>
    <w:rsid w:val="00F47C66"/>
    <w:rsid w:val="00F5334A"/>
    <w:rsid w:val="00F53BA9"/>
    <w:rsid w:val="00F5653A"/>
    <w:rsid w:val="00F568AC"/>
    <w:rsid w:val="00F57301"/>
    <w:rsid w:val="00F57BA6"/>
    <w:rsid w:val="00F60324"/>
    <w:rsid w:val="00F614A8"/>
    <w:rsid w:val="00F61747"/>
    <w:rsid w:val="00F61A01"/>
    <w:rsid w:val="00F62DC8"/>
    <w:rsid w:val="00F635FD"/>
    <w:rsid w:val="00F64B52"/>
    <w:rsid w:val="00F64F5F"/>
    <w:rsid w:val="00F6514F"/>
    <w:rsid w:val="00F65E16"/>
    <w:rsid w:val="00F721F9"/>
    <w:rsid w:val="00F72D15"/>
    <w:rsid w:val="00F73401"/>
    <w:rsid w:val="00F7351B"/>
    <w:rsid w:val="00F738FE"/>
    <w:rsid w:val="00F74274"/>
    <w:rsid w:val="00F74589"/>
    <w:rsid w:val="00F74AB9"/>
    <w:rsid w:val="00F74C5B"/>
    <w:rsid w:val="00F76480"/>
    <w:rsid w:val="00F77D47"/>
    <w:rsid w:val="00F77E96"/>
    <w:rsid w:val="00F80107"/>
    <w:rsid w:val="00F808A4"/>
    <w:rsid w:val="00F82457"/>
    <w:rsid w:val="00F8330B"/>
    <w:rsid w:val="00F855FE"/>
    <w:rsid w:val="00F85632"/>
    <w:rsid w:val="00F87C48"/>
    <w:rsid w:val="00F901A1"/>
    <w:rsid w:val="00F90DC4"/>
    <w:rsid w:val="00F90F61"/>
    <w:rsid w:val="00F91371"/>
    <w:rsid w:val="00F92B09"/>
    <w:rsid w:val="00F96AC9"/>
    <w:rsid w:val="00F96C50"/>
    <w:rsid w:val="00F96D6E"/>
    <w:rsid w:val="00FA1075"/>
    <w:rsid w:val="00FA11EB"/>
    <w:rsid w:val="00FA1839"/>
    <w:rsid w:val="00FA1CF7"/>
    <w:rsid w:val="00FA25EB"/>
    <w:rsid w:val="00FA2F61"/>
    <w:rsid w:val="00FA36EE"/>
    <w:rsid w:val="00FA542F"/>
    <w:rsid w:val="00FA5D4D"/>
    <w:rsid w:val="00FA5FE4"/>
    <w:rsid w:val="00FA7651"/>
    <w:rsid w:val="00FB0DC8"/>
    <w:rsid w:val="00FB0E31"/>
    <w:rsid w:val="00FB0FBE"/>
    <w:rsid w:val="00FB138D"/>
    <w:rsid w:val="00FB1DE1"/>
    <w:rsid w:val="00FB2297"/>
    <w:rsid w:val="00FB36ED"/>
    <w:rsid w:val="00FB43CD"/>
    <w:rsid w:val="00FB4CA0"/>
    <w:rsid w:val="00FB4E1D"/>
    <w:rsid w:val="00FB5B78"/>
    <w:rsid w:val="00FB6CAF"/>
    <w:rsid w:val="00FB7FA5"/>
    <w:rsid w:val="00FC08E1"/>
    <w:rsid w:val="00FC2BFC"/>
    <w:rsid w:val="00FC4069"/>
    <w:rsid w:val="00FC5384"/>
    <w:rsid w:val="00FC58FA"/>
    <w:rsid w:val="00FC5C0E"/>
    <w:rsid w:val="00FC5CD0"/>
    <w:rsid w:val="00FC61A9"/>
    <w:rsid w:val="00FC6324"/>
    <w:rsid w:val="00FC7279"/>
    <w:rsid w:val="00FD2A12"/>
    <w:rsid w:val="00FD3B51"/>
    <w:rsid w:val="00FD4108"/>
    <w:rsid w:val="00FD4341"/>
    <w:rsid w:val="00FD4525"/>
    <w:rsid w:val="00FD63C9"/>
    <w:rsid w:val="00FD6786"/>
    <w:rsid w:val="00FD718D"/>
    <w:rsid w:val="00FD7817"/>
    <w:rsid w:val="00FD7A3F"/>
    <w:rsid w:val="00FD7C9E"/>
    <w:rsid w:val="00FE1B43"/>
    <w:rsid w:val="00FE31E5"/>
    <w:rsid w:val="00FE3A07"/>
    <w:rsid w:val="00FE41FA"/>
    <w:rsid w:val="00FE4248"/>
    <w:rsid w:val="00FE5594"/>
    <w:rsid w:val="00FE5854"/>
    <w:rsid w:val="00FE5D04"/>
    <w:rsid w:val="00FE72EA"/>
    <w:rsid w:val="00FE7659"/>
    <w:rsid w:val="00FF02C2"/>
    <w:rsid w:val="00FF04D0"/>
    <w:rsid w:val="00FF06EA"/>
    <w:rsid w:val="00FF2406"/>
    <w:rsid w:val="00FF2963"/>
    <w:rsid w:val="00FF2B77"/>
    <w:rsid w:val="00FF3809"/>
    <w:rsid w:val="00FF3944"/>
    <w:rsid w:val="00FF4835"/>
    <w:rsid w:val="00FF59D7"/>
    <w:rsid w:val="00FF60FF"/>
    <w:rsid w:val="00FF6288"/>
    <w:rsid w:val="00FF6AEB"/>
    <w:rsid w:val="00FF7438"/>
    <w:rsid w:val="00FF7F1B"/>
    <w:rsid w:val="3FFE086D"/>
    <w:rsid w:val="5880282D"/>
    <w:rsid w:val="68F436F5"/>
    <w:rsid w:val="73F7BE57"/>
    <w:rsid w:val="7DFE7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annotation subject" w:semiHidden="0" w:qFormat="1"/>
    <w:lsdException w:name="Balloon Text" w:semiHidden="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widowControl w:val="0"/>
      <w:spacing w:after="0" w:line="360" w:lineRule="auto"/>
      <w:jc w:val="center"/>
      <w:outlineLvl w:val="0"/>
    </w:pPr>
    <w:rPr>
      <w:rFonts w:ascii="Times New Roman" w:eastAsia="SimSun" w:hAnsi="Times New Roman"/>
      <w:b/>
      <w:color w:val="000000"/>
      <w:sz w:val="24"/>
      <w:szCs w:val="24"/>
    </w:rPr>
  </w:style>
  <w:style w:type="paragraph" w:styleId="Heading2">
    <w:name w:val="heading 2"/>
    <w:basedOn w:val="Normal"/>
    <w:next w:val="Normal"/>
    <w:link w:val="Heading2Char"/>
    <w:uiPriority w:val="9"/>
    <w:qFormat/>
    <w:pPr>
      <w:keepNext/>
      <w:keepLines/>
      <w:spacing w:before="240" w:after="240"/>
      <w:outlineLvl w:val="1"/>
    </w:pPr>
    <w:rPr>
      <w:rFonts w:ascii="Times New Roman" w:eastAsia="SimSun" w:hAnsi="Times New Roman"/>
      <w:b/>
      <w:color w:val="000000"/>
      <w:sz w:val="24"/>
      <w:szCs w:val="26"/>
    </w:rPr>
  </w:style>
  <w:style w:type="paragraph" w:styleId="Heading3">
    <w:name w:val="heading 3"/>
    <w:basedOn w:val="Normal"/>
    <w:next w:val="Normal"/>
    <w:link w:val="Heading3Char"/>
    <w:uiPriority w:val="9"/>
    <w:qFormat/>
    <w:pPr>
      <w:keepNext/>
      <w:keepLines/>
      <w:spacing w:before="200" w:after="0" w:line="276" w:lineRule="auto"/>
      <w:outlineLvl w:val="2"/>
    </w:pPr>
    <w:rPr>
      <w:rFonts w:ascii="Calibri Light" w:eastAsia="SimSun"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Times New Roman" w:eastAsia="SimSun" w:hAnsi="Times New Roman"/>
      <w:b/>
      <w:color w:val="000000"/>
      <w:sz w:val="24"/>
      <w:szCs w:val="24"/>
    </w:rPr>
  </w:style>
  <w:style w:type="character" w:customStyle="1" w:styleId="Heading2Char">
    <w:name w:val="Heading 2 Char"/>
    <w:link w:val="Heading2"/>
    <w:uiPriority w:val="9"/>
    <w:qFormat/>
    <w:rPr>
      <w:rFonts w:ascii="Times New Roman" w:eastAsia="SimSun" w:hAnsi="Times New Roman"/>
      <w:b/>
      <w:color w:val="000000"/>
      <w:sz w:val="24"/>
      <w:szCs w:val="26"/>
    </w:rPr>
  </w:style>
  <w:style w:type="character" w:customStyle="1" w:styleId="Heading3Char">
    <w:name w:val="Heading 3 Char"/>
    <w:link w:val="Heading3"/>
    <w:uiPriority w:val="9"/>
    <w:qFormat/>
    <w:rPr>
      <w:rFonts w:ascii="Calibri Light" w:eastAsia="SimSun" w:hAnsi="Calibri Light" w:cs="Times New Roman"/>
      <w:b/>
      <w:bCs/>
      <w:color w:val="5B9BD5"/>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qFormat/>
    <w:rPr>
      <w:rFonts w:ascii="Segoe UI" w:hAnsi="Segoe UI" w:cs="Segoe UI"/>
      <w:sz w:val="18"/>
      <w:szCs w:val="18"/>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link w:val="CommentText"/>
    <w:uiPriority w:val="99"/>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link w:val="CommentSubject"/>
    <w:uiPriority w:val="99"/>
    <w:semiHidden/>
    <w:qFormat/>
    <w:rPr>
      <w:b/>
      <w:bCs/>
      <w:sz w:val="20"/>
      <w:szCs w:val="20"/>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link w:val="Footer"/>
    <w:uiPriority w:val="99"/>
    <w:qFormat/>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customStyle="1" w:styleId="FootnoteTextChar">
    <w:name w:val="Footnote Text Char"/>
    <w:link w:val="FootnoteText"/>
    <w:uiPriority w:val="99"/>
    <w:qFormat/>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qFormat/>
  </w:style>
  <w:style w:type="character" w:styleId="Hyperlink">
    <w:name w:val="Hyperlink"/>
    <w:uiPriority w:val="99"/>
    <w:unhideWhenUsed/>
    <w:qFormat/>
    <w:rPr>
      <w:color w:val="0563C1"/>
      <w:u w:val="single"/>
    </w:rPr>
  </w:style>
  <w:style w:type="paragraph" w:styleId="NormalWeb">
    <w:name w:val="Normal (Web)"/>
    <w:basedOn w:val="Normal"/>
    <w:uiPriority w:val="99"/>
    <w:unhideWhenUsed/>
    <w:rPr>
      <w:rFonts w:ascii="Times New Roman" w:hAnsi="Times New Roman"/>
      <w:sz w:val="24"/>
      <w:szCs w:val="24"/>
    </w:rPr>
  </w:style>
  <w:style w:type="character" w:styleId="Strong">
    <w:name w:val="Strong"/>
    <w:uiPriority w:val="22"/>
    <w:qFormat/>
    <w:rPr>
      <w:b/>
      <w:bCs/>
    </w:rPr>
  </w:style>
  <w:style w:type="paragraph" w:styleId="TOC1">
    <w:name w:val="toc 1"/>
    <w:basedOn w:val="Normal"/>
    <w:next w:val="Normal"/>
    <w:uiPriority w:val="39"/>
    <w:unhideWhenUsed/>
    <w:qFormat/>
    <w:pPr>
      <w:tabs>
        <w:tab w:val="right" w:leader="dot" w:pos="9350"/>
      </w:tabs>
      <w:spacing w:after="100"/>
    </w:pPr>
    <w:rPr>
      <w:rFonts w:ascii="Times New Roman" w:eastAsia="SimSun" w:hAnsi="Times New Roman"/>
      <w:b/>
      <w:bCs/>
      <w:lang w:val="en-GB" w:eastAsia="en-GB"/>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tabs>
        <w:tab w:val="right" w:leader="dot" w:pos="9350"/>
      </w:tabs>
      <w:spacing w:after="100"/>
    </w:pPr>
    <w:rPr>
      <w:rFonts w:ascii="Times New Roman" w:hAnsi="Times New Roman"/>
      <w:b/>
      <w:bCs/>
    </w:rPr>
  </w:style>
  <w:style w:type="paragraph" w:styleId="ListParagraph">
    <w:name w:val="List Paragraph"/>
    <w:basedOn w:val="Normal"/>
    <w:uiPriority w:val="34"/>
    <w:qFormat/>
    <w:pPr>
      <w:ind w:left="720"/>
      <w:contextualSpacing/>
    </w:pPr>
  </w:style>
  <w:style w:type="paragraph" w:customStyle="1" w:styleId="TOCHeading1">
    <w:name w:val="TOC Heading1"/>
    <w:basedOn w:val="Heading1"/>
    <w:next w:val="Normal"/>
    <w:uiPriority w:val="39"/>
    <w:unhideWhenUsed/>
    <w:qFormat/>
    <w:pPr>
      <w:outlineLvl w:val="9"/>
    </w:pPr>
    <w:rPr>
      <w:rFonts w:ascii="Calibri Light" w:hAnsi="Calibri Light"/>
      <w:b w:val="0"/>
      <w:color w:val="2E74B5"/>
      <w:sz w:val="32"/>
    </w:rPr>
  </w:style>
  <w:style w:type="character" w:customStyle="1" w:styleId="UnresolvedMention1">
    <w:name w:val="Unresolved Mention1"/>
    <w:uiPriority w:val="99"/>
    <w:unhideWhenUsed/>
    <w:qFormat/>
    <w:rPr>
      <w:color w:val="605E5C"/>
      <w:shd w:val="clear" w:color="auto" w:fill="E1DFDD"/>
    </w:rPr>
  </w:style>
  <w:style w:type="character" w:customStyle="1" w:styleId="st">
    <w:name w:val="st"/>
    <w:qFormat/>
  </w:style>
  <w:style w:type="paragraph" w:customStyle="1" w:styleId="Bibliography1">
    <w:name w:val="Bibliography1"/>
    <w:basedOn w:val="Normal"/>
    <w:next w:val="Normal"/>
    <w:uiPriority w:val="37"/>
    <w:unhideWhenUsed/>
    <w:qFormat/>
  </w:style>
  <w:style w:type="paragraph" w:customStyle="1" w:styleId="Revision1">
    <w:name w:val="Revision1"/>
    <w:uiPriority w:val="99"/>
    <w:semiHidden/>
    <w:qFormat/>
    <w:rPr>
      <w:sz w:val="22"/>
      <w:szCs w:val="22"/>
      <w:lang w:val="en-US" w:eastAsia="en-US"/>
    </w:rPr>
  </w:style>
  <w:style w:type="paragraph" w:customStyle="1" w:styleId="Revision2">
    <w:name w:val="Revision2"/>
    <w:uiPriority w:val="99"/>
    <w:semiHidden/>
    <w:qFormat/>
    <w:rPr>
      <w:sz w:val="22"/>
      <w:szCs w:val="22"/>
      <w:lang w:val="en-US" w:eastAsia="en-US"/>
    </w:rPr>
  </w:style>
  <w:style w:type="paragraph" w:styleId="Revision">
    <w:name w:val="Revision"/>
    <w:uiPriority w:val="99"/>
    <w:unhideWhenUsed/>
    <w:rPr>
      <w:sz w:val="22"/>
      <w:szCs w:val="22"/>
      <w:lang w:val="en-US" w:eastAsia="en-US"/>
    </w:rPr>
  </w:style>
  <w:style w:type="paragraph" w:styleId="Bibliography">
    <w:name w:val="Bibliography"/>
    <w:basedOn w:val="Normal"/>
    <w:next w:val="Normal"/>
    <w:uiPriority w:val="37"/>
    <w:unhideWhenUsed/>
  </w:style>
  <w:style w:type="character" w:customStyle="1" w:styleId="skimlinks-unlinked">
    <w:name w:val="skimlinks-unlinked"/>
  </w:style>
  <w:style w:type="character" w:customStyle="1" w:styleId="anonymous-show">
    <w:name w:val="anonymous-show"/>
  </w:style>
  <w:style w:type="character" w:customStyle="1" w:styleId="hgkelc">
    <w:name w:val="hgkelc"/>
  </w:style>
  <w:style w:type="character" w:customStyle="1" w:styleId="relative">
    <w:name w:val="relativ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annotation subject" w:semiHidden="0" w:qFormat="1"/>
    <w:lsdException w:name="Balloon Text" w:semiHidden="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widowControl w:val="0"/>
      <w:spacing w:after="0" w:line="360" w:lineRule="auto"/>
      <w:jc w:val="center"/>
      <w:outlineLvl w:val="0"/>
    </w:pPr>
    <w:rPr>
      <w:rFonts w:ascii="Times New Roman" w:eastAsia="SimSun" w:hAnsi="Times New Roman"/>
      <w:b/>
      <w:color w:val="000000"/>
      <w:sz w:val="24"/>
      <w:szCs w:val="24"/>
    </w:rPr>
  </w:style>
  <w:style w:type="paragraph" w:styleId="Heading2">
    <w:name w:val="heading 2"/>
    <w:basedOn w:val="Normal"/>
    <w:next w:val="Normal"/>
    <w:link w:val="Heading2Char"/>
    <w:uiPriority w:val="9"/>
    <w:qFormat/>
    <w:pPr>
      <w:keepNext/>
      <w:keepLines/>
      <w:spacing w:before="240" w:after="240"/>
      <w:outlineLvl w:val="1"/>
    </w:pPr>
    <w:rPr>
      <w:rFonts w:ascii="Times New Roman" w:eastAsia="SimSun" w:hAnsi="Times New Roman"/>
      <w:b/>
      <w:color w:val="000000"/>
      <w:sz w:val="24"/>
      <w:szCs w:val="26"/>
    </w:rPr>
  </w:style>
  <w:style w:type="paragraph" w:styleId="Heading3">
    <w:name w:val="heading 3"/>
    <w:basedOn w:val="Normal"/>
    <w:next w:val="Normal"/>
    <w:link w:val="Heading3Char"/>
    <w:uiPriority w:val="9"/>
    <w:qFormat/>
    <w:pPr>
      <w:keepNext/>
      <w:keepLines/>
      <w:spacing w:before="200" w:after="0" w:line="276" w:lineRule="auto"/>
      <w:outlineLvl w:val="2"/>
    </w:pPr>
    <w:rPr>
      <w:rFonts w:ascii="Calibri Light" w:eastAsia="SimSun"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Times New Roman" w:eastAsia="SimSun" w:hAnsi="Times New Roman"/>
      <w:b/>
      <w:color w:val="000000"/>
      <w:sz w:val="24"/>
      <w:szCs w:val="24"/>
    </w:rPr>
  </w:style>
  <w:style w:type="character" w:customStyle="1" w:styleId="Heading2Char">
    <w:name w:val="Heading 2 Char"/>
    <w:link w:val="Heading2"/>
    <w:uiPriority w:val="9"/>
    <w:qFormat/>
    <w:rPr>
      <w:rFonts w:ascii="Times New Roman" w:eastAsia="SimSun" w:hAnsi="Times New Roman"/>
      <w:b/>
      <w:color w:val="000000"/>
      <w:sz w:val="24"/>
      <w:szCs w:val="26"/>
    </w:rPr>
  </w:style>
  <w:style w:type="character" w:customStyle="1" w:styleId="Heading3Char">
    <w:name w:val="Heading 3 Char"/>
    <w:link w:val="Heading3"/>
    <w:uiPriority w:val="9"/>
    <w:qFormat/>
    <w:rPr>
      <w:rFonts w:ascii="Calibri Light" w:eastAsia="SimSun" w:hAnsi="Calibri Light" w:cs="Times New Roman"/>
      <w:b/>
      <w:bCs/>
      <w:color w:val="5B9BD5"/>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qFormat/>
    <w:rPr>
      <w:rFonts w:ascii="Segoe UI" w:hAnsi="Segoe UI" w:cs="Segoe UI"/>
      <w:sz w:val="18"/>
      <w:szCs w:val="18"/>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link w:val="CommentText"/>
    <w:uiPriority w:val="99"/>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link w:val="CommentSubject"/>
    <w:uiPriority w:val="99"/>
    <w:semiHidden/>
    <w:qFormat/>
    <w:rPr>
      <w:b/>
      <w:bCs/>
      <w:sz w:val="20"/>
      <w:szCs w:val="20"/>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link w:val="Footer"/>
    <w:uiPriority w:val="99"/>
    <w:qFormat/>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customStyle="1" w:styleId="FootnoteTextChar">
    <w:name w:val="Footnote Text Char"/>
    <w:link w:val="FootnoteText"/>
    <w:uiPriority w:val="99"/>
    <w:qFormat/>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qFormat/>
  </w:style>
  <w:style w:type="character" w:styleId="Hyperlink">
    <w:name w:val="Hyperlink"/>
    <w:uiPriority w:val="99"/>
    <w:unhideWhenUsed/>
    <w:qFormat/>
    <w:rPr>
      <w:color w:val="0563C1"/>
      <w:u w:val="single"/>
    </w:rPr>
  </w:style>
  <w:style w:type="paragraph" w:styleId="NormalWeb">
    <w:name w:val="Normal (Web)"/>
    <w:basedOn w:val="Normal"/>
    <w:uiPriority w:val="99"/>
    <w:unhideWhenUsed/>
    <w:rPr>
      <w:rFonts w:ascii="Times New Roman" w:hAnsi="Times New Roman"/>
      <w:sz w:val="24"/>
      <w:szCs w:val="24"/>
    </w:rPr>
  </w:style>
  <w:style w:type="character" w:styleId="Strong">
    <w:name w:val="Strong"/>
    <w:uiPriority w:val="22"/>
    <w:qFormat/>
    <w:rPr>
      <w:b/>
      <w:bCs/>
    </w:rPr>
  </w:style>
  <w:style w:type="paragraph" w:styleId="TOC1">
    <w:name w:val="toc 1"/>
    <w:basedOn w:val="Normal"/>
    <w:next w:val="Normal"/>
    <w:uiPriority w:val="39"/>
    <w:unhideWhenUsed/>
    <w:qFormat/>
    <w:pPr>
      <w:tabs>
        <w:tab w:val="right" w:leader="dot" w:pos="9350"/>
      </w:tabs>
      <w:spacing w:after="100"/>
    </w:pPr>
    <w:rPr>
      <w:rFonts w:ascii="Times New Roman" w:eastAsia="SimSun" w:hAnsi="Times New Roman"/>
      <w:b/>
      <w:bCs/>
      <w:lang w:val="en-GB" w:eastAsia="en-GB"/>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tabs>
        <w:tab w:val="right" w:leader="dot" w:pos="9350"/>
      </w:tabs>
      <w:spacing w:after="100"/>
    </w:pPr>
    <w:rPr>
      <w:rFonts w:ascii="Times New Roman" w:hAnsi="Times New Roman"/>
      <w:b/>
      <w:bCs/>
    </w:rPr>
  </w:style>
  <w:style w:type="paragraph" w:styleId="ListParagraph">
    <w:name w:val="List Paragraph"/>
    <w:basedOn w:val="Normal"/>
    <w:uiPriority w:val="34"/>
    <w:qFormat/>
    <w:pPr>
      <w:ind w:left="720"/>
      <w:contextualSpacing/>
    </w:pPr>
  </w:style>
  <w:style w:type="paragraph" w:customStyle="1" w:styleId="TOCHeading1">
    <w:name w:val="TOC Heading1"/>
    <w:basedOn w:val="Heading1"/>
    <w:next w:val="Normal"/>
    <w:uiPriority w:val="39"/>
    <w:unhideWhenUsed/>
    <w:qFormat/>
    <w:pPr>
      <w:outlineLvl w:val="9"/>
    </w:pPr>
    <w:rPr>
      <w:rFonts w:ascii="Calibri Light" w:hAnsi="Calibri Light"/>
      <w:b w:val="0"/>
      <w:color w:val="2E74B5"/>
      <w:sz w:val="32"/>
    </w:rPr>
  </w:style>
  <w:style w:type="character" w:customStyle="1" w:styleId="UnresolvedMention1">
    <w:name w:val="Unresolved Mention1"/>
    <w:uiPriority w:val="99"/>
    <w:unhideWhenUsed/>
    <w:qFormat/>
    <w:rPr>
      <w:color w:val="605E5C"/>
      <w:shd w:val="clear" w:color="auto" w:fill="E1DFDD"/>
    </w:rPr>
  </w:style>
  <w:style w:type="character" w:customStyle="1" w:styleId="st">
    <w:name w:val="st"/>
    <w:qFormat/>
  </w:style>
  <w:style w:type="paragraph" w:customStyle="1" w:styleId="Bibliography1">
    <w:name w:val="Bibliography1"/>
    <w:basedOn w:val="Normal"/>
    <w:next w:val="Normal"/>
    <w:uiPriority w:val="37"/>
    <w:unhideWhenUsed/>
    <w:qFormat/>
  </w:style>
  <w:style w:type="paragraph" w:customStyle="1" w:styleId="Revision1">
    <w:name w:val="Revision1"/>
    <w:uiPriority w:val="99"/>
    <w:semiHidden/>
    <w:qFormat/>
    <w:rPr>
      <w:sz w:val="22"/>
      <w:szCs w:val="22"/>
      <w:lang w:val="en-US" w:eastAsia="en-US"/>
    </w:rPr>
  </w:style>
  <w:style w:type="paragraph" w:customStyle="1" w:styleId="Revision2">
    <w:name w:val="Revision2"/>
    <w:uiPriority w:val="99"/>
    <w:semiHidden/>
    <w:qFormat/>
    <w:rPr>
      <w:sz w:val="22"/>
      <w:szCs w:val="22"/>
      <w:lang w:val="en-US" w:eastAsia="en-US"/>
    </w:rPr>
  </w:style>
  <w:style w:type="paragraph" w:styleId="Revision">
    <w:name w:val="Revision"/>
    <w:uiPriority w:val="99"/>
    <w:unhideWhenUsed/>
    <w:rPr>
      <w:sz w:val="22"/>
      <w:szCs w:val="22"/>
      <w:lang w:val="en-US" w:eastAsia="en-US"/>
    </w:rPr>
  </w:style>
  <w:style w:type="paragraph" w:styleId="Bibliography">
    <w:name w:val="Bibliography"/>
    <w:basedOn w:val="Normal"/>
    <w:next w:val="Normal"/>
    <w:uiPriority w:val="37"/>
    <w:unhideWhenUsed/>
  </w:style>
  <w:style w:type="character" w:customStyle="1" w:styleId="skimlinks-unlinked">
    <w:name w:val="skimlinks-unlinked"/>
  </w:style>
  <w:style w:type="character" w:customStyle="1" w:styleId="anonymous-show">
    <w:name w:val="anonymous-show"/>
  </w:style>
  <w:style w:type="character" w:customStyle="1" w:styleId="hgkelc">
    <w:name w:val="hgkelc"/>
  </w:style>
  <w:style w:type="character" w:customStyle="1" w:styleId="relative">
    <w:name w:val="relativ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stimmel-law.com/en/articles/eminent-domain-basic-law" TargetMode="External"/><Relationship Id="rId2" Type="http://schemas.openxmlformats.org/officeDocument/2006/relationships/hyperlink" Target="https://www.dart.go.tz/" TargetMode="External"/><Relationship Id="rId1" Type="http://schemas.openxmlformats.org/officeDocument/2006/relationships/hyperlink" Target="https://www.eacop.com/" TargetMode="External"/><Relationship Id="rId4" Type="http://schemas.openxmlformats.org/officeDocument/2006/relationships/hyperlink" Target="https://www.stimmel-law.com/en/articles/eminent-domain-basi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C90C3-30F9-4E8C-9B68-48B5AF33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180</Pages>
  <Words>35298</Words>
  <Characters>225170</Characters>
  <Application>Microsoft Office Word</Application>
  <DocSecurity>0</DocSecurity>
  <Lines>1876</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259949</CharactersWithSpaces>
  <SharedDoc>false</SharedDoc>
  <HLinks>
    <vt:vector size="24" baseType="variant">
      <vt:variant>
        <vt:i4>851988</vt:i4>
      </vt:variant>
      <vt:variant>
        <vt:i4>9</vt:i4>
      </vt:variant>
      <vt:variant>
        <vt:i4>0</vt:i4>
      </vt:variant>
      <vt:variant>
        <vt:i4>5</vt:i4>
      </vt:variant>
      <vt:variant>
        <vt:lpwstr>https://www.stimmel-law.com/en/articles/eminent-domain-basic-law</vt:lpwstr>
      </vt:variant>
      <vt:variant>
        <vt:lpwstr/>
      </vt:variant>
      <vt:variant>
        <vt:i4>851988</vt:i4>
      </vt:variant>
      <vt:variant>
        <vt:i4>6</vt:i4>
      </vt:variant>
      <vt:variant>
        <vt:i4>0</vt:i4>
      </vt:variant>
      <vt:variant>
        <vt:i4>5</vt:i4>
      </vt:variant>
      <vt:variant>
        <vt:lpwstr>https://www.stimmel-law.com/en/articles/eminent-domain-basic-law</vt:lpwstr>
      </vt:variant>
      <vt:variant>
        <vt:lpwstr/>
      </vt:variant>
      <vt:variant>
        <vt:i4>7209059</vt:i4>
      </vt:variant>
      <vt:variant>
        <vt:i4>3</vt:i4>
      </vt:variant>
      <vt:variant>
        <vt:i4>0</vt:i4>
      </vt:variant>
      <vt:variant>
        <vt:i4>5</vt:i4>
      </vt:variant>
      <vt:variant>
        <vt:lpwstr>https://www.dart.go.tz/</vt:lpwstr>
      </vt:variant>
      <vt:variant>
        <vt:lpwstr/>
      </vt:variant>
      <vt:variant>
        <vt:i4>2621496</vt:i4>
      </vt:variant>
      <vt:variant>
        <vt:i4>0</vt:i4>
      </vt:variant>
      <vt:variant>
        <vt:i4>0</vt:i4>
      </vt:variant>
      <vt:variant>
        <vt:i4>5</vt:i4>
      </vt:variant>
      <vt:variant>
        <vt:lpwstr>https://www.eacop.com/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DOUBLE M</cp:lastModifiedBy>
  <cp:revision>33</cp:revision>
  <cp:lastPrinted>2025-11-10T18:58:00Z</cp:lastPrinted>
  <dcterms:created xsi:type="dcterms:W3CDTF">2025-11-10T09:26:00Z</dcterms:created>
  <dcterms:modified xsi:type="dcterms:W3CDTF">2025-11-10T19:12:00Z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3f1879a87890fee1b682e83f905906dd6cc73f222a93d9bdbae56a2ee1f57d29</vt:lpwstr>
  </property>
  <property fmtid="{D5CDD505-2E9C-101B-9397-08002B2CF9AE}" pid="3" name="KSOProductBuildVer">
    <vt:lpwstr>1033-6.13.0.8707</vt:lpwstr>
  </property>
  <property fmtid="{D5CDD505-2E9C-101B-9397-08002B2CF9AE}" pid="4" name="ICV">
    <vt:lpwstr>131E1306A79266F76EB05B68EEBFEE13_43</vt:lpwstr>
  </property>
</Properties>
</file>